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charts/style2.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rawing1.xml" ContentType="application/vnd.ms-office.drawingml.diagramDrawing+xml"/>
  <Override PartName="/word/theme/theme1.xml" ContentType="application/vnd.openxmlformats-officedocument.theme+xml"/>
  <Override PartName="/word/diagrams/colors1.xml" ContentType="application/vnd.openxmlformats-officedocument.drawingml.diagramColors+xml"/>
  <Override PartName="/word/diagrams/layout2.xml" ContentType="application/vnd.openxmlformats-officedocument.drawingml.diagramLayout+xml"/>
  <Override PartName="/word/diagrams/quickStyle2.xml" ContentType="application/vnd.openxmlformats-officedocument.drawingml.diagramStyl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3387E" w:rsidRPr="00C12F6D" w:rsidRDefault="00FD1903">
      <w:pPr>
        <w:rPr>
          <w:rFonts w:cs="Arial"/>
          <w:lang w:val="pt-PT"/>
        </w:rPr>
      </w:pPr>
      <w:r w:rsidRPr="00C12F6D">
        <w:rPr>
          <w:rFonts w:cs="Arial"/>
          <w:noProof/>
          <w:lang w:val="en-US"/>
        </w:rPr>
        <mc:AlternateContent>
          <mc:Choice Requires="wps">
            <w:drawing>
              <wp:anchor distT="0" distB="0" distL="114300" distR="114300" simplePos="0" relativeHeight="251658241" behindDoc="0" locked="0" layoutInCell="1" allowOverlap="1" wp14:anchorId="4C05EAC1" wp14:editId="1A0BD06C">
                <wp:simplePos x="0" y="0"/>
                <wp:positionH relativeFrom="page">
                  <wp:posOffset>104774</wp:posOffset>
                </wp:positionH>
                <wp:positionV relativeFrom="page">
                  <wp:posOffset>114300</wp:posOffset>
                </wp:positionV>
                <wp:extent cx="5934075" cy="10467975"/>
                <wp:effectExtent l="0" t="0" r="28575" b="28575"/>
                <wp:wrapThrough wrapText="bothSides">
                  <wp:wrapPolygon edited="0">
                    <wp:start x="0" y="0"/>
                    <wp:lineTo x="0" y="21620"/>
                    <wp:lineTo x="21635" y="21620"/>
                    <wp:lineTo x="21635" y="0"/>
                    <wp:lineTo x="0" y="0"/>
                  </wp:wrapPolygon>
                </wp:wrapThrough>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4075" cy="104679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D22D6" w:rsidRPr="00202198" w:rsidRDefault="005D22D6" w:rsidP="00202198">
                            <w:pPr>
                              <w:pStyle w:val="SMARTTitle"/>
                            </w:pPr>
                            <w:r w:rsidRPr="00E61DA4">
                              <w:rPr>
                                <w:noProof/>
                                <w:lang w:val="en-US"/>
                              </w:rPr>
                              <w:drawing>
                                <wp:inline distT="0" distB="0" distL="0" distR="0" wp14:anchorId="397A20C8" wp14:editId="1D485979">
                                  <wp:extent cx="1000369" cy="1080014"/>
                                  <wp:effectExtent l="0" t="0" r="0" b="6350"/>
                                  <wp:docPr id="2" name="Picture 2" descr="Resultado de imagem para Emblema da República de Mocamb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mblema da República de Mocambiq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1035" cy="1091529"/>
                                          </a:xfrm>
                                          <a:prstGeom prst="rect">
                                            <a:avLst/>
                                          </a:prstGeom>
                                          <a:noFill/>
                                          <a:ln>
                                            <a:noFill/>
                                          </a:ln>
                                        </pic:spPr>
                                      </pic:pic>
                                    </a:graphicData>
                                  </a:graphic>
                                </wp:inline>
                              </w:drawing>
                            </w:r>
                          </w:p>
                          <w:p w:rsidR="005D22D6" w:rsidRPr="00202198" w:rsidRDefault="005D22D6" w:rsidP="00202198">
                            <w:pPr>
                              <w:pStyle w:val="SMARTTitle"/>
                            </w:pPr>
                          </w:p>
                          <w:p w:rsidR="005D22D6" w:rsidRPr="0002729A" w:rsidRDefault="005D22D6" w:rsidP="00202198">
                            <w:pPr>
                              <w:pStyle w:val="SMARTTitle"/>
                              <w:rPr>
                                <w:sz w:val="32"/>
                                <w:szCs w:val="48"/>
                                <w:lang w:val="pt-PT"/>
                              </w:rPr>
                            </w:pPr>
                            <w:r w:rsidRPr="0002729A">
                              <w:rPr>
                                <w:sz w:val="32"/>
                                <w:szCs w:val="48"/>
                                <w:lang w:val="pt-PT"/>
                              </w:rPr>
                              <w:t>República de Moçambique</w:t>
                            </w:r>
                          </w:p>
                          <w:p w:rsidR="005D22D6" w:rsidRPr="0002729A" w:rsidRDefault="005D22D6" w:rsidP="00202198">
                            <w:pPr>
                              <w:pStyle w:val="SMARTTitle"/>
                              <w:rPr>
                                <w:sz w:val="32"/>
                                <w:szCs w:val="48"/>
                                <w:lang w:val="pt-PT"/>
                              </w:rPr>
                            </w:pPr>
                            <w:r w:rsidRPr="0002729A">
                              <w:rPr>
                                <w:sz w:val="32"/>
                                <w:szCs w:val="48"/>
                                <w:lang w:val="pt-PT"/>
                              </w:rPr>
                              <w:t>Província de Cabo Delgado</w:t>
                            </w:r>
                          </w:p>
                          <w:p w:rsidR="005D22D6" w:rsidRDefault="005D22D6" w:rsidP="00202198">
                            <w:pPr>
                              <w:pStyle w:val="SMARTTitle"/>
                              <w:rPr>
                                <w:sz w:val="36"/>
                                <w:szCs w:val="52"/>
                                <w:lang w:val="pt-PT"/>
                              </w:rPr>
                            </w:pPr>
                          </w:p>
                          <w:p w:rsidR="005D22D6" w:rsidRPr="001074E6" w:rsidRDefault="005D22D6" w:rsidP="00202198">
                            <w:pPr>
                              <w:pStyle w:val="SMARTTitle"/>
                              <w:rPr>
                                <w:sz w:val="32"/>
                                <w:szCs w:val="48"/>
                                <w:lang w:val="pt-PT"/>
                              </w:rPr>
                            </w:pPr>
                            <w:r w:rsidRPr="001074E6">
                              <w:rPr>
                                <w:sz w:val="32"/>
                                <w:szCs w:val="48"/>
                                <w:lang w:val="pt-PT"/>
                              </w:rPr>
                              <w:t>Conselho dos Serviços de Representação do Estado</w:t>
                            </w:r>
                          </w:p>
                          <w:p w:rsidR="005D22D6" w:rsidRPr="001074E6" w:rsidRDefault="005D22D6" w:rsidP="00202198">
                            <w:pPr>
                              <w:pStyle w:val="SMARTTitle"/>
                              <w:rPr>
                                <w:sz w:val="32"/>
                                <w:szCs w:val="48"/>
                                <w:lang w:val="pt-PT"/>
                              </w:rPr>
                            </w:pPr>
                            <w:r w:rsidRPr="001074E6">
                              <w:rPr>
                                <w:sz w:val="32"/>
                                <w:szCs w:val="48"/>
                                <w:lang w:val="pt-PT"/>
                              </w:rPr>
                              <w:t>Serviço Provincial de Actividades Económicas</w:t>
                            </w:r>
                          </w:p>
                          <w:p w:rsidR="005D22D6" w:rsidRPr="001074E6" w:rsidRDefault="005D22D6" w:rsidP="00202198">
                            <w:pPr>
                              <w:pStyle w:val="SMARTTitle"/>
                              <w:rPr>
                                <w:sz w:val="32"/>
                                <w:szCs w:val="48"/>
                                <w:lang w:val="pt-PT"/>
                              </w:rPr>
                            </w:pPr>
                            <w:r w:rsidRPr="001074E6">
                              <w:rPr>
                                <w:sz w:val="32"/>
                                <w:szCs w:val="48"/>
                                <w:lang w:val="pt-PT"/>
                              </w:rPr>
                              <w:t>Secretariado Técnico de Segurança Alimentar e Nutricional</w:t>
                            </w:r>
                          </w:p>
                          <w:p w:rsidR="005D22D6" w:rsidRPr="001074E6" w:rsidRDefault="005D22D6" w:rsidP="00202198">
                            <w:pPr>
                              <w:pStyle w:val="SMARTTitle"/>
                              <w:rPr>
                                <w:lang w:val="pt-PT"/>
                              </w:rPr>
                            </w:pPr>
                          </w:p>
                          <w:p w:rsidR="005D22D6" w:rsidRDefault="005D22D6" w:rsidP="00202198">
                            <w:pPr>
                              <w:pStyle w:val="SMARTTitle"/>
                              <w:rPr>
                                <w:lang w:val="pt-PT"/>
                              </w:rPr>
                            </w:pPr>
                          </w:p>
                          <w:p w:rsidR="005D22D6" w:rsidRPr="001074E6" w:rsidRDefault="005D22D6" w:rsidP="00202198">
                            <w:pPr>
                              <w:pStyle w:val="SMARTTitle"/>
                              <w:rPr>
                                <w:lang w:val="pt-PT"/>
                              </w:rPr>
                            </w:pPr>
                          </w:p>
                          <w:p w:rsidR="005D22D6" w:rsidRPr="0002729A" w:rsidRDefault="005D22D6" w:rsidP="00202198">
                            <w:pPr>
                              <w:pStyle w:val="SMARTTitle"/>
                              <w:rPr>
                                <w:sz w:val="36"/>
                                <w:szCs w:val="52"/>
                                <w:lang w:val="pt-PT"/>
                              </w:rPr>
                            </w:pPr>
                            <w:r w:rsidRPr="0002729A">
                              <w:rPr>
                                <w:sz w:val="36"/>
                                <w:szCs w:val="52"/>
                                <w:lang w:val="pt-PT"/>
                              </w:rPr>
                              <w:t>Relatório do Inquérito de Nutrição realizado em 8 Distritos e Centros de Acomodação de Pessoas Deslocadas na província de Cabo Delgado</w:t>
                            </w:r>
                          </w:p>
                          <w:p w:rsidR="005D22D6" w:rsidRDefault="005D22D6" w:rsidP="00202198">
                            <w:pPr>
                              <w:pStyle w:val="SMARTTitle"/>
                              <w:rPr>
                                <w:lang w:val="pt-PT"/>
                              </w:rPr>
                            </w:pPr>
                          </w:p>
                          <w:p w:rsidR="005D22D6" w:rsidRDefault="005D22D6" w:rsidP="00202198">
                            <w:pPr>
                              <w:pStyle w:val="SMARTTitle"/>
                              <w:rPr>
                                <w:lang w:val="pt-PT"/>
                              </w:rPr>
                            </w:pPr>
                          </w:p>
                          <w:p w:rsidR="005D22D6" w:rsidRDefault="005D22D6" w:rsidP="00202198">
                            <w:pPr>
                              <w:pStyle w:val="SMARTTitle"/>
                              <w:rPr>
                                <w:lang w:val="pt-PT"/>
                              </w:rPr>
                            </w:pPr>
                          </w:p>
                          <w:p w:rsidR="005D22D6" w:rsidRDefault="005D22D6" w:rsidP="00202198">
                            <w:pPr>
                              <w:pStyle w:val="SMARTTitle"/>
                              <w:rPr>
                                <w:lang w:val="pt-PT"/>
                              </w:rPr>
                            </w:pPr>
                          </w:p>
                          <w:p w:rsidR="005D22D6" w:rsidRDefault="005D22D6" w:rsidP="00202198">
                            <w:pPr>
                              <w:pStyle w:val="SMARTTitle"/>
                              <w:rPr>
                                <w:lang w:val="pt-PT"/>
                              </w:rPr>
                            </w:pPr>
                          </w:p>
                          <w:p w:rsidR="005D22D6" w:rsidRDefault="005D22D6" w:rsidP="00202198">
                            <w:pPr>
                              <w:pStyle w:val="SMARTTitle"/>
                              <w:rPr>
                                <w:b w:val="0"/>
                                <w:bCs/>
                                <w:lang w:val="pt-PT"/>
                              </w:rPr>
                            </w:pPr>
                            <w:r w:rsidRPr="003F03B9">
                              <w:rPr>
                                <w:b w:val="0"/>
                                <w:bCs/>
                                <w:lang w:val="pt-PT"/>
                              </w:rPr>
                              <w:t>Fevereiro de 2021</w:t>
                            </w:r>
                          </w:p>
                          <w:p w:rsidR="005D22D6" w:rsidRDefault="005D22D6" w:rsidP="00202198">
                            <w:pPr>
                              <w:pStyle w:val="SMARTTitle"/>
                              <w:rPr>
                                <w:b w:val="0"/>
                                <w:bCs/>
                                <w:lang w:val="pt-PT"/>
                              </w:rPr>
                            </w:pPr>
                          </w:p>
                          <w:p w:rsidR="005D22D6" w:rsidRPr="00366787" w:rsidRDefault="005D22D6" w:rsidP="00202198">
                            <w:pPr>
                              <w:pStyle w:val="SMARTTitle"/>
                              <w:rPr>
                                <w:b w:val="0"/>
                                <w:bCs/>
                                <w:sz w:val="36"/>
                                <w:szCs w:val="52"/>
                                <w:lang w:val="pt-PT"/>
                              </w:rPr>
                            </w:pPr>
                            <w:r>
                              <w:rPr>
                                <w:b w:val="0"/>
                                <w:bCs/>
                                <w:sz w:val="36"/>
                                <w:szCs w:val="52"/>
                                <w:lang w:val="pt-PT"/>
                              </w:rPr>
                              <w:t>Tomás Zaba &amp; Lydia Ndungo</w:t>
                            </w:r>
                          </w:p>
                          <w:p w:rsidR="005D22D6" w:rsidRDefault="005D22D6" w:rsidP="00202198">
                            <w:pPr>
                              <w:pStyle w:val="SMARTTitle"/>
                              <w:rPr>
                                <w:b w:val="0"/>
                                <w:bCs/>
                                <w:lang w:val="pt-PT"/>
                              </w:rPr>
                            </w:pPr>
                          </w:p>
                          <w:p w:rsidR="005D22D6" w:rsidRDefault="005D22D6" w:rsidP="00202198">
                            <w:pPr>
                              <w:pStyle w:val="SMARTTitle"/>
                              <w:rPr>
                                <w:b w:val="0"/>
                                <w:bCs/>
                                <w:lang w:val="pt-PT"/>
                              </w:rPr>
                            </w:pPr>
                          </w:p>
                          <w:p w:rsidR="005D22D6" w:rsidRDefault="005D22D6" w:rsidP="00202198">
                            <w:pPr>
                              <w:pStyle w:val="SMARTTitle"/>
                              <w:rPr>
                                <w:b w:val="0"/>
                                <w:bCs/>
                                <w:lang w:val="pt-PT"/>
                              </w:rPr>
                            </w:pPr>
                          </w:p>
                          <w:p w:rsidR="005D22D6" w:rsidRDefault="005D22D6" w:rsidP="00202198">
                            <w:pPr>
                              <w:pStyle w:val="SMARTTitle"/>
                              <w:rPr>
                                <w:b w:val="0"/>
                                <w:bCs/>
                                <w:lang w:val="pt-PT"/>
                              </w:rPr>
                            </w:pPr>
                          </w:p>
                          <w:p w:rsidR="005D22D6" w:rsidRPr="00366787" w:rsidRDefault="005D22D6" w:rsidP="003F03B9">
                            <w:pPr>
                              <w:pStyle w:val="SMARTTitle"/>
                              <w:jc w:val="left"/>
                              <w:rPr>
                                <w:sz w:val="24"/>
                                <w:szCs w:val="40"/>
                                <w:lang w:val="pt-PT"/>
                              </w:rPr>
                            </w:pPr>
                            <w:r w:rsidRPr="00366787">
                              <w:rPr>
                                <w:sz w:val="24"/>
                                <w:szCs w:val="40"/>
                                <w:lang w:val="pt-PT"/>
                              </w:rPr>
                              <w:t xml:space="preserve">Com apoio de: </w:t>
                            </w:r>
                          </w:p>
                          <w:p w:rsidR="005D22D6" w:rsidRPr="003F03B9" w:rsidRDefault="005D22D6" w:rsidP="003F03B9">
                            <w:pPr>
                              <w:pStyle w:val="SMARTTitle"/>
                              <w:jc w:val="left"/>
                              <w:rPr>
                                <w:b w:val="0"/>
                                <w:bCs/>
                                <w:sz w:val="24"/>
                                <w:szCs w:val="40"/>
                                <w:lang w:val="pt-PT"/>
                              </w:rPr>
                            </w:pPr>
                            <w:r w:rsidRPr="00366787">
                              <w:rPr>
                                <w:noProof/>
                                <w:lang w:val="en-US"/>
                              </w:rPr>
                              <w:drawing>
                                <wp:inline distT="0" distB="0" distL="0" distR="0" wp14:anchorId="7B9D2F00" wp14:editId="58210E1B">
                                  <wp:extent cx="5372735" cy="6623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735" cy="662305"/>
                                          </a:xfrm>
                                          <a:prstGeom prst="rect">
                                            <a:avLst/>
                                          </a:prstGeom>
                                          <a:noFill/>
                                          <a:ln>
                                            <a:noFill/>
                                          </a:ln>
                                        </pic:spPr>
                                      </pic:pic>
                                    </a:graphicData>
                                  </a:graphic>
                                </wp:inline>
                              </w:drawing>
                            </w:r>
                            <w:r>
                              <w:rPr>
                                <w:b w:val="0"/>
                                <w:bCs/>
                                <w:sz w:val="24"/>
                                <w:szCs w:val="40"/>
                                <w:lang w:val="pt-PT"/>
                              </w:rPr>
                              <w:t xml:space="preserve">           </w:t>
                            </w:r>
                          </w:p>
                          <w:p w:rsidR="005D22D6" w:rsidRPr="003F03B9" w:rsidRDefault="005D22D6" w:rsidP="00202198">
                            <w:pPr>
                              <w:pStyle w:val="SMARTTitle"/>
                              <w:rPr>
                                <w:b w:val="0"/>
                                <w:bCs/>
                                <w:lang w:val="pt-PT"/>
                              </w:rPr>
                            </w:pPr>
                          </w:p>
                          <w:p w:rsidR="005D22D6" w:rsidRPr="001074E6" w:rsidRDefault="005D22D6" w:rsidP="00202198">
                            <w:pPr>
                              <w:pStyle w:val="SMARTsubtitle"/>
                              <w:rPr>
                                <w:lang w:val="pt-PT"/>
                              </w:rPr>
                            </w:pPr>
                          </w:p>
                          <w:p w:rsidR="005D22D6" w:rsidRPr="001074E6" w:rsidRDefault="005D22D6" w:rsidP="00202198">
                            <w:pPr>
                              <w:pStyle w:val="SMARTsubtitle"/>
                              <w:rPr>
                                <w:lang w:val="pt-PT"/>
                              </w:rPr>
                            </w:pPr>
                          </w:p>
                          <w:p w:rsidR="005D22D6" w:rsidRPr="001074E6" w:rsidRDefault="005D22D6" w:rsidP="00202198">
                            <w:pPr>
                              <w:pStyle w:val="SMARTsubtitle"/>
                              <w:rPr>
                                <w:lang w:val="pt-PT"/>
                              </w:rPr>
                            </w:pPr>
                          </w:p>
                          <w:p w:rsidR="005D22D6" w:rsidRPr="001074E6" w:rsidRDefault="005D22D6" w:rsidP="00202198">
                            <w:pPr>
                              <w:pStyle w:val="SMARTsubtitle"/>
                              <w:rPr>
                                <w:lang w:val="pt-PT"/>
                              </w:rPr>
                            </w:pPr>
                          </w:p>
                          <w:p w:rsidR="005D22D6" w:rsidRPr="001074E6" w:rsidRDefault="005D22D6" w:rsidP="00202198">
                            <w:pPr>
                              <w:pStyle w:val="SMARTsubtitle"/>
                              <w:rPr>
                                <w:lang w:val="pt-PT"/>
                              </w:rPr>
                            </w:pPr>
                          </w:p>
                          <w:p w:rsidR="005D22D6" w:rsidRPr="001074E6" w:rsidRDefault="005D22D6" w:rsidP="00202198">
                            <w:pPr>
                              <w:pStyle w:val="SMARTsubtitle"/>
                              <w:rPr>
                                <w:lang w:val="pt-PT"/>
                              </w:rPr>
                            </w:pPr>
                          </w:p>
                          <w:p w:rsidR="005D22D6" w:rsidRPr="001074E6" w:rsidRDefault="005D22D6" w:rsidP="00202198">
                            <w:pPr>
                              <w:pStyle w:val="SMARTsubtitle"/>
                              <w:rPr>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257790" w:rsidRDefault="005D22D6" w:rsidP="00465309">
                            <w:pPr>
                              <w:spacing w:before="240"/>
                              <w:ind w:left="1008" w:hanging="724"/>
                              <w:jc w:val="center"/>
                              <w:rPr>
                                <w:color w:val="FFFFFF"/>
                              </w:rPr>
                            </w:pPr>
                            <w:r w:rsidRPr="00257790">
                              <w:rPr>
                                <w:noProof/>
                                <w:color w:val="FFFFFF"/>
                                <w:lang w:val="en-US"/>
                              </w:rPr>
                              <w:drawing>
                                <wp:inline distT="0" distB="0" distL="0" distR="0" wp14:anchorId="07270C6F" wp14:editId="0014C403">
                                  <wp:extent cx="2504431" cy="52692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1048" cy="553563"/>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05EAC1" id="Rectangle 471" o:spid="_x0000_s1026" style="position:absolute;margin-left:8.25pt;margin-top:9pt;width:467.25pt;height:824.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" fillcolor="white [3201]" strokecolor="#ed7d31 [3205]" strokeweight="1pt">
                <v:path arrowok="t"/>
                <v:textbox inset="21.6pt,1in,21.6pt">
                  <w:txbxContent>
                    <w:p w:rsidR="005D22D6" w:rsidRPr="00202198" w:rsidRDefault="005D22D6" w:rsidP="00202198">
                      <w:pPr>
                        <w:pStyle w:val="SMARTTitle"/>
                      </w:pPr>
                      <w:r w:rsidRPr="00E61DA4">
                        <w:rPr>
                          <w:noProof/>
                          <w:lang w:val="en-US"/>
                        </w:rPr>
                        <w:drawing>
                          <wp:inline distT="0" distB="0" distL="0" distR="0" wp14:anchorId="397A20C8" wp14:editId="1D485979">
                            <wp:extent cx="1000369" cy="1080014"/>
                            <wp:effectExtent l="0" t="0" r="0" b="6350"/>
                            <wp:docPr id="2" name="Picture 2" descr="Resultado de imagem para Emblema da República de Mocamb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mblema da República de Mocambiq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1035" cy="1091529"/>
                                    </a:xfrm>
                                    <a:prstGeom prst="rect">
                                      <a:avLst/>
                                    </a:prstGeom>
                                    <a:noFill/>
                                    <a:ln>
                                      <a:noFill/>
                                    </a:ln>
                                  </pic:spPr>
                                </pic:pic>
                              </a:graphicData>
                            </a:graphic>
                          </wp:inline>
                        </w:drawing>
                      </w:r>
                    </w:p>
                    <w:p w:rsidR="005D22D6" w:rsidRPr="00202198" w:rsidRDefault="005D22D6" w:rsidP="00202198">
                      <w:pPr>
                        <w:pStyle w:val="SMARTTitle"/>
                      </w:pPr>
                    </w:p>
                    <w:p w:rsidR="005D22D6" w:rsidRPr="0002729A" w:rsidRDefault="005D22D6" w:rsidP="00202198">
                      <w:pPr>
                        <w:pStyle w:val="SMARTTitle"/>
                        <w:rPr>
                          <w:sz w:val="32"/>
                          <w:szCs w:val="48"/>
                          <w:lang w:val="pt-PT"/>
                        </w:rPr>
                      </w:pPr>
                      <w:r w:rsidRPr="0002729A">
                        <w:rPr>
                          <w:sz w:val="32"/>
                          <w:szCs w:val="48"/>
                          <w:lang w:val="pt-PT"/>
                        </w:rPr>
                        <w:t>República de Moçambique</w:t>
                      </w:r>
                    </w:p>
                    <w:p w:rsidR="005D22D6" w:rsidRPr="0002729A" w:rsidRDefault="005D22D6" w:rsidP="00202198">
                      <w:pPr>
                        <w:pStyle w:val="SMARTTitle"/>
                        <w:rPr>
                          <w:sz w:val="32"/>
                          <w:szCs w:val="48"/>
                          <w:lang w:val="pt-PT"/>
                        </w:rPr>
                      </w:pPr>
                      <w:r w:rsidRPr="0002729A">
                        <w:rPr>
                          <w:sz w:val="32"/>
                          <w:szCs w:val="48"/>
                          <w:lang w:val="pt-PT"/>
                        </w:rPr>
                        <w:t>Província de Cabo Delgado</w:t>
                      </w:r>
                    </w:p>
                    <w:p w:rsidR="005D22D6" w:rsidRDefault="005D22D6" w:rsidP="00202198">
                      <w:pPr>
                        <w:pStyle w:val="SMARTTitle"/>
                        <w:rPr>
                          <w:sz w:val="36"/>
                          <w:szCs w:val="52"/>
                          <w:lang w:val="pt-PT"/>
                        </w:rPr>
                      </w:pPr>
                    </w:p>
                    <w:p w:rsidR="005D22D6" w:rsidRPr="001074E6" w:rsidRDefault="005D22D6" w:rsidP="00202198">
                      <w:pPr>
                        <w:pStyle w:val="SMARTTitle"/>
                        <w:rPr>
                          <w:sz w:val="32"/>
                          <w:szCs w:val="48"/>
                          <w:lang w:val="pt-PT"/>
                        </w:rPr>
                      </w:pPr>
                      <w:r w:rsidRPr="001074E6">
                        <w:rPr>
                          <w:sz w:val="32"/>
                          <w:szCs w:val="48"/>
                          <w:lang w:val="pt-PT"/>
                        </w:rPr>
                        <w:t>Conselho dos Serviços de Representação do Estado</w:t>
                      </w:r>
                    </w:p>
                    <w:p w:rsidR="005D22D6" w:rsidRPr="001074E6" w:rsidRDefault="005D22D6" w:rsidP="00202198">
                      <w:pPr>
                        <w:pStyle w:val="SMARTTitle"/>
                        <w:rPr>
                          <w:sz w:val="32"/>
                          <w:szCs w:val="48"/>
                          <w:lang w:val="pt-PT"/>
                        </w:rPr>
                      </w:pPr>
                      <w:r w:rsidRPr="001074E6">
                        <w:rPr>
                          <w:sz w:val="32"/>
                          <w:szCs w:val="48"/>
                          <w:lang w:val="pt-PT"/>
                        </w:rPr>
                        <w:t>Serviço Provincial de Actividades Económicas</w:t>
                      </w:r>
                    </w:p>
                    <w:p w:rsidR="005D22D6" w:rsidRPr="001074E6" w:rsidRDefault="005D22D6" w:rsidP="00202198">
                      <w:pPr>
                        <w:pStyle w:val="SMARTTitle"/>
                        <w:rPr>
                          <w:sz w:val="32"/>
                          <w:szCs w:val="48"/>
                          <w:lang w:val="pt-PT"/>
                        </w:rPr>
                      </w:pPr>
                      <w:r w:rsidRPr="001074E6">
                        <w:rPr>
                          <w:sz w:val="32"/>
                          <w:szCs w:val="48"/>
                          <w:lang w:val="pt-PT"/>
                        </w:rPr>
                        <w:t>Secretariado Técnico de Segurança Alimentar e Nutricional</w:t>
                      </w:r>
                    </w:p>
                    <w:p w:rsidR="005D22D6" w:rsidRPr="001074E6" w:rsidRDefault="005D22D6" w:rsidP="00202198">
                      <w:pPr>
                        <w:pStyle w:val="SMARTTitle"/>
                        <w:rPr>
                          <w:lang w:val="pt-PT"/>
                        </w:rPr>
                      </w:pPr>
                    </w:p>
                    <w:p w:rsidR="005D22D6" w:rsidRDefault="005D22D6" w:rsidP="00202198">
                      <w:pPr>
                        <w:pStyle w:val="SMARTTitle"/>
                        <w:rPr>
                          <w:lang w:val="pt-PT"/>
                        </w:rPr>
                      </w:pPr>
                    </w:p>
                    <w:p w:rsidR="005D22D6" w:rsidRPr="001074E6" w:rsidRDefault="005D22D6" w:rsidP="00202198">
                      <w:pPr>
                        <w:pStyle w:val="SMARTTitle"/>
                        <w:rPr>
                          <w:lang w:val="pt-PT"/>
                        </w:rPr>
                      </w:pPr>
                    </w:p>
                    <w:p w:rsidR="005D22D6" w:rsidRPr="0002729A" w:rsidRDefault="005D22D6" w:rsidP="00202198">
                      <w:pPr>
                        <w:pStyle w:val="SMARTTitle"/>
                        <w:rPr>
                          <w:sz w:val="36"/>
                          <w:szCs w:val="52"/>
                          <w:lang w:val="pt-PT"/>
                        </w:rPr>
                      </w:pPr>
                      <w:r w:rsidRPr="0002729A">
                        <w:rPr>
                          <w:sz w:val="36"/>
                          <w:szCs w:val="52"/>
                          <w:lang w:val="pt-PT"/>
                        </w:rPr>
                        <w:t>Relatório do Inquérito de Nutrição realizado em 8 Distritos e Centros de Acomodação de Pessoas Deslocadas na província de Cabo Delgado</w:t>
                      </w:r>
                    </w:p>
                    <w:p w:rsidR="005D22D6" w:rsidRDefault="005D22D6" w:rsidP="00202198">
                      <w:pPr>
                        <w:pStyle w:val="SMARTTitle"/>
                        <w:rPr>
                          <w:lang w:val="pt-PT"/>
                        </w:rPr>
                      </w:pPr>
                    </w:p>
                    <w:p w:rsidR="005D22D6" w:rsidRDefault="005D22D6" w:rsidP="00202198">
                      <w:pPr>
                        <w:pStyle w:val="SMARTTitle"/>
                        <w:rPr>
                          <w:lang w:val="pt-PT"/>
                        </w:rPr>
                      </w:pPr>
                    </w:p>
                    <w:p w:rsidR="005D22D6" w:rsidRDefault="005D22D6" w:rsidP="00202198">
                      <w:pPr>
                        <w:pStyle w:val="SMARTTitle"/>
                        <w:rPr>
                          <w:lang w:val="pt-PT"/>
                        </w:rPr>
                      </w:pPr>
                    </w:p>
                    <w:p w:rsidR="005D22D6" w:rsidRDefault="005D22D6" w:rsidP="00202198">
                      <w:pPr>
                        <w:pStyle w:val="SMARTTitle"/>
                        <w:rPr>
                          <w:lang w:val="pt-PT"/>
                        </w:rPr>
                      </w:pPr>
                    </w:p>
                    <w:p w:rsidR="005D22D6" w:rsidRDefault="005D22D6" w:rsidP="00202198">
                      <w:pPr>
                        <w:pStyle w:val="SMARTTitle"/>
                        <w:rPr>
                          <w:lang w:val="pt-PT"/>
                        </w:rPr>
                      </w:pPr>
                    </w:p>
                    <w:p w:rsidR="005D22D6" w:rsidRDefault="005D22D6" w:rsidP="00202198">
                      <w:pPr>
                        <w:pStyle w:val="SMARTTitle"/>
                        <w:rPr>
                          <w:b w:val="0"/>
                          <w:bCs/>
                          <w:lang w:val="pt-PT"/>
                        </w:rPr>
                      </w:pPr>
                      <w:r w:rsidRPr="003F03B9">
                        <w:rPr>
                          <w:b w:val="0"/>
                          <w:bCs/>
                          <w:lang w:val="pt-PT"/>
                        </w:rPr>
                        <w:t>Fevereiro de 2021</w:t>
                      </w:r>
                    </w:p>
                    <w:p w:rsidR="005D22D6" w:rsidRDefault="005D22D6" w:rsidP="00202198">
                      <w:pPr>
                        <w:pStyle w:val="SMARTTitle"/>
                        <w:rPr>
                          <w:b w:val="0"/>
                          <w:bCs/>
                          <w:lang w:val="pt-PT"/>
                        </w:rPr>
                      </w:pPr>
                    </w:p>
                    <w:p w:rsidR="005D22D6" w:rsidRPr="00366787" w:rsidRDefault="005D22D6" w:rsidP="00202198">
                      <w:pPr>
                        <w:pStyle w:val="SMARTTitle"/>
                        <w:rPr>
                          <w:b w:val="0"/>
                          <w:bCs/>
                          <w:sz w:val="36"/>
                          <w:szCs w:val="52"/>
                          <w:lang w:val="pt-PT"/>
                        </w:rPr>
                      </w:pPr>
                      <w:r>
                        <w:rPr>
                          <w:b w:val="0"/>
                          <w:bCs/>
                          <w:sz w:val="36"/>
                          <w:szCs w:val="52"/>
                          <w:lang w:val="pt-PT"/>
                        </w:rPr>
                        <w:t>Tomás Zaba &amp; Lydia Ndungo</w:t>
                      </w:r>
                    </w:p>
                    <w:p w:rsidR="005D22D6" w:rsidRDefault="005D22D6" w:rsidP="00202198">
                      <w:pPr>
                        <w:pStyle w:val="SMARTTitle"/>
                        <w:rPr>
                          <w:b w:val="0"/>
                          <w:bCs/>
                          <w:lang w:val="pt-PT"/>
                        </w:rPr>
                      </w:pPr>
                    </w:p>
                    <w:p w:rsidR="005D22D6" w:rsidRDefault="005D22D6" w:rsidP="00202198">
                      <w:pPr>
                        <w:pStyle w:val="SMARTTitle"/>
                        <w:rPr>
                          <w:b w:val="0"/>
                          <w:bCs/>
                          <w:lang w:val="pt-PT"/>
                        </w:rPr>
                      </w:pPr>
                    </w:p>
                    <w:p w:rsidR="005D22D6" w:rsidRDefault="005D22D6" w:rsidP="00202198">
                      <w:pPr>
                        <w:pStyle w:val="SMARTTitle"/>
                        <w:rPr>
                          <w:b w:val="0"/>
                          <w:bCs/>
                          <w:lang w:val="pt-PT"/>
                        </w:rPr>
                      </w:pPr>
                    </w:p>
                    <w:p w:rsidR="005D22D6" w:rsidRDefault="005D22D6" w:rsidP="00202198">
                      <w:pPr>
                        <w:pStyle w:val="SMARTTitle"/>
                        <w:rPr>
                          <w:b w:val="0"/>
                          <w:bCs/>
                          <w:lang w:val="pt-PT"/>
                        </w:rPr>
                      </w:pPr>
                    </w:p>
                    <w:p w:rsidR="005D22D6" w:rsidRPr="00366787" w:rsidRDefault="005D22D6" w:rsidP="003F03B9">
                      <w:pPr>
                        <w:pStyle w:val="SMARTTitle"/>
                        <w:jc w:val="left"/>
                        <w:rPr>
                          <w:sz w:val="24"/>
                          <w:szCs w:val="40"/>
                          <w:lang w:val="pt-PT"/>
                        </w:rPr>
                      </w:pPr>
                      <w:r w:rsidRPr="00366787">
                        <w:rPr>
                          <w:sz w:val="24"/>
                          <w:szCs w:val="40"/>
                          <w:lang w:val="pt-PT"/>
                        </w:rPr>
                        <w:t xml:space="preserve">Com apoio de: </w:t>
                      </w:r>
                    </w:p>
                    <w:p w:rsidR="005D22D6" w:rsidRPr="003F03B9" w:rsidRDefault="005D22D6" w:rsidP="003F03B9">
                      <w:pPr>
                        <w:pStyle w:val="SMARTTitle"/>
                        <w:jc w:val="left"/>
                        <w:rPr>
                          <w:b w:val="0"/>
                          <w:bCs/>
                          <w:sz w:val="24"/>
                          <w:szCs w:val="40"/>
                          <w:lang w:val="pt-PT"/>
                        </w:rPr>
                      </w:pPr>
                      <w:r w:rsidRPr="00366787">
                        <w:rPr>
                          <w:noProof/>
                          <w:lang w:val="en-US"/>
                        </w:rPr>
                        <w:drawing>
                          <wp:inline distT="0" distB="0" distL="0" distR="0" wp14:anchorId="7B9D2F00" wp14:editId="58210E1B">
                            <wp:extent cx="5372735" cy="6623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735" cy="662305"/>
                                    </a:xfrm>
                                    <a:prstGeom prst="rect">
                                      <a:avLst/>
                                    </a:prstGeom>
                                    <a:noFill/>
                                    <a:ln>
                                      <a:noFill/>
                                    </a:ln>
                                  </pic:spPr>
                                </pic:pic>
                              </a:graphicData>
                            </a:graphic>
                          </wp:inline>
                        </w:drawing>
                      </w:r>
                      <w:r>
                        <w:rPr>
                          <w:b w:val="0"/>
                          <w:bCs/>
                          <w:sz w:val="24"/>
                          <w:szCs w:val="40"/>
                          <w:lang w:val="pt-PT"/>
                        </w:rPr>
                        <w:t xml:space="preserve">           </w:t>
                      </w:r>
                    </w:p>
                    <w:p w:rsidR="005D22D6" w:rsidRPr="003F03B9" w:rsidRDefault="005D22D6" w:rsidP="00202198">
                      <w:pPr>
                        <w:pStyle w:val="SMARTTitle"/>
                        <w:rPr>
                          <w:b w:val="0"/>
                          <w:bCs/>
                          <w:lang w:val="pt-PT"/>
                        </w:rPr>
                      </w:pPr>
                    </w:p>
                    <w:p w:rsidR="005D22D6" w:rsidRPr="001074E6" w:rsidRDefault="005D22D6" w:rsidP="00202198">
                      <w:pPr>
                        <w:pStyle w:val="SMARTsubtitle"/>
                        <w:rPr>
                          <w:lang w:val="pt-PT"/>
                        </w:rPr>
                      </w:pPr>
                    </w:p>
                    <w:p w:rsidR="005D22D6" w:rsidRPr="001074E6" w:rsidRDefault="005D22D6" w:rsidP="00202198">
                      <w:pPr>
                        <w:pStyle w:val="SMARTsubtitle"/>
                        <w:rPr>
                          <w:lang w:val="pt-PT"/>
                        </w:rPr>
                      </w:pPr>
                    </w:p>
                    <w:p w:rsidR="005D22D6" w:rsidRPr="001074E6" w:rsidRDefault="005D22D6" w:rsidP="00202198">
                      <w:pPr>
                        <w:pStyle w:val="SMARTsubtitle"/>
                        <w:rPr>
                          <w:lang w:val="pt-PT"/>
                        </w:rPr>
                      </w:pPr>
                    </w:p>
                    <w:p w:rsidR="005D22D6" w:rsidRPr="001074E6" w:rsidRDefault="005D22D6" w:rsidP="00202198">
                      <w:pPr>
                        <w:pStyle w:val="SMARTsubtitle"/>
                        <w:rPr>
                          <w:lang w:val="pt-PT"/>
                        </w:rPr>
                      </w:pPr>
                    </w:p>
                    <w:p w:rsidR="005D22D6" w:rsidRPr="001074E6" w:rsidRDefault="005D22D6" w:rsidP="00202198">
                      <w:pPr>
                        <w:pStyle w:val="SMARTsubtitle"/>
                        <w:rPr>
                          <w:lang w:val="pt-PT"/>
                        </w:rPr>
                      </w:pPr>
                    </w:p>
                    <w:p w:rsidR="005D22D6" w:rsidRPr="001074E6" w:rsidRDefault="005D22D6" w:rsidP="00202198">
                      <w:pPr>
                        <w:pStyle w:val="SMARTsubtitle"/>
                        <w:rPr>
                          <w:lang w:val="pt-PT"/>
                        </w:rPr>
                      </w:pPr>
                    </w:p>
                    <w:p w:rsidR="005D22D6" w:rsidRPr="001074E6" w:rsidRDefault="005D22D6" w:rsidP="00202198">
                      <w:pPr>
                        <w:pStyle w:val="SMARTsubtitle"/>
                        <w:rPr>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3F03B9" w:rsidRDefault="005D22D6" w:rsidP="0083387E">
                      <w:pPr>
                        <w:spacing w:before="240"/>
                        <w:ind w:left="720"/>
                        <w:jc w:val="center"/>
                        <w:rPr>
                          <w:color w:val="FFFFFF"/>
                          <w:lang w:val="pt-PT"/>
                        </w:rPr>
                      </w:pPr>
                    </w:p>
                    <w:p w:rsidR="005D22D6" w:rsidRPr="00257790" w:rsidRDefault="005D22D6" w:rsidP="00465309">
                      <w:pPr>
                        <w:spacing w:before="240"/>
                        <w:ind w:left="1008" w:hanging="724"/>
                        <w:jc w:val="center"/>
                        <w:rPr>
                          <w:color w:val="FFFFFF"/>
                        </w:rPr>
                      </w:pPr>
                      <w:r w:rsidRPr="00257790">
                        <w:rPr>
                          <w:noProof/>
                          <w:color w:val="FFFFFF"/>
                          <w:lang w:val="en-US"/>
                        </w:rPr>
                        <w:drawing>
                          <wp:inline distT="0" distB="0" distL="0" distR="0" wp14:anchorId="07270C6F" wp14:editId="0014C403">
                            <wp:extent cx="2504431" cy="52692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1048" cy="553563"/>
                                    </a:xfrm>
                                    <a:prstGeom prst="rect">
                                      <a:avLst/>
                                    </a:prstGeom>
                                    <a:noFill/>
                                    <a:ln>
                                      <a:noFill/>
                                    </a:ln>
                                  </pic:spPr>
                                </pic:pic>
                              </a:graphicData>
                            </a:graphic>
                          </wp:inline>
                        </w:drawing>
                      </w:r>
                    </w:p>
                  </w:txbxContent>
                </v:textbox>
                <w10:wrap type="through" anchorx="page" anchory="page"/>
              </v:rect>
            </w:pict>
          </mc:Fallback>
        </mc:AlternateContent>
      </w:r>
      <w:r w:rsidR="0083387E" w:rsidRPr="00C12F6D">
        <w:rPr>
          <w:rFonts w:cs="Arial"/>
          <w:noProof/>
          <w:lang w:val="en-US"/>
        </w:rPr>
        <mc:AlternateContent>
          <mc:Choice Requires="wps">
            <w:drawing>
              <wp:anchor distT="0" distB="0" distL="114300" distR="114300" simplePos="0" relativeHeight="251658240" behindDoc="0" locked="0" layoutInCell="1" allowOverlap="1" wp14:anchorId="52477EB3" wp14:editId="1BD46D19">
                <wp:simplePos x="0" y="0"/>
                <wp:positionH relativeFrom="page">
                  <wp:posOffset>6172199</wp:posOffset>
                </wp:positionH>
                <wp:positionV relativeFrom="page">
                  <wp:posOffset>114300</wp:posOffset>
                </wp:positionV>
                <wp:extent cx="1294765" cy="10467975"/>
                <wp:effectExtent l="0" t="0" r="635" b="952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4765" cy="10467975"/>
                        </a:xfrm>
                        <a:prstGeom prst="rect">
                          <a:avLst/>
                        </a:prstGeom>
                        <a:solidFill>
                          <a:srgbClr val="8E908F"/>
                        </a:solidFill>
                        <a:ln w="25400" cap="flat" cmpd="sng" algn="ctr">
                          <a:noFill/>
                          <a:prstDash val="solid"/>
                        </a:ln>
                        <a:effectLst/>
                      </wps:spPr>
                      <wps:txbx>
                        <w:txbxContent>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477EB3" id="Rectangle 472" o:spid="_x0000_s1027" style="position:absolute;margin-left:486pt;margin-top:9pt;width:101.95pt;height:82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" fillcolor="#8e908f" stroked="f" strokeweight="2pt">
                <v:textbox inset="14.4pt,,14.4pt">
                  <w:txbxContent>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p w:rsidR="005D22D6" w:rsidRDefault="005D22D6" w:rsidP="0083387E">
                      <w:pPr>
                        <w:pStyle w:val="Subtitle"/>
                      </w:pPr>
                    </w:p>
                  </w:txbxContent>
                </v:textbox>
                <w10:wrap anchorx="page" anchory="page"/>
              </v:rect>
            </w:pict>
          </mc:Fallback>
        </mc:AlternateContent>
      </w:r>
      <w:r w:rsidR="0083387E" w:rsidRPr="00C12F6D">
        <w:rPr>
          <w:rFonts w:cs="Arial"/>
          <w:lang w:val="pt-PT"/>
        </w:rPr>
        <w:br w:type="page"/>
      </w:r>
    </w:p>
    <w:p w:rsidR="00EC442C" w:rsidRPr="00C12F6D" w:rsidRDefault="00366787" w:rsidP="00F50574">
      <w:pPr>
        <w:pStyle w:val="Heading1"/>
        <w:spacing w:line="276" w:lineRule="auto"/>
        <w:jc w:val="both"/>
        <w:rPr>
          <w:rFonts w:ascii="Arial" w:hAnsi="Arial" w:cs="Arial"/>
          <w:sz w:val="24"/>
          <w:szCs w:val="24"/>
          <w:lang w:val="pt-PT"/>
        </w:rPr>
      </w:pPr>
      <w:bookmarkStart w:id="0" w:name="_Toc69413989"/>
      <w:r w:rsidRPr="00C12F6D">
        <w:rPr>
          <w:rFonts w:ascii="Arial" w:hAnsi="Arial" w:cs="Arial"/>
          <w:sz w:val="24"/>
          <w:szCs w:val="24"/>
          <w:lang w:val="pt-PT"/>
        </w:rPr>
        <w:t>Agradecimentos</w:t>
      </w:r>
      <w:bookmarkEnd w:id="0"/>
    </w:p>
    <w:p w:rsidR="00EC442C" w:rsidRPr="00C12F6D" w:rsidRDefault="00EC442C" w:rsidP="00F50574">
      <w:pPr>
        <w:spacing w:line="276" w:lineRule="auto"/>
        <w:jc w:val="both"/>
        <w:rPr>
          <w:rFonts w:cs="Arial"/>
          <w:sz w:val="24"/>
          <w:szCs w:val="24"/>
          <w:lang w:val="pt-PT" w:eastAsia="en-GB"/>
        </w:rPr>
      </w:pPr>
    </w:p>
    <w:p w:rsidR="00B100B4" w:rsidRPr="00C12F6D" w:rsidRDefault="00366787" w:rsidP="0011073D">
      <w:pPr>
        <w:spacing w:after="0" w:line="360" w:lineRule="auto"/>
        <w:jc w:val="both"/>
        <w:rPr>
          <w:rFonts w:cs="Arial"/>
          <w:sz w:val="20"/>
          <w:szCs w:val="20"/>
          <w:lang w:val="pt-PT"/>
        </w:rPr>
      </w:pPr>
      <w:r w:rsidRPr="00C12F6D">
        <w:rPr>
          <w:rFonts w:cs="Arial"/>
          <w:sz w:val="20"/>
          <w:szCs w:val="20"/>
          <w:lang w:val="pt-PT"/>
        </w:rPr>
        <w:t xml:space="preserve">Os autores gostariam de </w:t>
      </w:r>
      <w:r w:rsidR="004531BA" w:rsidRPr="00C12F6D">
        <w:rPr>
          <w:rFonts w:cs="Arial"/>
          <w:sz w:val="20"/>
          <w:szCs w:val="20"/>
          <w:lang w:val="pt-PT"/>
        </w:rPr>
        <w:t>estender</w:t>
      </w:r>
      <w:r w:rsidRPr="00C12F6D">
        <w:rPr>
          <w:rFonts w:cs="Arial"/>
          <w:sz w:val="20"/>
          <w:szCs w:val="20"/>
          <w:lang w:val="pt-PT"/>
        </w:rPr>
        <w:t xml:space="preserve"> a seus sinceros agradecimentos às seguintes entidades: </w:t>
      </w:r>
    </w:p>
    <w:p w:rsidR="00237F07" w:rsidRPr="00C12F6D" w:rsidRDefault="00237F07" w:rsidP="0011073D">
      <w:pPr>
        <w:spacing w:after="0" w:line="360" w:lineRule="auto"/>
        <w:jc w:val="both"/>
        <w:rPr>
          <w:rFonts w:cs="Arial"/>
          <w:sz w:val="20"/>
          <w:szCs w:val="20"/>
          <w:lang w:val="pt-PT"/>
        </w:rPr>
      </w:pPr>
    </w:p>
    <w:p w:rsidR="00B100B4" w:rsidRPr="00C12F6D" w:rsidRDefault="00B100B4" w:rsidP="0011073D">
      <w:pPr>
        <w:pStyle w:val="ListParagraph"/>
        <w:numPr>
          <w:ilvl w:val="0"/>
          <w:numId w:val="6"/>
        </w:numPr>
        <w:spacing w:after="0" w:line="360" w:lineRule="auto"/>
        <w:jc w:val="both"/>
        <w:rPr>
          <w:rFonts w:cs="Arial"/>
          <w:sz w:val="20"/>
          <w:szCs w:val="20"/>
          <w:lang w:val="pt-PT"/>
        </w:rPr>
      </w:pPr>
      <w:r w:rsidRPr="6E3F1A10">
        <w:rPr>
          <w:rFonts w:cs="Arial"/>
          <w:sz w:val="20"/>
          <w:szCs w:val="20"/>
          <w:lang w:val="pt-PT"/>
        </w:rPr>
        <w:t>UNICEF</w:t>
      </w:r>
      <w:r w:rsidR="494D428D" w:rsidRPr="494D428D">
        <w:rPr>
          <w:rFonts w:cs="Arial"/>
          <w:sz w:val="20"/>
          <w:szCs w:val="20"/>
          <w:lang w:val="pt-PT"/>
        </w:rPr>
        <w:t>,</w:t>
      </w:r>
      <w:r w:rsidR="00366787" w:rsidRPr="6E3F1A10">
        <w:rPr>
          <w:rFonts w:cs="Arial"/>
          <w:sz w:val="20"/>
          <w:szCs w:val="20"/>
          <w:lang w:val="pt-PT"/>
        </w:rPr>
        <w:t>PMA</w:t>
      </w:r>
      <w:r w:rsidR="494D428D" w:rsidRPr="494D428D">
        <w:rPr>
          <w:rFonts w:cs="Arial"/>
          <w:sz w:val="20"/>
          <w:szCs w:val="20"/>
          <w:lang w:val="pt-PT"/>
        </w:rPr>
        <w:t>, JICA, e FCDO</w:t>
      </w:r>
      <w:r w:rsidRPr="6E3F1A10">
        <w:rPr>
          <w:rFonts w:cs="Arial"/>
          <w:sz w:val="20"/>
          <w:szCs w:val="20"/>
          <w:lang w:val="pt-PT"/>
        </w:rPr>
        <w:t xml:space="preserve"> Mo</w:t>
      </w:r>
      <w:r w:rsidR="00366787" w:rsidRPr="6E3F1A10">
        <w:rPr>
          <w:rFonts w:cs="Arial"/>
          <w:sz w:val="20"/>
          <w:szCs w:val="20"/>
          <w:lang w:val="pt-PT"/>
        </w:rPr>
        <w:t>ç</w:t>
      </w:r>
      <w:r w:rsidRPr="6E3F1A10">
        <w:rPr>
          <w:rFonts w:cs="Arial"/>
          <w:sz w:val="20"/>
          <w:szCs w:val="20"/>
          <w:lang w:val="pt-PT"/>
        </w:rPr>
        <w:t xml:space="preserve">ambique </w:t>
      </w:r>
      <w:r w:rsidR="00366787" w:rsidRPr="6E3F1A10">
        <w:rPr>
          <w:rFonts w:cs="Arial"/>
          <w:sz w:val="20"/>
          <w:szCs w:val="20"/>
          <w:lang w:val="pt-PT"/>
        </w:rPr>
        <w:t>pelo apoio financeiro</w:t>
      </w:r>
    </w:p>
    <w:p w:rsidR="00B100B4" w:rsidRPr="00C12F6D" w:rsidRDefault="004531BA" w:rsidP="0011073D">
      <w:pPr>
        <w:pStyle w:val="ListParagraph"/>
        <w:numPr>
          <w:ilvl w:val="0"/>
          <w:numId w:val="6"/>
        </w:numPr>
        <w:spacing w:after="0" w:line="360" w:lineRule="auto"/>
        <w:jc w:val="both"/>
        <w:rPr>
          <w:rFonts w:cs="Arial"/>
          <w:sz w:val="20"/>
          <w:szCs w:val="20"/>
          <w:lang w:val="pt-PT"/>
        </w:rPr>
      </w:pPr>
      <w:r w:rsidRPr="00C12F6D">
        <w:rPr>
          <w:rFonts w:cs="Arial"/>
          <w:sz w:val="20"/>
          <w:szCs w:val="20"/>
          <w:lang w:val="pt-PT"/>
        </w:rPr>
        <w:t xml:space="preserve">Equipa do </w:t>
      </w:r>
      <w:r w:rsidR="00B100B4" w:rsidRPr="00C12F6D">
        <w:rPr>
          <w:rFonts w:cs="Arial"/>
          <w:i/>
          <w:iCs/>
          <w:sz w:val="20"/>
          <w:szCs w:val="20"/>
          <w:lang w:val="pt-PT"/>
        </w:rPr>
        <w:t>GNC TA</w:t>
      </w:r>
      <w:r w:rsidR="00B100B4" w:rsidRPr="00C12F6D">
        <w:rPr>
          <w:rFonts w:cs="Arial"/>
          <w:sz w:val="20"/>
          <w:szCs w:val="20"/>
          <w:lang w:val="pt-PT"/>
        </w:rPr>
        <w:t xml:space="preserve"> </w:t>
      </w:r>
      <w:r w:rsidRPr="00C12F6D">
        <w:rPr>
          <w:rFonts w:cs="Arial"/>
          <w:sz w:val="20"/>
          <w:szCs w:val="20"/>
          <w:lang w:val="pt-PT"/>
        </w:rPr>
        <w:t>e</w:t>
      </w:r>
      <w:r w:rsidR="00B100B4" w:rsidRPr="00C12F6D">
        <w:rPr>
          <w:rFonts w:cs="Arial"/>
          <w:sz w:val="20"/>
          <w:szCs w:val="20"/>
          <w:lang w:val="pt-PT"/>
        </w:rPr>
        <w:t xml:space="preserve"> </w:t>
      </w:r>
      <w:r w:rsidR="00B100B4" w:rsidRPr="00C12F6D">
        <w:rPr>
          <w:rFonts w:cs="Arial"/>
          <w:i/>
          <w:iCs/>
          <w:sz w:val="20"/>
          <w:szCs w:val="20"/>
          <w:lang w:val="pt-PT"/>
        </w:rPr>
        <w:t>Action Against Hunger (AAH)</w:t>
      </w:r>
      <w:r w:rsidR="00B100B4" w:rsidRPr="00C12F6D">
        <w:rPr>
          <w:rFonts w:cs="Arial"/>
          <w:sz w:val="20"/>
          <w:szCs w:val="20"/>
          <w:lang w:val="pt-PT"/>
        </w:rPr>
        <w:t xml:space="preserve"> </w:t>
      </w:r>
      <w:r w:rsidRPr="00C12F6D">
        <w:rPr>
          <w:rFonts w:cs="Arial"/>
          <w:sz w:val="20"/>
          <w:szCs w:val="20"/>
          <w:lang w:val="pt-PT"/>
        </w:rPr>
        <w:t>pelo apoio técnico prestado</w:t>
      </w:r>
      <w:r w:rsidR="00B100B4" w:rsidRPr="00C12F6D">
        <w:rPr>
          <w:rFonts w:cs="Arial"/>
          <w:sz w:val="20"/>
          <w:szCs w:val="20"/>
          <w:lang w:val="pt-PT"/>
        </w:rPr>
        <w:t>.</w:t>
      </w:r>
    </w:p>
    <w:p w:rsidR="00237F07" w:rsidRPr="00C12F6D" w:rsidRDefault="004531BA" w:rsidP="0011073D">
      <w:pPr>
        <w:pStyle w:val="ListParagraph"/>
        <w:keepNext/>
        <w:numPr>
          <w:ilvl w:val="0"/>
          <w:numId w:val="6"/>
        </w:numPr>
        <w:spacing w:after="0" w:line="360" w:lineRule="auto"/>
        <w:jc w:val="both"/>
        <w:rPr>
          <w:rFonts w:cs="Arial"/>
          <w:sz w:val="20"/>
          <w:szCs w:val="20"/>
          <w:lang w:val="pt-PT"/>
        </w:rPr>
      </w:pPr>
      <w:r w:rsidRPr="00C12F6D">
        <w:rPr>
          <w:rFonts w:cs="Arial"/>
          <w:sz w:val="20"/>
          <w:szCs w:val="20"/>
          <w:lang w:val="pt-PT"/>
        </w:rPr>
        <w:t>Secretariado Técnico de Segurança Alimentar e Nutricional (SETSAN) pel</w:t>
      </w:r>
      <w:r w:rsidR="00EE74A9">
        <w:rPr>
          <w:rFonts w:cs="Arial"/>
          <w:sz w:val="20"/>
          <w:szCs w:val="20"/>
          <w:lang w:val="pt-PT"/>
        </w:rPr>
        <w:t>a liderança na</w:t>
      </w:r>
      <w:r w:rsidRPr="00C12F6D">
        <w:rPr>
          <w:rFonts w:cs="Arial"/>
          <w:sz w:val="20"/>
          <w:szCs w:val="20"/>
          <w:lang w:val="pt-PT"/>
        </w:rPr>
        <w:t xml:space="preserve"> coordenação por parte do Governo</w:t>
      </w:r>
    </w:p>
    <w:p w:rsidR="00237F07" w:rsidRPr="00C12F6D" w:rsidRDefault="00B100B4" w:rsidP="0011073D">
      <w:pPr>
        <w:pStyle w:val="ListParagraph"/>
        <w:keepNext/>
        <w:numPr>
          <w:ilvl w:val="0"/>
          <w:numId w:val="6"/>
        </w:numPr>
        <w:spacing w:after="0" w:line="360" w:lineRule="auto"/>
        <w:jc w:val="both"/>
        <w:rPr>
          <w:rFonts w:cs="Arial"/>
          <w:sz w:val="20"/>
          <w:szCs w:val="20"/>
          <w:lang w:val="pt-PT"/>
        </w:rPr>
      </w:pPr>
      <w:r w:rsidRPr="00C12F6D">
        <w:rPr>
          <w:rFonts w:cs="Arial"/>
          <w:sz w:val="20"/>
          <w:szCs w:val="20"/>
          <w:lang w:val="pt-PT"/>
        </w:rPr>
        <w:t>D</w:t>
      </w:r>
      <w:r w:rsidR="004531BA" w:rsidRPr="00C12F6D">
        <w:rPr>
          <w:rFonts w:cs="Arial"/>
          <w:sz w:val="20"/>
          <w:szCs w:val="20"/>
          <w:lang w:val="pt-PT"/>
        </w:rPr>
        <w:t>irecção Provincial de Saúde (DPS) pela colaboração</w:t>
      </w:r>
    </w:p>
    <w:p w:rsidR="00237F07" w:rsidRPr="00C12F6D" w:rsidRDefault="004531BA" w:rsidP="0011073D">
      <w:pPr>
        <w:pStyle w:val="ListParagraph"/>
        <w:keepNext/>
        <w:numPr>
          <w:ilvl w:val="0"/>
          <w:numId w:val="6"/>
        </w:numPr>
        <w:spacing w:after="0" w:line="360" w:lineRule="auto"/>
        <w:jc w:val="both"/>
        <w:rPr>
          <w:rFonts w:cs="Arial"/>
          <w:sz w:val="20"/>
          <w:szCs w:val="20"/>
          <w:lang w:val="pt-PT"/>
        </w:rPr>
      </w:pPr>
      <w:r w:rsidRPr="00C12F6D">
        <w:rPr>
          <w:rFonts w:cs="Arial"/>
          <w:sz w:val="20"/>
          <w:szCs w:val="20"/>
          <w:lang w:val="pt-PT"/>
        </w:rPr>
        <w:t>Todos membros da comunidades pela calorosa recepção e apoio às equipas de inquérito durante o processo de recolha de dados.</w:t>
      </w:r>
      <w:r w:rsidR="00237F07" w:rsidRPr="00C12F6D">
        <w:rPr>
          <w:rFonts w:cs="Arial"/>
          <w:sz w:val="20"/>
          <w:szCs w:val="20"/>
          <w:lang w:val="pt-PT"/>
        </w:rPr>
        <w:t xml:space="preserve"> </w:t>
      </w:r>
    </w:p>
    <w:p w:rsidR="00237F07" w:rsidRPr="00C12F6D" w:rsidRDefault="004531BA" w:rsidP="0011073D">
      <w:pPr>
        <w:pStyle w:val="ListParagraph"/>
        <w:keepNext/>
        <w:numPr>
          <w:ilvl w:val="0"/>
          <w:numId w:val="6"/>
        </w:numPr>
        <w:spacing w:after="0" w:line="360" w:lineRule="auto"/>
        <w:jc w:val="both"/>
        <w:rPr>
          <w:rFonts w:cs="Arial"/>
          <w:sz w:val="20"/>
          <w:szCs w:val="20"/>
          <w:lang w:val="pt-PT"/>
        </w:rPr>
      </w:pPr>
      <w:r w:rsidRPr="00C12F6D">
        <w:rPr>
          <w:rFonts w:cs="Arial"/>
          <w:sz w:val="20"/>
          <w:szCs w:val="20"/>
          <w:lang w:val="pt-PT"/>
        </w:rPr>
        <w:t>Agradecimento especial às equipas de inquérito por tornarem o inquérito uma realidade</w:t>
      </w:r>
      <w:r w:rsidR="00237F07" w:rsidRPr="00C12F6D">
        <w:rPr>
          <w:rFonts w:cs="Arial"/>
          <w:sz w:val="20"/>
          <w:szCs w:val="20"/>
          <w:lang w:val="pt-PT"/>
        </w:rPr>
        <w:t xml:space="preserve">. </w:t>
      </w:r>
    </w:p>
    <w:p w:rsidR="00EC442C" w:rsidRPr="00C12F6D" w:rsidRDefault="00EC442C" w:rsidP="00F50574">
      <w:pPr>
        <w:spacing w:line="276" w:lineRule="auto"/>
        <w:jc w:val="both"/>
        <w:rPr>
          <w:rFonts w:cs="Arial"/>
          <w:sz w:val="24"/>
          <w:szCs w:val="24"/>
          <w:lang w:val="pt-PT" w:eastAsia="en-GB"/>
        </w:rPr>
      </w:pPr>
    </w:p>
    <w:p w:rsidR="00EC442C" w:rsidRPr="00C12F6D" w:rsidRDefault="00EC442C" w:rsidP="00F50574">
      <w:pPr>
        <w:spacing w:line="276" w:lineRule="auto"/>
        <w:jc w:val="both"/>
        <w:rPr>
          <w:rFonts w:cs="Arial"/>
          <w:sz w:val="24"/>
          <w:szCs w:val="24"/>
          <w:lang w:val="pt-PT" w:eastAsia="en-GB"/>
        </w:rPr>
      </w:pPr>
    </w:p>
    <w:p w:rsidR="00EC442C" w:rsidRPr="00C12F6D" w:rsidRDefault="00EC442C" w:rsidP="00F50574">
      <w:pPr>
        <w:spacing w:line="276" w:lineRule="auto"/>
        <w:jc w:val="both"/>
        <w:rPr>
          <w:rFonts w:cs="Arial"/>
          <w:sz w:val="24"/>
          <w:szCs w:val="24"/>
          <w:lang w:val="pt-PT" w:eastAsia="en-GB"/>
        </w:rPr>
      </w:pPr>
    </w:p>
    <w:p w:rsidR="00B100B4" w:rsidRPr="00C12F6D" w:rsidRDefault="00B100B4" w:rsidP="00F50574">
      <w:pPr>
        <w:spacing w:line="276" w:lineRule="auto"/>
        <w:jc w:val="both"/>
        <w:rPr>
          <w:rFonts w:cs="Arial"/>
          <w:sz w:val="24"/>
          <w:szCs w:val="24"/>
          <w:lang w:val="pt-PT" w:eastAsia="en-GB"/>
        </w:rPr>
      </w:pPr>
    </w:p>
    <w:p w:rsidR="00B100B4" w:rsidRPr="00C12F6D" w:rsidRDefault="00B100B4" w:rsidP="00F50574">
      <w:pPr>
        <w:spacing w:line="276" w:lineRule="auto"/>
        <w:jc w:val="both"/>
        <w:rPr>
          <w:rFonts w:cs="Arial"/>
          <w:sz w:val="24"/>
          <w:szCs w:val="24"/>
          <w:lang w:val="pt-PT" w:eastAsia="en-GB"/>
        </w:rPr>
      </w:pPr>
    </w:p>
    <w:p w:rsidR="00B100B4" w:rsidRPr="00C12F6D" w:rsidRDefault="00B100B4" w:rsidP="00F50574">
      <w:pPr>
        <w:spacing w:line="276" w:lineRule="auto"/>
        <w:jc w:val="both"/>
        <w:rPr>
          <w:rFonts w:cs="Arial"/>
          <w:sz w:val="24"/>
          <w:szCs w:val="24"/>
          <w:lang w:val="pt-PT" w:eastAsia="en-GB"/>
        </w:rPr>
      </w:pPr>
    </w:p>
    <w:p w:rsidR="00B100B4" w:rsidRPr="00C12F6D" w:rsidRDefault="00B100B4" w:rsidP="00F50574">
      <w:pPr>
        <w:spacing w:line="276" w:lineRule="auto"/>
        <w:jc w:val="both"/>
        <w:rPr>
          <w:rFonts w:cs="Arial"/>
          <w:sz w:val="24"/>
          <w:szCs w:val="24"/>
          <w:lang w:val="pt-PT" w:eastAsia="en-GB"/>
        </w:rPr>
      </w:pPr>
    </w:p>
    <w:p w:rsidR="00B100B4" w:rsidRPr="00C12F6D" w:rsidRDefault="00B100B4" w:rsidP="00F50574">
      <w:pPr>
        <w:spacing w:line="276" w:lineRule="auto"/>
        <w:jc w:val="both"/>
        <w:rPr>
          <w:rFonts w:cs="Arial"/>
          <w:sz w:val="24"/>
          <w:szCs w:val="24"/>
          <w:lang w:val="pt-PT" w:eastAsia="en-GB"/>
        </w:rPr>
      </w:pPr>
    </w:p>
    <w:p w:rsidR="00B100B4" w:rsidRPr="00C12F6D" w:rsidRDefault="00B100B4" w:rsidP="00F50574">
      <w:pPr>
        <w:spacing w:line="276" w:lineRule="auto"/>
        <w:jc w:val="both"/>
        <w:rPr>
          <w:rFonts w:cs="Arial"/>
          <w:sz w:val="24"/>
          <w:szCs w:val="24"/>
          <w:lang w:val="pt-PT" w:eastAsia="en-GB"/>
        </w:rPr>
      </w:pPr>
    </w:p>
    <w:p w:rsidR="00B100B4" w:rsidRPr="00C12F6D" w:rsidRDefault="00B100B4" w:rsidP="00F50574">
      <w:pPr>
        <w:spacing w:line="276" w:lineRule="auto"/>
        <w:jc w:val="both"/>
        <w:rPr>
          <w:rFonts w:cs="Arial"/>
          <w:sz w:val="24"/>
          <w:szCs w:val="24"/>
          <w:lang w:val="pt-PT" w:eastAsia="en-GB"/>
        </w:rPr>
      </w:pPr>
    </w:p>
    <w:p w:rsidR="00B100B4" w:rsidRPr="00C12F6D" w:rsidRDefault="00B100B4" w:rsidP="00F50574">
      <w:pPr>
        <w:spacing w:line="276" w:lineRule="auto"/>
        <w:jc w:val="both"/>
        <w:rPr>
          <w:rFonts w:cs="Arial"/>
          <w:sz w:val="24"/>
          <w:szCs w:val="24"/>
          <w:lang w:val="pt-PT" w:eastAsia="en-GB"/>
        </w:rPr>
      </w:pPr>
    </w:p>
    <w:p w:rsidR="00B100B4" w:rsidRPr="00C12F6D" w:rsidRDefault="00B100B4" w:rsidP="00F50574">
      <w:pPr>
        <w:spacing w:line="276" w:lineRule="auto"/>
        <w:jc w:val="both"/>
        <w:rPr>
          <w:rFonts w:cs="Arial"/>
          <w:sz w:val="24"/>
          <w:szCs w:val="24"/>
          <w:lang w:val="pt-PT" w:eastAsia="en-GB"/>
        </w:rPr>
      </w:pPr>
    </w:p>
    <w:p w:rsidR="00B100B4" w:rsidRPr="00C12F6D" w:rsidRDefault="00B100B4" w:rsidP="00F50574">
      <w:pPr>
        <w:spacing w:line="276" w:lineRule="auto"/>
        <w:jc w:val="both"/>
        <w:rPr>
          <w:rFonts w:cs="Arial"/>
          <w:sz w:val="24"/>
          <w:szCs w:val="24"/>
          <w:lang w:val="pt-PT" w:eastAsia="en-GB"/>
        </w:rPr>
      </w:pPr>
    </w:p>
    <w:p w:rsidR="00B100B4" w:rsidRPr="00C12F6D" w:rsidRDefault="00B100B4" w:rsidP="00F50574">
      <w:pPr>
        <w:spacing w:line="276" w:lineRule="auto"/>
        <w:jc w:val="both"/>
        <w:rPr>
          <w:rFonts w:cs="Arial"/>
          <w:sz w:val="24"/>
          <w:szCs w:val="24"/>
          <w:lang w:val="pt-PT" w:eastAsia="en-GB"/>
        </w:rPr>
      </w:pPr>
    </w:p>
    <w:p w:rsidR="00B100B4" w:rsidRPr="00C12F6D" w:rsidRDefault="00B100B4" w:rsidP="00F50574">
      <w:pPr>
        <w:spacing w:line="276" w:lineRule="auto"/>
        <w:jc w:val="both"/>
        <w:rPr>
          <w:rFonts w:cs="Arial"/>
          <w:sz w:val="24"/>
          <w:szCs w:val="24"/>
          <w:lang w:val="pt-PT" w:eastAsia="en-GB"/>
        </w:rPr>
      </w:pPr>
    </w:p>
    <w:p w:rsidR="00B100B4" w:rsidRPr="00C12F6D" w:rsidRDefault="00B100B4" w:rsidP="00F50574">
      <w:pPr>
        <w:spacing w:line="276" w:lineRule="auto"/>
        <w:jc w:val="both"/>
        <w:rPr>
          <w:rFonts w:cs="Arial"/>
          <w:sz w:val="24"/>
          <w:szCs w:val="24"/>
          <w:lang w:val="pt-PT" w:eastAsia="en-GB"/>
        </w:rPr>
      </w:pPr>
    </w:p>
    <w:p w:rsidR="004612C5" w:rsidRDefault="004612C5" w:rsidP="00F50574">
      <w:pPr>
        <w:spacing w:line="276" w:lineRule="auto"/>
        <w:jc w:val="both"/>
        <w:rPr>
          <w:rFonts w:cs="Arial"/>
          <w:sz w:val="24"/>
          <w:szCs w:val="24"/>
          <w:lang w:val="pt-PT" w:eastAsia="en-GB"/>
        </w:rPr>
        <w:sectPr w:rsidR="004612C5" w:rsidSect="004D6B63">
          <w:headerReference w:type="default" r:id="rId11"/>
          <w:footerReference w:type="default" r:id="rId12"/>
          <w:pgSz w:w="11906" w:h="16838"/>
          <w:pgMar w:top="1440" w:right="1016" w:bottom="1440" w:left="1440" w:header="708" w:footer="708" w:gutter="0"/>
          <w:cols w:space="708"/>
          <w:docGrid w:linePitch="360"/>
        </w:sectPr>
      </w:pPr>
    </w:p>
    <w:p w:rsidR="00EC442C" w:rsidRPr="00C12F6D" w:rsidRDefault="00E64F04" w:rsidP="0011073D">
      <w:pPr>
        <w:pStyle w:val="Heading1"/>
        <w:spacing w:line="360" w:lineRule="auto"/>
        <w:jc w:val="both"/>
        <w:rPr>
          <w:rFonts w:ascii="Arial" w:hAnsi="Arial" w:cs="Arial"/>
          <w:sz w:val="22"/>
          <w:szCs w:val="22"/>
          <w:lang w:val="pt-PT"/>
        </w:rPr>
      </w:pPr>
      <w:bookmarkStart w:id="1" w:name="_Toc69413990"/>
      <w:r>
        <w:rPr>
          <w:rFonts w:ascii="Arial" w:hAnsi="Arial" w:cs="Arial"/>
          <w:sz w:val="22"/>
          <w:szCs w:val="22"/>
          <w:lang w:val="pt-PT"/>
        </w:rPr>
        <w:t>A</w:t>
      </w:r>
      <w:r w:rsidRPr="6E3F1A10">
        <w:rPr>
          <w:rFonts w:ascii="Arial" w:hAnsi="Arial" w:cs="Arial"/>
          <w:sz w:val="22"/>
          <w:szCs w:val="22"/>
          <w:lang w:val="pt-PT"/>
        </w:rPr>
        <w:t>crónimos</w:t>
      </w:r>
      <w:r w:rsidR="004531BA" w:rsidRPr="6E3F1A10">
        <w:rPr>
          <w:rFonts w:ascii="Arial" w:hAnsi="Arial" w:cs="Arial"/>
          <w:sz w:val="22"/>
          <w:szCs w:val="22"/>
          <w:lang w:val="pt-PT"/>
        </w:rPr>
        <w:t xml:space="preserve"> e </w:t>
      </w:r>
      <w:r>
        <w:rPr>
          <w:rFonts w:ascii="Arial" w:hAnsi="Arial" w:cs="Arial"/>
          <w:sz w:val="22"/>
          <w:szCs w:val="22"/>
          <w:lang w:val="pt-PT"/>
        </w:rPr>
        <w:t>A</w:t>
      </w:r>
      <w:r w:rsidRPr="6E3F1A10">
        <w:rPr>
          <w:rFonts w:ascii="Arial" w:hAnsi="Arial" w:cs="Arial"/>
          <w:sz w:val="22"/>
          <w:szCs w:val="22"/>
          <w:lang w:val="pt-PT"/>
        </w:rPr>
        <w:t>breviaturas</w:t>
      </w:r>
      <w:bookmarkEnd w:id="1"/>
    </w:p>
    <w:tbl>
      <w:tblPr>
        <w:tblW w:w="9727" w:type="dxa"/>
        <w:tblLook w:val="04A0" w:firstRow="1" w:lastRow="0" w:firstColumn="1" w:lastColumn="0" w:noHBand="0" w:noVBand="1"/>
      </w:tblPr>
      <w:tblGrid>
        <w:gridCol w:w="1327"/>
        <w:gridCol w:w="8400"/>
      </w:tblGrid>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AAH</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en-US"/>
              </w:rPr>
            </w:pPr>
            <w:r w:rsidRPr="00B81E12">
              <w:rPr>
                <w:rFonts w:eastAsia="Times New Roman" w:cs="Arial"/>
                <w:color w:val="000000"/>
                <w:sz w:val="20"/>
                <w:szCs w:val="20"/>
                <w:lang w:val="en-US"/>
              </w:rPr>
              <w:t>Action Against Hunger (Acção Contra a Fome)</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AE</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Áreas de Enumeração</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AF</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Agregado familiar</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AR</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Áreas de Reserva</w:t>
            </w:r>
          </w:p>
        </w:tc>
      </w:tr>
      <w:tr w:rsidR="00950762" w:rsidRPr="00D00DB3" w:rsidTr="00700A3F">
        <w:trPr>
          <w:trHeight w:val="291"/>
        </w:trPr>
        <w:tc>
          <w:tcPr>
            <w:tcW w:w="1327" w:type="dxa"/>
            <w:tcBorders>
              <w:top w:val="nil"/>
              <w:left w:val="nil"/>
              <w:bottom w:val="nil"/>
              <w:right w:val="nil"/>
            </w:tcBorders>
            <w:shd w:val="clear" w:color="auto" w:fill="auto"/>
            <w:noWrap/>
            <w:vAlign w:val="center"/>
          </w:tcPr>
          <w:p w:rsidR="00950762" w:rsidRPr="00B81E12" w:rsidRDefault="00950762"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ASPU</w:t>
            </w:r>
          </w:p>
        </w:tc>
        <w:tc>
          <w:tcPr>
            <w:tcW w:w="8400" w:type="dxa"/>
            <w:tcBorders>
              <w:top w:val="nil"/>
              <w:left w:val="nil"/>
              <w:bottom w:val="nil"/>
              <w:right w:val="nil"/>
            </w:tcBorders>
            <w:shd w:val="clear" w:color="auto" w:fill="auto"/>
            <w:noWrap/>
            <w:vAlign w:val="center"/>
          </w:tcPr>
          <w:p w:rsidR="00950762" w:rsidRPr="00B81E12" w:rsidRDefault="00950762"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Alimento Suplementar Pronto para Uso</w:t>
            </w:r>
          </w:p>
        </w:tc>
      </w:tr>
      <w:tr w:rsidR="00062D6F" w:rsidRPr="00D00DB3" w:rsidTr="00700A3F">
        <w:trPr>
          <w:trHeight w:val="291"/>
        </w:trPr>
        <w:tc>
          <w:tcPr>
            <w:tcW w:w="1327" w:type="dxa"/>
            <w:tcBorders>
              <w:top w:val="nil"/>
              <w:left w:val="nil"/>
              <w:bottom w:val="nil"/>
              <w:right w:val="nil"/>
            </w:tcBorders>
            <w:shd w:val="clear" w:color="auto" w:fill="auto"/>
            <w:noWrap/>
            <w:vAlign w:val="center"/>
          </w:tcPr>
          <w:p w:rsidR="00062D6F" w:rsidRPr="00B81E12" w:rsidRDefault="00062D6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ATPU</w:t>
            </w:r>
          </w:p>
        </w:tc>
        <w:tc>
          <w:tcPr>
            <w:tcW w:w="8400" w:type="dxa"/>
            <w:tcBorders>
              <w:top w:val="nil"/>
              <w:left w:val="nil"/>
              <w:bottom w:val="nil"/>
              <w:right w:val="nil"/>
            </w:tcBorders>
            <w:shd w:val="clear" w:color="auto" w:fill="auto"/>
            <w:noWrap/>
            <w:vAlign w:val="center"/>
          </w:tcPr>
          <w:p w:rsidR="00062D6F" w:rsidRPr="00B81E12" w:rsidRDefault="00062D6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 xml:space="preserve">Alimento </w:t>
            </w:r>
            <w:r w:rsidR="00B81E12" w:rsidRPr="00B81E12">
              <w:rPr>
                <w:rFonts w:eastAsia="Times New Roman" w:cs="Arial"/>
                <w:color w:val="000000"/>
                <w:sz w:val="20"/>
                <w:szCs w:val="20"/>
                <w:lang w:val="pt-PT"/>
              </w:rPr>
              <w:t>Terapêutico</w:t>
            </w:r>
            <w:r w:rsidRPr="00B81E12">
              <w:rPr>
                <w:rFonts w:eastAsia="Times New Roman" w:cs="Arial"/>
                <w:color w:val="000000"/>
                <w:sz w:val="20"/>
                <w:szCs w:val="20"/>
                <w:lang w:val="pt-PT"/>
              </w:rPr>
              <w:t xml:space="preserve"> Pronto para Uso</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DA</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Desnutrição Aguda</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DAc</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Desnutrição Aguda combinada</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DAG</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Desnutrição Aguda Grave</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DAGc</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Desnutrição Aguda Grave combin</w:t>
            </w:r>
            <w:r w:rsidR="000E1449" w:rsidRPr="00B81E12">
              <w:rPr>
                <w:rFonts w:eastAsia="Times New Roman" w:cs="Arial"/>
                <w:color w:val="000000"/>
                <w:sz w:val="20"/>
                <w:szCs w:val="20"/>
                <w:lang w:val="pt-PT"/>
              </w:rPr>
              <w:t>a</w:t>
            </w:r>
            <w:r w:rsidRPr="00B81E12">
              <w:rPr>
                <w:rFonts w:eastAsia="Times New Roman" w:cs="Arial"/>
                <w:color w:val="000000"/>
                <w:sz w:val="20"/>
                <w:szCs w:val="20"/>
                <w:lang w:val="pt-PT"/>
              </w:rPr>
              <w:t>da</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DAM</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Desnutrição Aguda Moderada</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DC</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Desnutrição Crónica</w:t>
            </w:r>
          </w:p>
        </w:tc>
      </w:tr>
      <w:tr w:rsidR="00700A3F" w:rsidRPr="00D00DB3"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DMD-M</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Diversidade Mínima da Dieta para Mulheres</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DP</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Desvio Padrão</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DPS</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Direcção Provincial de Saúde</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ENA</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Emergency Nutrition Assessment</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FCDO</w:t>
            </w:r>
          </w:p>
        </w:tc>
        <w:tc>
          <w:tcPr>
            <w:tcW w:w="8400" w:type="dxa"/>
            <w:tcBorders>
              <w:top w:val="nil"/>
              <w:left w:val="nil"/>
              <w:bottom w:val="nil"/>
              <w:right w:val="nil"/>
            </w:tcBorders>
            <w:shd w:val="clear" w:color="auto" w:fill="auto"/>
            <w:noWrap/>
            <w:vAlign w:val="center"/>
            <w:hideMark/>
          </w:tcPr>
          <w:p w:rsidR="00700A3F" w:rsidRPr="00B81E12" w:rsidRDefault="00E64F04" w:rsidP="00700A3F">
            <w:pPr>
              <w:spacing w:after="0" w:line="360" w:lineRule="auto"/>
              <w:rPr>
                <w:rFonts w:eastAsia="Times New Roman" w:cs="Arial"/>
                <w:color w:val="000000"/>
                <w:sz w:val="20"/>
                <w:szCs w:val="20"/>
                <w:lang w:val="en-US"/>
              </w:rPr>
            </w:pPr>
            <w:r w:rsidRPr="00B81E12">
              <w:rPr>
                <w:rFonts w:eastAsia="Times New Roman" w:cs="Arial"/>
                <w:color w:val="000000"/>
                <w:sz w:val="20"/>
                <w:szCs w:val="20"/>
                <w:lang w:val="en-US"/>
              </w:rPr>
              <w:t>Foreign</w:t>
            </w:r>
            <w:r w:rsidR="00700A3F" w:rsidRPr="00B81E12">
              <w:rPr>
                <w:rFonts w:eastAsia="Times New Roman" w:cs="Arial"/>
                <w:color w:val="000000"/>
                <w:sz w:val="20"/>
                <w:szCs w:val="20"/>
                <w:lang w:val="en-US"/>
              </w:rPr>
              <w:t>, Commonwealth and Development Office</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IC</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Intervalo de Confiança</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IDP</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População de Deslocada Interna</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IPC</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Classificação Integrada de Fases</w:t>
            </w:r>
          </w:p>
        </w:tc>
      </w:tr>
      <w:tr w:rsidR="00700A3F" w:rsidRPr="00D00DB3"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JICA</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 xml:space="preserve">Agencia de </w:t>
            </w:r>
            <w:r w:rsidR="0052450E" w:rsidRPr="00B81E12">
              <w:rPr>
                <w:rFonts w:eastAsia="Times New Roman" w:cs="Arial"/>
                <w:color w:val="000000"/>
                <w:sz w:val="20"/>
                <w:szCs w:val="20"/>
                <w:lang w:val="pt-PT"/>
              </w:rPr>
              <w:t>Cooperação</w:t>
            </w:r>
            <w:r w:rsidRPr="00B81E12">
              <w:rPr>
                <w:rFonts w:eastAsia="Times New Roman" w:cs="Arial"/>
                <w:color w:val="000000"/>
                <w:sz w:val="20"/>
                <w:szCs w:val="20"/>
                <w:lang w:val="pt-PT"/>
              </w:rPr>
              <w:t xml:space="preserve"> Internacional do </w:t>
            </w:r>
            <w:r w:rsidR="0052450E" w:rsidRPr="00B81E12">
              <w:rPr>
                <w:rFonts w:eastAsia="Times New Roman" w:cs="Arial"/>
                <w:color w:val="000000"/>
                <w:sz w:val="20"/>
                <w:szCs w:val="20"/>
                <w:lang w:val="pt-PT"/>
              </w:rPr>
              <w:t>Japão</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MGL</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Mulheres Grávidas e Lactantes</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MIR</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Mulheres em Idade Reprodutiva</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NC</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Nutrition Cluster</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ODK</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Open Data Kit</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OMS</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Organização Mundial da Saúde</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P/A</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Peso-para-Altura</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PB</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Perímetro Braquial</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PMA</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Programa Mundial de Alimentos</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PPT</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Probabilidade Proporcional ao Tamanho</w:t>
            </w:r>
          </w:p>
        </w:tc>
      </w:tr>
      <w:tr w:rsidR="00700A3F" w:rsidRPr="00B81E12"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 xml:space="preserve">PRN              </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Programa de Reabilitação Nutricional</w:t>
            </w:r>
          </w:p>
        </w:tc>
      </w:tr>
      <w:tr w:rsidR="00700A3F" w:rsidRPr="00D00DB3"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SETSAN</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Secretariado Técnico de Segurança Alimentar e Nutricional</w:t>
            </w:r>
          </w:p>
        </w:tc>
      </w:tr>
      <w:tr w:rsidR="00700A3F" w:rsidRPr="00D00DB3"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SMART</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Método Padronizado para Monitoria e Avaliação de Alivio e Transições</w:t>
            </w:r>
          </w:p>
        </w:tc>
      </w:tr>
      <w:tr w:rsidR="004237C8" w:rsidRPr="00D00DB3" w:rsidTr="00700A3F">
        <w:trPr>
          <w:trHeight w:val="291"/>
        </w:trPr>
        <w:tc>
          <w:tcPr>
            <w:tcW w:w="1327" w:type="dxa"/>
            <w:tcBorders>
              <w:top w:val="nil"/>
              <w:left w:val="nil"/>
              <w:bottom w:val="nil"/>
              <w:right w:val="nil"/>
            </w:tcBorders>
            <w:shd w:val="clear" w:color="auto" w:fill="auto"/>
            <w:noWrap/>
            <w:vAlign w:val="center"/>
          </w:tcPr>
          <w:p w:rsidR="004237C8" w:rsidRPr="00B81E12" w:rsidRDefault="004237C8"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TDA</w:t>
            </w:r>
          </w:p>
        </w:tc>
        <w:tc>
          <w:tcPr>
            <w:tcW w:w="8400" w:type="dxa"/>
            <w:tcBorders>
              <w:top w:val="nil"/>
              <w:left w:val="nil"/>
              <w:bottom w:val="nil"/>
              <w:right w:val="nil"/>
            </w:tcBorders>
            <w:shd w:val="clear" w:color="auto" w:fill="auto"/>
            <w:noWrap/>
            <w:vAlign w:val="center"/>
          </w:tcPr>
          <w:p w:rsidR="004237C8" w:rsidRPr="00B81E12" w:rsidRDefault="004237C8"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T</w:t>
            </w:r>
            <w:r w:rsidR="004017D6" w:rsidRPr="00B81E12">
              <w:rPr>
                <w:rFonts w:eastAsia="Times New Roman" w:cs="Arial"/>
                <w:color w:val="000000"/>
                <w:sz w:val="20"/>
                <w:szCs w:val="20"/>
                <w:lang w:val="pt-PT"/>
              </w:rPr>
              <w:t xml:space="preserve">ratamento da Desnutrição Aguda </w:t>
            </w:r>
            <w:r w:rsidR="00B81E12" w:rsidRPr="00B81E12">
              <w:rPr>
                <w:rFonts w:eastAsia="Times New Roman" w:cs="Arial"/>
                <w:color w:val="000000"/>
                <w:sz w:val="20"/>
                <w:szCs w:val="20"/>
                <w:lang w:val="pt-PT"/>
              </w:rPr>
              <w:t>no Ambulatório</w:t>
            </w:r>
          </w:p>
        </w:tc>
      </w:tr>
      <w:tr w:rsidR="00B81E12" w:rsidRPr="00D00DB3" w:rsidTr="00700A3F">
        <w:trPr>
          <w:trHeight w:val="291"/>
        </w:trPr>
        <w:tc>
          <w:tcPr>
            <w:tcW w:w="1327" w:type="dxa"/>
            <w:tcBorders>
              <w:top w:val="nil"/>
              <w:left w:val="nil"/>
              <w:bottom w:val="nil"/>
              <w:right w:val="nil"/>
            </w:tcBorders>
            <w:shd w:val="clear" w:color="auto" w:fill="auto"/>
            <w:noWrap/>
            <w:vAlign w:val="center"/>
          </w:tcPr>
          <w:p w:rsidR="00B81E12" w:rsidRPr="00B81E12" w:rsidRDefault="00B81E12"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TDI</w:t>
            </w:r>
          </w:p>
        </w:tc>
        <w:tc>
          <w:tcPr>
            <w:tcW w:w="8400" w:type="dxa"/>
            <w:tcBorders>
              <w:top w:val="nil"/>
              <w:left w:val="nil"/>
              <w:bottom w:val="nil"/>
              <w:right w:val="nil"/>
            </w:tcBorders>
            <w:shd w:val="clear" w:color="auto" w:fill="auto"/>
            <w:noWrap/>
            <w:vAlign w:val="center"/>
          </w:tcPr>
          <w:p w:rsidR="00B81E12" w:rsidRPr="00B81E12" w:rsidRDefault="00B81E12"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Tratamento da Desnutrição Aguda no Internamento</w:t>
            </w:r>
          </w:p>
        </w:tc>
      </w:tr>
      <w:tr w:rsidR="00700A3F" w:rsidRPr="00D00DB3" w:rsidTr="00700A3F">
        <w:trPr>
          <w:trHeight w:val="291"/>
        </w:trPr>
        <w:tc>
          <w:tcPr>
            <w:tcW w:w="1327"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UNICEF</w:t>
            </w:r>
          </w:p>
        </w:tc>
        <w:tc>
          <w:tcPr>
            <w:tcW w:w="8400" w:type="dxa"/>
            <w:tcBorders>
              <w:top w:val="nil"/>
              <w:left w:val="nil"/>
              <w:bottom w:val="nil"/>
              <w:right w:val="nil"/>
            </w:tcBorders>
            <w:shd w:val="clear" w:color="auto" w:fill="auto"/>
            <w:noWrap/>
            <w:vAlign w:val="center"/>
            <w:hideMark/>
          </w:tcPr>
          <w:p w:rsidR="00700A3F" w:rsidRPr="00B81E12" w:rsidRDefault="00700A3F"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Fundo das Nações Unidades para Infância</w:t>
            </w:r>
          </w:p>
        </w:tc>
      </w:tr>
      <w:tr w:rsidR="00950762" w:rsidRPr="00B81E12" w:rsidTr="00700A3F">
        <w:trPr>
          <w:trHeight w:val="291"/>
        </w:trPr>
        <w:tc>
          <w:tcPr>
            <w:tcW w:w="1327" w:type="dxa"/>
            <w:tcBorders>
              <w:top w:val="nil"/>
              <w:left w:val="nil"/>
              <w:bottom w:val="nil"/>
              <w:right w:val="nil"/>
            </w:tcBorders>
            <w:shd w:val="clear" w:color="auto" w:fill="auto"/>
            <w:noWrap/>
            <w:vAlign w:val="center"/>
          </w:tcPr>
          <w:p w:rsidR="00950762" w:rsidRPr="00B81E12" w:rsidRDefault="00950762" w:rsidP="00700A3F">
            <w:pPr>
              <w:spacing w:after="0" w:line="360" w:lineRule="auto"/>
              <w:rPr>
                <w:rFonts w:eastAsia="Times New Roman" w:cs="Arial"/>
                <w:b/>
                <w:bCs/>
                <w:color w:val="000000"/>
                <w:sz w:val="20"/>
                <w:szCs w:val="20"/>
                <w:lang w:val="pt-PT"/>
              </w:rPr>
            </w:pPr>
            <w:r w:rsidRPr="00B81E12">
              <w:rPr>
                <w:rFonts w:eastAsia="Times New Roman" w:cs="Arial"/>
                <w:b/>
                <w:bCs/>
                <w:color w:val="000000"/>
                <w:sz w:val="20"/>
                <w:szCs w:val="20"/>
                <w:lang w:val="pt-PT"/>
              </w:rPr>
              <w:t>US</w:t>
            </w:r>
          </w:p>
        </w:tc>
        <w:tc>
          <w:tcPr>
            <w:tcW w:w="8400" w:type="dxa"/>
            <w:tcBorders>
              <w:top w:val="nil"/>
              <w:left w:val="nil"/>
              <w:bottom w:val="nil"/>
              <w:right w:val="nil"/>
            </w:tcBorders>
            <w:shd w:val="clear" w:color="auto" w:fill="auto"/>
            <w:noWrap/>
            <w:vAlign w:val="center"/>
          </w:tcPr>
          <w:p w:rsidR="00950762" w:rsidRPr="00B81E12" w:rsidRDefault="00950762" w:rsidP="00700A3F">
            <w:pPr>
              <w:spacing w:after="0" w:line="360" w:lineRule="auto"/>
              <w:rPr>
                <w:rFonts w:eastAsia="Times New Roman" w:cs="Arial"/>
                <w:color w:val="000000"/>
                <w:sz w:val="20"/>
                <w:szCs w:val="20"/>
                <w:lang w:val="pt-PT"/>
              </w:rPr>
            </w:pPr>
            <w:r w:rsidRPr="00B81E12">
              <w:rPr>
                <w:rFonts w:eastAsia="Times New Roman" w:cs="Arial"/>
                <w:color w:val="000000"/>
                <w:sz w:val="20"/>
                <w:szCs w:val="20"/>
                <w:lang w:val="pt-PT"/>
              </w:rPr>
              <w:t>Unidade Sanitária</w:t>
            </w:r>
          </w:p>
        </w:tc>
      </w:tr>
    </w:tbl>
    <w:p w:rsidR="00EC442C" w:rsidRPr="00C12F6D" w:rsidRDefault="00EC442C" w:rsidP="00F50574">
      <w:pPr>
        <w:spacing w:line="276" w:lineRule="auto"/>
        <w:jc w:val="both"/>
        <w:rPr>
          <w:rFonts w:cs="Arial"/>
          <w:sz w:val="24"/>
          <w:szCs w:val="24"/>
          <w:lang w:val="pt-PT" w:eastAsia="en-GB"/>
        </w:rPr>
      </w:pPr>
    </w:p>
    <w:p w:rsidR="004D0E6B" w:rsidRPr="00C12F6D" w:rsidRDefault="0073298F" w:rsidP="00F50574">
      <w:pPr>
        <w:pStyle w:val="Heading1"/>
        <w:spacing w:line="276" w:lineRule="auto"/>
        <w:jc w:val="both"/>
        <w:rPr>
          <w:rFonts w:ascii="Arial" w:hAnsi="Arial" w:cs="Arial"/>
          <w:sz w:val="24"/>
          <w:szCs w:val="24"/>
          <w:lang w:val="pt-PT"/>
        </w:rPr>
      </w:pPr>
      <w:bookmarkStart w:id="2" w:name="_Toc69413991"/>
      <w:r w:rsidRPr="00C12F6D">
        <w:rPr>
          <w:rFonts w:ascii="Arial" w:hAnsi="Arial" w:cs="Arial"/>
          <w:sz w:val="24"/>
          <w:szCs w:val="24"/>
          <w:lang w:val="pt-PT"/>
        </w:rPr>
        <w:t>Índice</w:t>
      </w:r>
      <w:bookmarkEnd w:id="2"/>
    </w:p>
    <w:p w:rsidR="001A7B56" w:rsidRPr="00D00DB3" w:rsidRDefault="00F27BD3" w:rsidP="00B90A3A">
      <w:pPr>
        <w:pStyle w:val="TOC1"/>
        <w:tabs>
          <w:tab w:val="right" w:leader="dot" w:pos="9440"/>
        </w:tabs>
        <w:spacing w:line="240" w:lineRule="auto"/>
        <w:rPr>
          <w:rFonts w:asciiTheme="minorHAnsi" w:eastAsiaTheme="minorEastAsia" w:hAnsiTheme="minorHAnsi"/>
          <w:noProof/>
          <w:sz w:val="20"/>
          <w:szCs w:val="20"/>
          <w:lang w:val="pt-PT"/>
        </w:rPr>
      </w:pPr>
      <w:r w:rsidRPr="00D00DB3">
        <w:rPr>
          <w:rFonts w:cs="Arial"/>
          <w:sz w:val="18"/>
          <w:szCs w:val="18"/>
          <w:lang w:val="pt-PT"/>
        </w:rPr>
        <w:fldChar w:fldCharType="begin"/>
      </w:r>
      <w:r w:rsidRPr="00D00DB3">
        <w:rPr>
          <w:rFonts w:cs="Arial"/>
          <w:sz w:val="18"/>
          <w:szCs w:val="18"/>
          <w:lang w:val="pt-PT"/>
        </w:rPr>
        <w:instrText xml:space="preserve"> TOC \o "1-2" \f \u </w:instrText>
      </w:r>
      <w:r w:rsidRPr="00D00DB3">
        <w:rPr>
          <w:rFonts w:cs="Arial"/>
          <w:sz w:val="18"/>
          <w:szCs w:val="18"/>
          <w:lang w:val="pt-PT"/>
        </w:rPr>
        <w:fldChar w:fldCharType="separate"/>
      </w:r>
      <w:r w:rsidR="001A7B56" w:rsidRPr="00D00DB3">
        <w:rPr>
          <w:rFonts w:cs="Arial"/>
          <w:noProof/>
          <w:sz w:val="20"/>
          <w:szCs w:val="20"/>
          <w:lang w:val="pt-PT"/>
        </w:rPr>
        <w:t>Agradecimentos</w:t>
      </w:r>
      <w:r w:rsidR="001A7B56" w:rsidRPr="00D00DB3">
        <w:rPr>
          <w:noProof/>
          <w:sz w:val="20"/>
          <w:szCs w:val="20"/>
          <w:lang w:val="pt-PT"/>
        </w:rPr>
        <w:tab/>
      </w:r>
      <w:r w:rsidR="001A7B56" w:rsidRPr="00D00DB3">
        <w:rPr>
          <w:noProof/>
          <w:sz w:val="20"/>
          <w:szCs w:val="20"/>
        </w:rPr>
        <w:fldChar w:fldCharType="begin"/>
      </w:r>
      <w:r w:rsidR="001A7B56" w:rsidRPr="00D00DB3">
        <w:rPr>
          <w:noProof/>
          <w:sz w:val="20"/>
          <w:szCs w:val="20"/>
          <w:lang w:val="pt-PT"/>
        </w:rPr>
        <w:instrText xml:space="preserve"> PAGEREF _Toc69413989 \h </w:instrText>
      </w:r>
      <w:r w:rsidR="001A7B56" w:rsidRPr="00D00DB3">
        <w:rPr>
          <w:noProof/>
          <w:sz w:val="20"/>
          <w:szCs w:val="20"/>
        </w:rPr>
      </w:r>
      <w:r w:rsidR="001A7B56" w:rsidRPr="00D00DB3">
        <w:rPr>
          <w:noProof/>
          <w:sz w:val="20"/>
          <w:szCs w:val="20"/>
        </w:rPr>
        <w:fldChar w:fldCharType="separate"/>
      </w:r>
      <w:r w:rsidR="00E1516C">
        <w:rPr>
          <w:noProof/>
          <w:sz w:val="20"/>
          <w:szCs w:val="20"/>
          <w:lang w:val="pt-PT"/>
        </w:rPr>
        <w:t>2</w:t>
      </w:r>
      <w:r w:rsidR="001A7B56" w:rsidRPr="00D00DB3">
        <w:rPr>
          <w:noProof/>
          <w:sz w:val="20"/>
          <w:szCs w:val="20"/>
        </w:rPr>
        <w:fldChar w:fldCharType="end"/>
      </w:r>
    </w:p>
    <w:p w:rsidR="001A7B56" w:rsidRPr="00D00DB3" w:rsidRDefault="001A7B56" w:rsidP="00B90A3A">
      <w:pPr>
        <w:pStyle w:val="TOC1"/>
        <w:tabs>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Acrónimos e Abreviaturas</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_Toc69413990 \h </w:instrText>
      </w:r>
      <w:r w:rsidRPr="00D00DB3">
        <w:rPr>
          <w:noProof/>
          <w:sz w:val="20"/>
          <w:szCs w:val="20"/>
        </w:rPr>
      </w:r>
      <w:r w:rsidRPr="00D00DB3">
        <w:rPr>
          <w:noProof/>
          <w:sz w:val="20"/>
          <w:szCs w:val="20"/>
        </w:rPr>
        <w:fldChar w:fldCharType="separate"/>
      </w:r>
      <w:r w:rsidR="00E1516C">
        <w:rPr>
          <w:noProof/>
          <w:sz w:val="20"/>
          <w:szCs w:val="20"/>
          <w:lang w:val="pt-PT"/>
        </w:rPr>
        <w:t>3</w:t>
      </w:r>
      <w:r w:rsidRPr="00D00DB3">
        <w:rPr>
          <w:noProof/>
          <w:sz w:val="20"/>
          <w:szCs w:val="20"/>
        </w:rPr>
        <w:fldChar w:fldCharType="end"/>
      </w:r>
    </w:p>
    <w:p w:rsidR="001A7B56" w:rsidRPr="00D00DB3" w:rsidRDefault="001A7B56" w:rsidP="00B90A3A">
      <w:pPr>
        <w:pStyle w:val="TOC1"/>
        <w:tabs>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Índice</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_Toc69413991 \h </w:instrText>
      </w:r>
      <w:r w:rsidRPr="00D00DB3">
        <w:rPr>
          <w:noProof/>
          <w:sz w:val="20"/>
          <w:szCs w:val="20"/>
        </w:rPr>
      </w:r>
      <w:r w:rsidRPr="00D00DB3">
        <w:rPr>
          <w:noProof/>
          <w:sz w:val="20"/>
          <w:szCs w:val="20"/>
        </w:rPr>
        <w:fldChar w:fldCharType="separate"/>
      </w:r>
      <w:r w:rsidR="00E1516C">
        <w:rPr>
          <w:noProof/>
          <w:sz w:val="20"/>
          <w:szCs w:val="20"/>
          <w:lang w:val="pt-PT"/>
        </w:rPr>
        <w:t>4</w:t>
      </w:r>
      <w:r w:rsidRPr="00D00DB3">
        <w:rPr>
          <w:noProof/>
          <w:sz w:val="20"/>
          <w:szCs w:val="20"/>
        </w:rPr>
        <w:fldChar w:fldCharType="end"/>
      </w:r>
    </w:p>
    <w:p w:rsidR="001A7B56" w:rsidRPr="00D00DB3" w:rsidRDefault="001A7B56" w:rsidP="00B90A3A">
      <w:pPr>
        <w:pStyle w:val="TOC1"/>
        <w:tabs>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Lista de Tabelas</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_Toc69413992 \h </w:instrText>
      </w:r>
      <w:r w:rsidRPr="00D00DB3">
        <w:rPr>
          <w:noProof/>
          <w:sz w:val="20"/>
          <w:szCs w:val="20"/>
        </w:rPr>
      </w:r>
      <w:r w:rsidRPr="00D00DB3">
        <w:rPr>
          <w:noProof/>
          <w:sz w:val="20"/>
          <w:szCs w:val="20"/>
        </w:rPr>
        <w:fldChar w:fldCharType="separate"/>
      </w:r>
      <w:r w:rsidR="00E1516C">
        <w:rPr>
          <w:noProof/>
          <w:sz w:val="20"/>
          <w:szCs w:val="20"/>
          <w:lang w:val="pt-PT"/>
        </w:rPr>
        <w:t>5</w:t>
      </w:r>
      <w:r w:rsidRPr="00D00DB3">
        <w:rPr>
          <w:noProof/>
          <w:sz w:val="20"/>
          <w:szCs w:val="20"/>
        </w:rPr>
        <w:fldChar w:fldCharType="end"/>
      </w:r>
    </w:p>
    <w:p w:rsidR="001A7B56" w:rsidRPr="00D00DB3" w:rsidRDefault="001A7B56" w:rsidP="00B90A3A">
      <w:pPr>
        <w:pStyle w:val="TOC1"/>
        <w:tabs>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Lista de Figuras</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_Toc69413993 \h </w:instrText>
      </w:r>
      <w:r w:rsidRPr="00D00DB3">
        <w:rPr>
          <w:noProof/>
          <w:sz w:val="20"/>
          <w:szCs w:val="20"/>
        </w:rPr>
      </w:r>
      <w:r w:rsidRPr="00D00DB3">
        <w:rPr>
          <w:noProof/>
          <w:sz w:val="20"/>
          <w:szCs w:val="20"/>
        </w:rPr>
        <w:fldChar w:fldCharType="separate"/>
      </w:r>
      <w:r w:rsidR="00E1516C">
        <w:rPr>
          <w:noProof/>
          <w:sz w:val="20"/>
          <w:szCs w:val="20"/>
          <w:lang w:val="pt-PT"/>
        </w:rPr>
        <w:t>7</w:t>
      </w:r>
      <w:r w:rsidRPr="00D00DB3">
        <w:rPr>
          <w:noProof/>
          <w:sz w:val="20"/>
          <w:szCs w:val="20"/>
        </w:rPr>
        <w:fldChar w:fldCharType="end"/>
      </w:r>
    </w:p>
    <w:p w:rsidR="001A7B56" w:rsidRPr="00D00DB3" w:rsidRDefault="001A7B56" w:rsidP="00B90A3A">
      <w:pPr>
        <w:pStyle w:val="TOC1"/>
        <w:tabs>
          <w:tab w:val="left" w:pos="44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1.</w:t>
      </w:r>
      <w:r w:rsidRPr="00D00DB3">
        <w:rPr>
          <w:rFonts w:asciiTheme="minorHAnsi" w:eastAsiaTheme="minorEastAsia" w:hAnsiTheme="minorHAnsi"/>
          <w:noProof/>
          <w:sz w:val="20"/>
          <w:szCs w:val="20"/>
          <w:lang w:val="pt-PT"/>
        </w:rPr>
        <w:tab/>
      </w:r>
      <w:r w:rsidRPr="00D00DB3">
        <w:rPr>
          <w:rFonts w:cs="Arial"/>
          <w:noProof/>
          <w:sz w:val="20"/>
          <w:szCs w:val="20"/>
          <w:lang w:val="pt-PT"/>
        </w:rPr>
        <w:t>Sumário Executivo</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_Toc69413994 \h </w:instrText>
      </w:r>
      <w:r w:rsidRPr="00D00DB3">
        <w:rPr>
          <w:noProof/>
          <w:sz w:val="20"/>
          <w:szCs w:val="20"/>
        </w:rPr>
      </w:r>
      <w:r w:rsidRPr="00D00DB3">
        <w:rPr>
          <w:noProof/>
          <w:sz w:val="20"/>
          <w:szCs w:val="20"/>
        </w:rPr>
        <w:fldChar w:fldCharType="separate"/>
      </w:r>
      <w:r w:rsidR="00E1516C">
        <w:rPr>
          <w:noProof/>
          <w:sz w:val="20"/>
          <w:szCs w:val="20"/>
          <w:lang w:val="pt-PT"/>
        </w:rPr>
        <w:t>8</w:t>
      </w:r>
      <w:r w:rsidRPr="00D00DB3">
        <w:rPr>
          <w:noProof/>
          <w:sz w:val="20"/>
          <w:szCs w:val="20"/>
        </w:rPr>
        <w:fldChar w:fldCharType="end"/>
      </w:r>
    </w:p>
    <w:p w:rsidR="001A7B56" w:rsidRPr="00D00DB3" w:rsidRDefault="001A7B56" w:rsidP="00B90A3A">
      <w:pPr>
        <w:pStyle w:val="TOC1"/>
        <w:tabs>
          <w:tab w:val="left" w:pos="44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2.</w:t>
      </w:r>
      <w:r w:rsidRPr="00D00DB3">
        <w:rPr>
          <w:rFonts w:asciiTheme="minorHAnsi" w:eastAsiaTheme="minorEastAsia" w:hAnsiTheme="minorHAnsi"/>
          <w:noProof/>
          <w:sz w:val="20"/>
          <w:szCs w:val="20"/>
          <w:lang w:val="pt-PT"/>
        </w:rPr>
        <w:tab/>
      </w:r>
      <w:r w:rsidRPr="00D00DB3">
        <w:rPr>
          <w:rFonts w:cs="Arial"/>
          <w:noProof/>
          <w:sz w:val="20"/>
          <w:szCs w:val="20"/>
          <w:lang w:val="pt-PT"/>
        </w:rPr>
        <w:t>introdução</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_Toc69413995 \h </w:instrText>
      </w:r>
      <w:r w:rsidRPr="00D00DB3">
        <w:rPr>
          <w:noProof/>
          <w:sz w:val="20"/>
          <w:szCs w:val="20"/>
        </w:rPr>
      </w:r>
      <w:r w:rsidRPr="00D00DB3">
        <w:rPr>
          <w:noProof/>
          <w:sz w:val="20"/>
          <w:szCs w:val="20"/>
        </w:rPr>
        <w:fldChar w:fldCharType="separate"/>
      </w:r>
      <w:r w:rsidR="00E1516C">
        <w:rPr>
          <w:noProof/>
          <w:sz w:val="20"/>
          <w:szCs w:val="20"/>
          <w:lang w:val="pt-PT"/>
        </w:rPr>
        <w:t>12</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2.1.</w:t>
      </w:r>
      <w:r w:rsidRPr="00D00DB3">
        <w:rPr>
          <w:rFonts w:asciiTheme="minorHAnsi" w:eastAsiaTheme="minorEastAsia" w:hAnsiTheme="minorHAnsi"/>
          <w:noProof/>
          <w:sz w:val="20"/>
          <w:szCs w:val="20"/>
          <w:lang w:val="pt-PT"/>
        </w:rPr>
        <w:tab/>
      </w:r>
      <w:r w:rsidRPr="00D00DB3">
        <w:rPr>
          <w:rFonts w:cs="Arial"/>
          <w:noProof/>
          <w:sz w:val="20"/>
          <w:szCs w:val="20"/>
          <w:lang w:val="pt-PT"/>
        </w:rPr>
        <w:t>Contextualização e introdução da área de estudo</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_Toc69413996 \h </w:instrText>
      </w:r>
      <w:r w:rsidRPr="00D00DB3">
        <w:rPr>
          <w:noProof/>
          <w:sz w:val="20"/>
          <w:szCs w:val="20"/>
        </w:rPr>
      </w:r>
      <w:r w:rsidRPr="00D00DB3">
        <w:rPr>
          <w:noProof/>
          <w:sz w:val="20"/>
          <w:szCs w:val="20"/>
        </w:rPr>
        <w:fldChar w:fldCharType="separate"/>
      </w:r>
      <w:r w:rsidR="00E1516C">
        <w:rPr>
          <w:noProof/>
          <w:sz w:val="20"/>
          <w:szCs w:val="20"/>
          <w:lang w:val="pt-PT"/>
        </w:rPr>
        <w:t>12</w:t>
      </w:r>
      <w:r w:rsidRPr="00D00DB3">
        <w:rPr>
          <w:noProof/>
          <w:sz w:val="20"/>
          <w:szCs w:val="20"/>
        </w:rPr>
        <w:fldChar w:fldCharType="end"/>
      </w:r>
    </w:p>
    <w:p w:rsidR="001A7B56" w:rsidRPr="00D00DB3" w:rsidRDefault="001A7B56" w:rsidP="00B90A3A">
      <w:pPr>
        <w:pStyle w:val="TOC1"/>
        <w:tabs>
          <w:tab w:val="left" w:pos="44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3.</w:t>
      </w:r>
      <w:r w:rsidRPr="00D00DB3">
        <w:rPr>
          <w:rFonts w:asciiTheme="minorHAnsi" w:eastAsiaTheme="minorEastAsia" w:hAnsiTheme="minorHAnsi"/>
          <w:noProof/>
          <w:sz w:val="20"/>
          <w:szCs w:val="20"/>
          <w:lang w:val="pt-PT"/>
        </w:rPr>
        <w:tab/>
      </w:r>
      <w:r w:rsidRPr="00D00DB3">
        <w:rPr>
          <w:rFonts w:cs="Arial"/>
          <w:noProof/>
          <w:sz w:val="20"/>
          <w:szCs w:val="20"/>
          <w:lang w:val="pt-PT"/>
        </w:rPr>
        <w:t>Justificativa da necessidade de realização do inquérito</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_Toc69413997 \h </w:instrText>
      </w:r>
      <w:r w:rsidRPr="00D00DB3">
        <w:rPr>
          <w:noProof/>
          <w:sz w:val="20"/>
          <w:szCs w:val="20"/>
        </w:rPr>
      </w:r>
      <w:r w:rsidRPr="00D00DB3">
        <w:rPr>
          <w:noProof/>
          <w:sz w:val="20"/>
          <w:szCs w:val="20"/>
        </w:rPr>
        <w:fldChar w:fldCharType="separate"/>
      </w:r>
      <w:r w:rsidR="00E1516C">
        <w:rPr>
          <w:noProof/>
          <w:sz w:val="20"/>
          <w:szCs w:val="20"/>
          <w:lang w:val="pt-PT"/>
        </w:rPr>
        <w:t>14</w:t>
      </w:r>
      <w:r w:rsidRPr="00D00DB3">
        <w:rPr>
          <w:noProof/>
          <w:sz w:val="20"/>
          <w:szCs w:val="20"/>
        </w:rPr>
        <w:fldChar w:fldCharType="end"/>
      </w:r>
    </w:p>
    <w:p w:rsidR="001A7B56" w:rsidRPr="00D00DB3" w:rsidRDefault="001A7B56" w:rsidP="00B90A3A">
      <w:pPr>
        <w:pStyle w:val="TOC1"/>
        <w:tabs>
          <w:tab w:val="left" w:pos="44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4.</w:t>
      </w:r>
      <w:r w:rsidRPr="00D00DB3">
        <w:rPr>
          <w:rFonts w:asciiTheme="minorHAnsi" w:eastAsiaTheme="minorEastAsia" w:hAnsiTheme="minorHAnsi"/>
          <w:noProof/>
          <w:sz w:val="20"/>
          <w:szCs w:val="20"/>
          <w:lang w:val="pt-PT"/>
        </w:rPr>
        <w:tab/>
      </w:r>
      <w:r w:rsidRPr="00D00DB3">
        <w:rPr>
          <w:rFonts w:cs="Arial"/>
          <w:noProof/>
          <w:sz w:val="20"/>
          <w:szCs w:val="20"/>
          <w:lang w:val="pt-PT"/>
        </w:rPr>
        <w:t>Objectivos do Inquérito</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_Toc69413998 \h </w:instrText>
      </w:r>
      <w:r w:rsidRPr="00D00DB3">
        <w:rPr>
          <w:noProof/>
          <w:sz w:val="20"/>
          <w:szCs w:val="20"/>
        </w:rPr>
      </w:r>
      <w:r w:rsidRPr="00D00DB3">
        <w:rPr>
          <w:noProof/>
          <w:sz w:val="20"/>
          <w:szCs w:val="20"/>
        </w:rPr>
        <w:fldChar w:fldCharType="separate"/>
      </w:r>
      <w:r w:rsidR="00E1516C">
        <w:rPr>
          <w:noProof/>
          <w:sz w:val="20"/>
          <w:szCs w:val="20"/>
          <w:lang w:val="pt-PT"/>
        </w:rPr>
        <w:t>15</w:t>
      </w:r>
      <w:r w:rsidRPr="00D00DB3">
        <w:rPr>
          <w:noProof/>
          <w:sz w:val="20"/>
          <w:szCs w:val="20"/>
        </w:rPr>
        <w:fldChar w:fldCharType="end"/>
      </w:r>
    </w:p>
    <w:p w:rsidR="001A7B56" w:rsidRPr="00D00DB3" w:rsidRDefault="001A7B56" w:rsidP="00B90A3A">
      <w:pPr>
        <w:pStyle w:val="TOC1"/>
        <w:tabs>
          <w:tab w:val="left" w:pos="44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5.</w:t>
      </w:r>
      <w:r w:rsidRPr="00D00DB3">
        <w:rPr>
          <w:rFonts w:asciiTheme="minorHAnsi" w:eastAsiaTheme="minorEastAsia" w:hAnsiTheme="minorHAnsi"/>
          <w:noProof/>
          <w:sz w:val="20"/>
          <w:szCs w:val="20"/>
          <w:lang w:val="pt-PT"/>
        </w:rPr>
        <w:tab/>
      </w:r>
      <w:r w:rsidRPr="00D00DB3">
        <w:rPr>
          <w:rFonts w:cs="Arial"/>
          <w:noProof/>
          <w:sz w:val="20"/>
          <w:szCs w:val="20"/>
          <w:lang w:val="pt-PT"/>
        </w:rPr>
        <w:t>Métodos</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_Toc69413999 \h </w:instrText>
      </w:r>
      <w:r w:rsidRPr="00D00DB3">
        <w:rPr>
          <w:noProof/>
          <w:sz w:val="20"/>
          <w:szCs w:val="20"/>
        </w:rPr>
      </w:r>
      <w:r w:rsidRPr="00D00DB3">
        <w:rPr>
          <w:noProof/>
          <w:sz w:val="20"/>
          <w:szCs w:val="20"/>
        </w:rPr>
        <w:fldChar w:fldCharType="separate"/>
      </w:r>
      <w:r w:rsidR="00E1516C">
        <w:rPr>
          <w:noProof/>
          <w:sz w:val="20"/>
          <w:szCs w:val="20"/>
          <w:lang w:val="pt-PT"/>
        </w:rPr>
        <w:t>16</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5.1.</w:t>
      </w:r>
      <w:r w:rsidRPr="00D00DB3">
        <w:rPr>
          <w:rFonts w:asciiTheme="minorHAnsi" w:eastAsiaTheme="minorEastAsia" w:hAnsiTheme="minorHAnsi"/>
          <w:noProof/>
          <w:sz w:val="20"/>
          <w:szCs w:val="20"/>
          <w:lang w:val="pt-PT"/>
        </w:rPr>
        <w:tab/>
      </w:r>
      <w:r w:rsidRPr="00D00DB3">
        <w:rPr>
          <w:rFonts w:cs="Arial"/>
          <w:noProof/>
          <w:sz w:val="20"/>
          <w:szCs w:val="20"/>
          <w:lang w:val="pt-PT"/>
        </w:rPr>
        <w:t>Estimação da amostra</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_Toc69414000 \h </w:instrText>
      </w:r>
      <w:r w:rsidRPr="00D00DB3">
        <w:rPr>
          <w:noProof/>
          <w:sz w:val="20"/>
          <w:szCs w:val="20"/>
        </w:rPr>
      </w:r>
      <w:r w:rsidRPr="00D00DB3">
        <w:rPr>
          <w:noProof/>
          <w:sz w:val="20"/>
          <w:szCs w:val="20"/>
        </w:rPr>
        <w:fldChar w:fldCharType="separate"/>
      </w:r>
      <w:r w:rsidR="00E1516C">
        <w:rPr>
          <w:noProof/>
          <w:sz w:val="20"/>
          <w:szCs w:val="20"/>
          <w:lang w:val="pt-PT"/>
        </w:rPr>
        <w:t>16</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5.2.</w:t>
      </w:r>
      <w:r w:rsidRPr="00D00DB3">
        <w:rPr>
          <w:rFonts w:asciiTheme="minorHAnsi" w:eastAsiaTheme="minorEastAsia" w:hAnsiTheme="minorHAnsi"/>
          <w:noProof/>
          <w:sz w:val="20"/>
          <w:szCs w:val="20"/>
          <w:lang w:val="pt-PT"/>
        </w:rPr>
        <w:tab/>
      </w:r>
      <w:r w:rsidRPr="00D00DB3">
        <w:rPr>
          <w:rFonts w:cs="Arial"/>
          <w:noProof/>
          <w:sz w:val="20"/>
          <w:szCs w:val="20"/>
          <w:lang w:val="pt-PT"/>
        </w:rPr>
        <w:t>Procedimentos de amostragem: selecção das áreas de enumeração e agregados familiares</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_Toc69414001 \h </w:instrText>
      </w:r>
      <w:r w:rsidRPr="00D00DB3">
        <w:rPr>
          <w:noProof/>
          <w:sz w:val="20"/>
          <w:szCs w:val="20"/>
        </w:rPr>
      </w:r>
      <w:r w:rsidRPr="00D00DB3">
        <w:rPr>
          <w:noProof/>
          <w:sz w:val="20"/>
          <w:szCs w:val="20"/>
        </w:rPr>
        <w:fldChar w:fldCharType="separate"/>
      </w:r>
      <w:r w:rsidR="00E1516C">
        <w:rPr>
          <w:noProof/>
          <w:sz w:val="20"/>
          <w:szCs w:val="20"/>
          <w:lang w:val="pt-PT"/>
        </w:rPr>
        <w:t>16</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5.3.</w:t>
      </w:r>
      <w:r w:rsidRPr="00D00DB3">
        <w:rPr>
          <w:rFonts w:asciiTheme="minorHAnsi" w:eastAsiaTheme="minorEastAsia" w:hAnsiTheme="minorHAnsi"/>
          <w:noProof/>
          <w:sz w:val="20"/>
          <w:szCs w:val="20"/>
          <w:lang w:val="pt-PT"/>
        </w:rPr>
        <w:tab/>
      </w:r>
      <w:r w:rsidRPr="00D00DB3">
        <w:rPr>
          <w:rFonts w:cs="Arial"/>
          <w:noProof/>
          <w:sz w:val="20"/>
          <w:szCs w:val="20"/>
          <w:lang w:val="pt-PT"/>
        </w:rPr>
        <w:t>Selecção de crianças e MGL</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_Toc69414002 \h </w:instrText>
      </w:r>
      <w:r w:rsidRPr="00D00DB3">
        <w:rPr>
          <w:noProof/>
          <w:sz w:val="20"/>
          <w:szCs w:val="20"/>
        </w:rPr>
      </w:r>
      <w:r w:rsidRPr="00D00DB3">
        <w:rPr>
          <w:noProof/>
          <w:sz w:val="20"/>
          <w:szCs w:val="20"/>
        </w:rPr>
        <w:fldChar w:fldCharType="separate"/>
      </w:r>
      <w:r w:rsidR="00E1516C">
        <w:rPr>
          <w:noProof/>
          <w:sz w:val="20"/>
          <w:szCs w:val="20"/>
          <w:lang w:val="pt-PT"/>
        </w:rPr>
        <w:t>17</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5.4.</w:t>
      </w:r>
      <w:r w:rsidRPr="00D00DB3">
        <w:rPr>
          <w:rFonts w:asciiTheme="minorHAnsi" w:eastAsiaTheme="minorEastAsia" w:hAnsiTheme="minorHAnsi"/>
          <w:noProof/>
          <w:sz w:val="20"/>
          <w:szCs w:val="20"/>
          <w:lang w:val="pt-PT"/>
        </w:rPr>
        <w:tab/>
      </w:r>
      <w:r w:rsidRPr="00D00DB3">
        <w:rPr>
          <w:rFonts w:cs="Arial"/>
          <w:noProof/>
          <w:sz w:val="20"/>
          <w:szCs w:val="20"/>
          <w:lang w:val="pt-PT"/>
        </w:rPr>
        <w:t>Critérios de inclusão e exclusão</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_Toc69414003 \h </w:instrText>
      </w:r>
      <w:r w:rsidRPr="00D00DB3">
        <w:rPr>
          <w:noProof/>
          <w:sz w:val="20"/>
          <w:szCs w:val="20"/>
        </w:rPr>
      </w:r>
      <w:r w:rsidRPr="00D00DB3">
        <w:rPr>
          <w:noProof/>
          <w:sz w:val="20"/>
          <w:szCs w:val="20"/>
        </w:rPr>
        <w:fldChar w:fldCharType="separate"/>
      </w:r>
      <w:r w:rsidR="00E1516C">
        <w:rPr>
          <w:noProof/>
          <w:sz w:val="20"/>
          <w:szCs w:val="20"/>
          <w:lang w:val="pt-PT"/>
        </w:rPr>
        <w:t>18</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5.5.</w:t>
      </w:r>
      <w:r w:rsidRPr="00D00DB3">
        <w:rPr>
          <w:rFonts w:asciiTheme="minorHAnsi" w:eastAsiaTheme="minorEastAsia" w:hAnsiTheme="minorHAnsi"/>
          <w:noProof/>
          <w:sz w:val="20"/>
          <w:szCs w:val="20"/>
          <w:lang w:val="pt-PT"/>
        </w:rPr>
        <w:tab/>
      </w:r>
      <w:r w:rsidRPr="00D00DB3">
        <w:rPr>
          <w:rFonts w:cs="Arial"/>
          <w:noProof/>
          <w:sz w:val="20"/>
          <w:szCs w:val="20"/>
          <w:lang w:val="pt-PT"/>
        </w:rPr>
        <w:t>Organização do Inquérito</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_Toc69414004 \h </w:instrText>
      </w:r>
      <w:r w:rsidRPr="00D00DB3">
        <w:rPr>
          <w:noProof/>
          <w:sz w:val="20"/>
          <w:szCs w:val="20"/>
        </w:rPr>
      </w:r>
      <w:r w:rsidRPr="00D00DB3">
        <w:rPr>
          <w:noProof/>
          <w:sz w:val="20"/>
          <w:szCs w:val="20"/>
        </w:rPr>
        <w:fldChar w:fldCharType="separate"/>
      </w:r>
      <w:r w:rsidR="00E1516C">
        <w:rPr>
          <w:noProof/>
          <w:sz w:val="20"/>
          <w:szCs w:val="20"/>
          <w:lang w:val="pt-PT"/>
        </w:rPr>
        <w:t>18</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5.6.</w:t>
      </w:r>
      <w:r w:rsidRPr="00D00DB3">
        <w:rPr>
          <w:rFonts w:asciiTheme="minorHAnsi" w:eastAsiaTheme="minorEastAsia" w:hAnsiTheme="minorHAnsi"/>
          <w:noProof/>
          <w:sz w:val="20"/>
          <w:szCs w:val="20"/>
          <w:lang w:val="pt-PT"/>
        </w:rPr>
        <w:tab/>
      </w:r>
      <w:r w:rsidRPr="00D00DB3">
        <w:rPr>
          <w:rFonts w:cs="Arial"/>
          <w:noProof/>
          <w:sz w:val="20"/>
          <w:szCs w:val="20"/>
          <w:lang w:val="pt-PT"/>
        </w:rPr>
        <w:t>Indicadores: definição, cálculos e interpretação</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_Toc69414005 \h </w:instrText>
      </w:r>
      <w:r w:rsidRPr="00D00DB3">
        <w:rPr>
          <w:noProof/>
          <w:sz w:val="20"/>
          <w:szCs w:val="20"/>
        </w:rPr>
      </w:r>
      <w:r w:rsidRPr="00D00DB3">
        <w:rPr>
          <w:noProof/>
          <w:sz w:val="20"/>
          <w:szCs w:val="20"/>
        </w:rPr>
        <w:fldChar w:fldCharType="separate"/>
      </w:r>
      <w:r w:rsidR="00E1516C">
        <w:rPr>
          <w:noProof/>
          <w:sz w:val="20"/>
          <w:szCs w:val="20"/>
          <w:lang w:val="pt-PT"/>
        </w:rPr>
        <w:t>19</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5.7.</w:t>
      </w:r>
      <w:r w:rsidRPr="00D00DB3">
        <w:rPr>
          <w:rFonts w:asciiTheme="minorHAnsi" w:eastAsiaTheme="minorEastAsia" w:hAnsiTheme="minorHAnsi"/>
          <w:noProof/>
          <w:sz w:val="20"/>
          <w:szCs w:val="20"/>
          <w:lang w:val="pt-PT"/>
        </w:rPr>
        <w:tab/>
      </w:r>
      <w:r w:rsidRPr="00D00DB3">
        <w:rPr>
          <w:rFonts w:cs="Arial"/>
          <w:noProof/>
          <w:sz w:val="20"/>
          <w:szCs w:val="20"/>
          <w:lang w:val="pt-PT"/>
        </w:rPr>
        <w:t>limitações do Inquérito</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_Toc69414006 \h </w:instrText>
      </w:r>
      <w:r w:rsidRPr="00D00DB3">
        <w:rPr>
          <w:noProof/>
          <w:sz w:val="20"/>
          <w:szCs w:val="20"/>
        </w:rPr>
      </w:r>
      <w:r w:rsidRPr="00D00DB3">
        <w:rPr>
          <w:noProof/>
          <w:sz w:val="20"/>
          <w:szCs w:val="20"/>
        </w:rPr>
        <w:fldChar w:fldCharType="separate"/>
      </w:r>
      <w:r w:rsidR="00E1516C">
        <w:rPr>
          <w:noProof/>
          <w:sz w:val="20"/>
          <w:szCs w:val="20"/>
          <w:lang w:val="pt-PT"/>
        </w:rPr>
        <w:t>23</w:t>
      </w:r>
      <w:r w:rsidRPr="00D00DB3">
        <w:rPr>
          <w:noProof/>
          <w:sz w:val="20"/>
          <w:szCs w:val="20"/>
        </w:rPr>
        <w:fldChar w:fldCharType="end"/>
      </w:r>
    </w:p>
    <w:p w:rsidR="001A7B56" w:rsidRPr="00D00DB3" w:rsidRDefault="001A7B56" w:rsidP="00B90A3A">
      <w:pPr>
        <w:pStyle w:val="TOC1"/>
        <w:tabs>
          <w:tab w:val="left" w:pos="44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6.</w:t>
      </w:r>
      <w:r w:rsidRPr="00D00DB3">
        <w:rPr>
          <w:rFonts w:asciiTheme="minorHAnsi" w:eastAsiaTheme="minorEastAsia" w:hAnsiTheme="minorHAnsi"/>
          <w:noProof/>
          <w:sz w:val="20"/>
          <w:szCs w:val="20"/>
          <w:lang w:val="pt-PT"/>
        </w:rPr>
        <w:tab/>
      </w:r>
      <w:r w:rsidRPr="00D00DB3">
        <w:rPr>
          <w:rFonts w:cs="Arial"/>
          <w:noProof/>
          <w:sz w:val="20"/>
          <w:szCs w:val="20"/>
          <w:lang w:val="pt-PT"/>
        </w:rPr>
        <w:t>Resultados</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_Toc69414007 \h </w:instrText>
      </w:r>
      <w:r w:rsidRPr="00D00DB3">
        <w:rPr>
          <w:noProof/>
          <w:sz w:val="20"/>
          <w:szCs w:val="20"/>
        </w:rPr>
      </w:r>
      <w:r w:rsidRPr="00D00DB3">
        <w:rPr>
          <w:noProof/>
          <w:sz w:val="20"/>
          <w:szCs w:val="20"/>
        </w:rPr>
        <w:fldChar w:fldCharType="separate"/>
      </w:r>
      <w:r w:rsidR="00E1516C">
        <w:rPr>
          <w:noProof/>
          <w:sz w:val="20"/>
          <w:szCs w:val="20"/>
          <w:lang w:val="pt-PT"/>
        </w:rPr>
        <w:t>24</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6.1.</w:t>
      </w:r>
      <w:r w:rsidRPr="00D00DB3">
        <w:rPr>
          <w:rFonts w:asciiTheme="minorHAnsi" w:eastAsiaTheme="minorEastAsia" w:hAnsiTheme="minorHAnsi"/>
          <w:noProof/>
          <w:sz w:val="20"/>
          <w:szCs w:val="20"/>
          <w:lang w:val="pt-PT"/>
        </w:rPr>
        <w:tab/>
      </w:r>
      <w:r w:rsidRPr="00D00DB3">
        <w:rPr>
          <w:rFonts w:cs="Arial"/>
          <w:noProof/>
          <w:sz w:val="20"/>
          <w:szCs w:val="20"/>
          <w:lang w:val="pt-PT"/>
        </w:rPr>
        <w:t>Amostra do Inquérito e Qualidade de Dados</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_Toc69414008 \h </w:instrText>
      </w:r>
      <w:r w:rsidRPr="00D00DB3">
        <w:rPr>
          <w:noProof/>
          <w:sz w:val="20"/>
          <w:szCs w:val="20"/>
        </w:rPr>
      </w:r>
      <w:r w:rsidRPr="00D00DB3">
        <w:rPr>
          <w:noProof/>
          <w:sz w:val="20"/>
          <w:szCs w:val="20"/>
        </w:rPr>
        <w:fldChar w:fldCharType="separate"/>
      </w:r>
      <w:r w:rsidR="00E1516C">
        <w:rPr>
          <w:noProof/>
          <w:sz w:val="20"/>
          <w:szCs w:val="20"/>
          <w:lang w:val="pt-PT"/>
        </w:rPr>
        <w:t>24</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6.2.</w:t>
      </w:r>
      <w:r w:rsidRPr="00D00DB3">
        <w:rPr>
          <w:rFonts w:asciiTheme="minorHAnsi" w:eastAsiaTheme="minorEastAsia" w:hAnsiTheme="minorHAnsi"/>
          <w:noProof/>
          <w:sz w:val="20"/>
          <w:szCs w:val="20"/>
          <w:lang w:val="pt-PT"/>
        </w:rPr>
        <w:tab/>
      </w:r>
      <w:r w:rsidRPr="00D00DB3">
        <w:rPr>
          <w:rFonts w:cs="Arial"/>
          <w:noProof/>
          <w:sz w:val="20"/>
          <w:szCs w:val="20"/>
          <w:lang w:val="pt-PT"/>
        </w:rPr>
        <w:t>Qualidade de dados</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_Toc69414009 \h </w:instrText>
      </w:r>
      <w:r w:rsidRPr="00D00DB3">
        <w:rPr>
          <w:noProof/>
          <w:sz w:val="20"/>
          <w:szCs w:val="20"/>
        </w:rPr>
      </w:r>
      <w:r w:rsidRPr="00D00DB3">
        <w:rPr>
          <w:noProof/>
          <w:sz w:val="20"/>
          <w:szCs w:val="20"/>
        </w:rPr>
        <w:fldChar w:fldCharType="separate"/>
      </w:r>
      <w:r w:rsidR="00E1516C">
        <w:rPr>
          <w:noProof/>
          <w:sz w:val="20"/>
          <w:szCs w:val="20"/>
          <w:lang w:val="pt-PT"/>
        </w:rPr>
        <w:t>30</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6.3.</w:t>
      </w:r>
      <w:r w:rsidRPr="00D00DB3">
        <w:rPr>
          <w:rFonts w:asciiTheme="minorHAnsi" w:eastAsiaTheme="minorEastAsia" w:hAnsiTheme="minorHAnsi"/>
          <w:noProof/>
          <w:sz w:val="20"/>
          <w:szCs w:val="20"/>
          <w:lang w:val="pt-PT"/>
        </w:rPr>
        <w:tab/>
      </w:r>
      <w:r w:rsidRPr="00D00DB3">
        <w:rPr>
          <w:rFonts w:cs="Arial"/>
          <w:noProof/>
          <w:sz w:val="20"/>
          <w:szCs w:val="20"/>
          <w:lang w:val="pt-PT"/>
        </w:rPr>
        <w:t>Prevalência da Desnutrição Aguda</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_Toc69414010 \h </w:instrText>
      </w:r>
      <w:r w:rsidRPr="00D00DB3">
        <w:rPr>
          <w:noProof/>
          <w:sz w:val="20"/>
          <w:szCs w:val="20"/>
        </w:rPr>
      </w:r>
      <w:r w:rsidRPr="00D00DB3">
        <w:rPr>
          <w:noProof/>
          <w:sz w:val="20"/>
          <w:szCs w:val="20"/>
        </w:rPr>
        <w:fldChar w:fldCharType="separate"/>
      </w:r>
      <w:r w:rsidR="00E1516C">
        <w:rPr>
          <w:noProof/>
          <w:sz w:val="20"/>
          <w:szCs w:val="20"/>
          <w:lang w:val="pt-PT"/>
        </w:rPr>
        <w:t>31</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6.4.</w:t>
      </w:r>
      <w:r w:rsidRPr="00D00DB3">
        <w:rPr>
          <w:rFonts w:asciiTheme="minorHAnsi" w:eastAsiaTheme="minorEastAsia" w:hAnsiTheme="minorHAnsi"/>
          <w:noProof/>
          <w:sz w:val="20"/>
          <w:szCs w:val="20"/>
          <w:lang w:val="pt-PT"/>
        </w:rPr>
        <w:tab/>
      </w:r>
      <w:r w:rsidRPr="00D00DB3">
        <w:rPr>
          <w:rFonts w:cs="Arial"/>
          <w:noProof/>
          <w:sz w:val="20"/>
          <w:szCs w:val="20"/>
          <w:lang w:val="pt-PT"/>
        </w:rPr>
        <w:t>Prevalência da Desnutrição Crónica</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_Toc69414011 \h </w:instrText>
      </w:r>
      <w:r w:rsidRPr="00D00DB3">
        <w:rPr>
          <w:noProof/>
          <w:sz w:val="20"/>
          <w:szCs w:val="20"/>
        </w:rPr>
      </w:r>
      <w:r w:rsidRPr="00D00DB3">
        <w:rPr>
          <w:noProof/>
          <w:sz w:val="20"/>
          <w:szCs w:val="20"/>
        </w:rPr>
        <w:fldChar w:fldCharType="separate"/>
      </w:r>
      <w:r w:rsidR="00E1516C">
        <w:rPr>
          <w:noProof/>
          <w:sz w:val="20"/>
          <w:szCs w:val="20"/>
          <w:lang w:val="pt-PT"/>
        </w:rPr>
        <w:t>41</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6.5.</w:t>
      </w:r>
      <w:r w:rsidRPr="00D00DB3">
        <w:rPr>
          <w:rFonts w:asciiTheme="minorHAnsi" w:eastAsiaTheme="minorEastAsia" w:hAnsiTheme="minorHAnsi"/>
          <w:noProof/>
          <w:sz w:val="20"/>
          <w:szCs w:val="20"/>
          <w:lang w:val="pt-PT"/>
        </w:rPr>
        <w:tab/>
      </w:r>
      <w:r w:rsidRPr="00D00DB3">
        <w:rPr>
          <w:rFonts w:cs="Arial"/>
          <w:noProof/>
          <w:sz w:val="20"/>
          <w:szCs w:val="20"/>
          <w:lang w:val="pt-PT"/>
        </w:rPr>
        <w:t>Prevalência de Baixo Peso</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_Toc69414012 \h </w:instrText>
      </w:r>
      <w:r w:rsidRPr="00D00DB3">
        <w:rPr>
          <w:noProof/>
          <w:sz w:val="20"/>
          <w:szCs w:val="20"/>
        </w:rPr>
      </w:r>
      <w:r w:rsidRPr="00D00DB3">
        <w:rPr>
          <w:noProof/>
          <w:sz w:val="20"/>
          <w:szCs w:val="20"/>
        </w:rPr>
        <w:fldChar w:fldCharType="separate"/>
      </w:r>
      <w:r w:rsidR="00E1516C">
        <w:rPr>
          <w:noProof/>
          <w:sz w:val="20"/>
          <w:szCs w:val="20"/>
          <w:lang w:val="pt-PT"/>
        </w:rPr>
        <w:t>41</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6.6.</w:t>
      </w:r>
      <w:r w:rsidRPr="00D00DB3">
        <w:rPr>
          <w:rFonts w:asciiTheme="minorHAnsi" w:eastAsiaTheme="minorEastAsia" w:hAnsiTheme="minorHAnsi"/>
          <w:noProof/>
          <w:sz w:val="20"/>
          <w:szCs w:val="20"/>
          <w:lang w:val="pt-PT"/>
        </w:rPr>
        <w:tab/>
      </w:r>
      <w:r w:rsidRPr="00D00DB3">
        <w:rPr>
          <w:rFonts w:cs="Arial"/>
          <w:noProof/>
          <w:sz w:val="20"/>
          <w:szCs w:val="20"/>
          <w:lang w:val="pt-PT"/>
        </w:rPr>
        <w:t>Indicativo da situação nutricional de MGL</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_Toc69414013 \h </w:instrText>
      </w:r>
      <w:r w:rsidRPr="00D00DB3">
        <w:rPr>
          <w:noProof/>
          <w:sz w:val="20"/>
          <w:szCs w:val="20"/>
        </w:rPr>
      </w:r>
      <w:r w:rsidRPr="00D00DB3">
        <w:rPr>
          <w:noProof/>
          <w:sz w:val="20"/>
          <w:szCs w:val="20"/>
        </w:rPr>
        <w:fldChar w:fldCharType="separate"/>
      </w:r>
      <w:r w:rsidR="00E1516C">
        <w:rPr>
          <w:noProof/>
          <w:sz w:val="20"/>
          <w:szCs w:val="20"/>
          <w:lang w:val="pt-PT"/>
        </w:rPr>
        <w:t>43</w:t>
      </w:r>
      <w:r w:rsidRPr="00D00DB3">
        <w:rPr>
          <w:noProof/>
          <w:sz w:val="20"/>
          <w:szCs w:val="20"/>
        </w:rPr>
        <w:fldChar w:fldCharType="end"/>
      </w:r>
    </w:p>
    <w:p w:rsidR="001A7B56" w:rsidRPr="00D00DB3" w:rsidRDefault="001A7B56" w:rsidP="00B90A3A">
      <w:pPr>
        <w:pStyle w:val="TOC2"/>
        <w:tabs>
          <w:tab w:val="left" w:pos="88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6.7.</w:t>
      </w:r>
      <w:r w:rsidRPr="00D00DB3">
        <w:rPr>
          <w:rFonts w:asciiTheme="minorHAnsi" w:eastAsiaTheme="minorEastAsia" w:hAnsiTheme="minorHAnsi"/>
          <w:noProof/>
          <w:sz w:val="20"/>
          <w:szCs w:val="20"/>
          <w:lang w:val="pt-PT"/>
        </w:rPr>
        <w:tab/>
      </w:r>
      <w:r w:rsidRPr="00D00DB3">
        <w:rPr>
          <w:rFonts w:cs="Arial"/>
          <w:noProof/>
          <w:sz w:val="20"/>
          <w:szCs w:val="20"/>
          <w:lang w:val="pt-PT"/>
        </w:rPr>
        <w:t>Prevalência de Doenças Infecciosas em Crianças de 6-59 meses e Comportamento de Procura por Serviços de Saúde</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_Toc69414014 \h </w:instrText>
      </w:r>
      <w:r w:rsidRPr="00D00DB3">
        <w:rPr>
          <w:noProof/>
          <w:sz w:val="20"/>
          <w:szCs w:val="20"/>
        </w:rPr>
      </w:r>
      <w:r w:rsidRPr="00D00DB3">
        <w:rPr>
          <w:noProof/>
          <w:sz w:val="20"/>
          <w:szCs w:val="20"/>
        </w:rPr>
        <w:fldChar w:fldCharType="separate"/>
      </w:r>
      <w:r w:rsidR="00E1516C">
        <w:rPr>
          <w:noProof/>
          <w:sz w:val="20"/>
          <w:szCs w:val="20"/>
          <w:lang w:val="pt-PT"/>
        </w:rPr>
        <w:t>44</w:t>
      </w:r>
      <w:r w:rsidRPr="00D00DB3">
        <w:rPr>
          <w:noProof/>
          <w:sz w:val="20"/>
          <w:szCs w:val="20"/>
        </w:rPr>
        <w:fldChar w:fldCharType="end"/>
      </w:r>
    </w:p>
    <w:p w:rsidR="001A7B56" w:rsidRPr="00D00DB3" w:rsidRDefault="001A7B56" w:rsidP="00B90A3A">
      <w:pPr>
        <w:pStyle w:val="TOC1"/>
        <w:tabs>
          <w:tab w:val="left" w:pos="44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7.</w:t>
      </w:r>
      <w:r w:rsidRPr="00D00DB3">
        <w:rPr>
          <w:rFonts w:asciiTheme="minorHAnsi" w:eastAsiaTheme="minorEastAsia" w:hAnsiTheme="minorHAnsi"/>
          <w:noProof/>
          <w:sz w:val="20"/>
          <w:szCs w:val="20"/>
          <w:lang w:val="pt-PT"/>
        </w:rPr>
        <w:tab/>
      </w:r>
      <w:r w:rsidRPr="00D00DB3">
        <w:rPr>
          <w:rFonts w:cs="Arial"/>
          <w:noProof/>
          <w:sz w:val="20"/>
          <w:szCs w:val="20"/>
          <w:lang w:val="pt-PT"/>
        </w:rPr>
        <w:t>Discussão</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_Toc69414015 \h </w:instrText>
      </w:r>
      <w:r w:rsidRPr="00D00DB3">
        <w:rPr>
          <w:noProof/>
          <w:sz w:val="20"/>
          <w:szCs w:val="20"/>
        </w:rPr>
      </w:r>
      <w:r w:rsidRPr="00D00DB3">
        <w:rPr>
          <w:noProof/>
          <w:sz w:val="20"/>
          <w:szCs w:val="20"/>
        </w:rPr>
        <w:fldChar w:fldCharType="separate"/>
      </w:r>
      <w:r w:rsidR="00E1516C">
        <w:rPr>
          <w:noProof/>
          <w:sz w:val="20"/>
          <w:szCs w:val="20"/>
          <w:lang w:val="pt-PT"/>
        </w:rPr>
        <w:t>46</w:t>
      </w:r>
      <w:r w:rsidRPr="00D00DB3">
        <w:rPr>
          <w:noProof/>
          <w:sz w:val="20"/>
          <w:szCs w:val="20"/>
        </w:rPr>
        <w:fldChar w:fldCharType="end"/>
      </w:r>
    </w:p>
    <w:p w:rsidR="001A7B56" w:rsidRPr="00D00DB3" w:rsidRDefault="001A7B56" w:rsidP="00B90A3A">
      <w:pPr>
        <w:pStyle w:val="TOC2"/>
        <w:tabs>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Estado Nutricional das crianças</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_Toc69414016 \h </w:instrText>
      </w:r>
      <w:r w:rsidRPr="00D00DB3">
        <w:rPr>
          <w:noProof/>
          <w:sz w:val="20"/>
          <w:szCs w:val="20"/>
        </w:rPr>
      </w:r>
      <w:r w:rsidRPr="00D00DB3">
        <w:rPr>
          <w:noProof/>
          <w:sz w:val="20"/>
          <w:szCs w:val="20"/>
        </w:rPr>
        <w:fldChar w:fldCharType="separate"/>
      </w:r>
      <w:r w:rsidR="00E1516C">
        <w:rPr>
          <w:noProof/>
          <w:sz w:val="20"/>
          <w:szCs w:val="20"/>
          <w:lang w:val="pt-PT"/>
        </w:rPr>
        <w:t>46</w:t>
      </w:r>
      <w:r w:rsidRPr="00D00DB3">
        <w:rPr>
          <w:noProof/>
          <w:sz w:val="20"/>
          <w:szCs w:val="20"/>
        </w:rPr>
        <w:fldChar w:fldCharType="end"/>
      </w:r>
    </w:p>
    <w:p w:rsidR="001A7B56" w:rsidRPr="00D00DB3" w:rsidRDefault="001A7B56" w:rsidP="00B90A3A">
      <w:pPr>
        <w:pStyle w:val="TOC1"/>
        <w:tabs>
          <w:tab w:val="left" w:pos="44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8.</w:t>
      </w:r>
      <w:r w:rsidRPr="00D00DB3">
        <w:rPr>
          <w:rFonts w:asciiTheme="minorHAnsi" w:eastAsiaTheme="minorEastAsia" w:hAnsiTheme="minorHAnsi"/>
          <w:noProof/>
          <w:sz w:val="20"/>
          <w:szCs w:val="20"/>
          <w:lang w:val="pt-PT"/>
        </w:rPr>
        <w:tab/>
      </w:r>
      <w:r w:rsidRPr="00D00DB3">
        <w:rPr>
          <w:rFonts w:cs="Arial"/>
          <w:noProof/>
          <w:sz w:val="20"/>
          <w:szCs w:val="20"/>
          <w:lang w:val="pt-PT"/>
        </w:rPr>
        <w:t>Conclusão</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_Toc69414017 \h </w:instrText>
      </w:r>
      <w:r w:rsidRPr="00D00DB3">
        <w:rPr>
          <w:noProof/>
          <w:sz w:val="20"/>
          <w:szCs w:val="20"/>
        </w:rPr>
      </w:r>
      <w:r w:rsidRPr="00D00DB3">
        <w:rPr>
          <w:noProof/>
          <w:sz w:val="20"/>
          <w:szCs w:val="20"/>
        </w:rPr>
        <w:fldChar w:fldCharType="separate"/>
      </w:r>
      <w:r w:rsidR="00E1516C">
        <w:rPr>
          <w:noProof/>
          <w:sz w:val="20"/>
          <w:szCs w:val="20"/>
          <w:lang w:val="pt-PT"/>
        </w:rPr>
        <w:t>53</w:t>
      </w:r>
      <w:r w:rsidRPr="00D00DB3">
        <w:rPr>
          <w:noProof/>
          <w:sz w:val="20"/>
          <w:szCs w:val="20"/>
        </w:rPr>
        <w:fldChar w:fldCharType="end"/>
      </w:r>
    </w:p>
    <w:p w:rsidR="001A7B56" w:rsidRPr="00D00DB3" w:rsidRDefault="001A7B56" w:rsidP="00B90A3A">
      <w:pPr>
        <w:pStyle w:val="TOC1"/>
        <w:tabs>
          <w:tab w:val="left" w:pos="44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9.</w:t>
      </w:r>
      <w:r w:rsidRPr="00D00DB3">
        <w:rPr>
          <w:rFonts w:asciiTheme="minorHAnsi" w:eastAsiaTheme="minorEastAsia" w:hAnsiTheme="minorHAnsi"/>
          <w:noProof/>
          <w:sz w:val="20"/>
          <w:szCs w:val="20"/>
          <w:lang w:val="pt-PT"/>
        </w:rPr>
        <w:tab/>
      </w:r>
      <w:r w:rsidRPr="00D00DB3">
        <w:rPr>
          <w:rFonts w:cs="Arial"/>
          <w:noProof/>
          <w:sz w:val="20"/>
          <w:szCs w:val="20"/>
          <w:lang w:val="pt-PT"/>
        </w:rPr>
        <w:t>Recomendações</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_Toc69414018 \h </w:instrText>
      </w:r>
      <w:r w:rsidRPr="00D00DB3">
        <w:rPr>
          <w:noProof/>
          <w:sz w:val="20"/>
          <w:szCs w:val="20"/>
        </w:rPr>
      </w:r>
      <w:r w:rsidRPr="00D00DB3">
        <w:rPr>
          <w:noProof/>
          <w:sz w:val="20"/>
          <w:szCs w:val="20"/>
        </w:rPr>
        <w:fldChar w:fldCharType="separate"/>
      </w:r>
      <w:r w:rsidR="00E1516C">
        <w:rPr>
          <w:noProof/>
          <w:sz w:val="20"/>
          <w:szCs w:val="20"/>
          <w:lang w:val="pt-PT"/>
        </w:rPr>
        <w:t>54</w:t>
      </w:r>
      <w:r w:rsidRPr="00D00DB3">
        <w:rPr>
          <w:noProof/>
          <w:sz w:val="20"/>
          <w:szCs w:val="20"/>
        </w:rPr>
        <w:fldChar w:fldCharType="end"/>
      </w:r>
    </w:p>
    <w:p w:rsidR="001A7B56" w:rsidRPr="00D00DB3" w:rsidRDefault="001A7B56" w:rsidP="00B90A3A">
      <w:pPr>
        <w:pStyle w:val="TOC1"/>
        <w:tabs>
          <w:tab w:val="left" w:pos="66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10.</w:t>
      </w:r>
      <w:r w:rsidRPr="00D00DB3">
        <w:rPr>
          <w:rFonts w:asciiTheme="minorHAnsi" w:eastAsiaTheme="minorEastAsia" w:hAnsiTheme="minorHAnsi"/>
          <w:noProof/>
          <w:sz w:val="20"/>
          <w:szCs w:val="20"/>
          <w:lang w:val="pt-PT"/>
        </w:rPr>
        <w:tab/>
      </w:r>
      <w:r w:rsidRPr="00D00DB3">
        <w:rPr>
          <w:rFonts w:cs="Arial"/>
          <w:noProof/>
          <w:sz w:val="20"/>
          <w:szCs w:val="20"/>
          <w:lang w:val="pt-PT"/>
        </w:rPr>
        <w:t>Referências</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_Toc69414019 \h </w:instrText>
      </w:r>
      <w:r w:rsidRPr="00D00DB3">
        <w:rPr>
          <w:noProof/>
          <w:sz w:val="20"/>
          <w:szCs w:val="20"/>
        </w:rPr>
      </w:r>
      <w:r w:rsidRPr="00D00DB3">
        <w:rPr>
          <w:noProof/>
          <w:sz w:val="20"/>
          <w:szCs w:val="20"/>
        </w:rPr>
        <w:fldChar w:fldCharType="separate"/>
      </w:r>
      <w:r w:rsidR="00E1516C">
        <w:rPr>
          <w:noProof/>
          <w:sz w:val="20"/>
          <w:szCs w:val="20"/>
          <w:lang w:val="pt-PT"/>
        </w:rPr>
        <w:t>56</w:t>
      </w:r>
      <w:r w:rsidRPr="00D00DB3">
        <w:rPr>
          <w:noProof/>
          <w:sz w:val="20"/>
          <w:szCs w:val="20"/>
        </w:rPr>
        <w:fldChar w:fldCharType="end"/>
      </w:r>
    </w:p>
    <w:p w:rsidR="001A7B56" w:rsidRPr="00D00DB3" w:rsidRDefault="001A7B56" w:rsidP="00B90A3A">
      <w:pPr>
        <w:pStyle w:val="TOC1"/>
        <w:tabs>
          <w:tab w:val="left" w:pos="660"/>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11.</w:t>
      </w:r>
      <w:r w:rsidRPr="00D00DB3">
        <w:rPr>
          <w:rFonts w:asciiTheme="minorHAnsi" w:eastAsiaTheme="minorEastAsia" w:hAnsiTheme="minorHAnsi"/>
          <w:noProof/>
          <w:sz w:val="20"/>
          <w:szCs w:val="20"/>
          <w:lang w:val="pt-PT"/>
        </w:rPr>
        <w:tab/>
      </w:r>
      <w:r w:rsidRPr="00D00DB3">
        <w:rPr>
          <w:rFonts w:cs="Arial"/>
          <w:noProof/>
          <w:sz w:val="20"/>
          <w:szCs w:val="20"/>
          <w:lang w:val="pt-PT"/>
        </w:rPr>
        <w:t>Anexos</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_Toc69414020 \h </w:instrText>
      </w:r>
      <w:r w:rsidRPr="00D00DB3">
        <w:rPr>
          <w:noProof/>
          <w:sz w:val="20"/>
          <w:szCs w:val="20"/>
        </w:rPr>
      </w:r>
      <w:r w:rsidRPr="00D00DB3">
        <w:rPr>
          <w:noProof/>
          <w:sz w:val="20"/>
          <w:szCs w:val="20"/>
        </w:rPr>
        <w:fldChar w:fldCharType="separate"/>
      </w:r>
      <w:r w:rsidR="00E1516C">
        <w:rPr>
          <w:noProof/>
          <w:sz w:val="20"/>
          <w:szCs w:val="20"/>
          <w:lang w:val="pt-PT"/>
        </w:rPr>
        <w:t>58</w:t>
      </w:r>
      <w:r w:rsidRPr="00D00DB3">
        <w:rPr>
          <w:noProof/>
          <w:sz w:val="20"/>
          <w:szCs w:val="20"/>
        </w:rPr>
        <w:fldChar w:fldCharType="end"/>
      </w:r>
    </w:p>
    <w:p w:rsidR="001A7B56" w:rsidRPr="00D00DB3" w:rsidRDefault="001A7B56" w:rsidP="00B90A3A">
      <w:pPr>
        <w:pStyle w:val="TOC2"/>
        <w:tabs>
          <w:tab w:val="right" w:leader="dot" w:pos="9440"/>
        </w:tabs>
        <w:spacing w:line="240" w:lineRule="auto"/>
        <w:rPr>
          <w:rFonts w:asciiTheme="minorHAnsi" w:eastAsiaTheme="minorEastAsia" w:hAnsiTheme="minorHAnsi"/>
          <w:noProof/>
          <w:sz w:val="20"/>
          <w:szCs w:val="20"/>
          <w:lang w:val="pt-PT"/>
        </w:rPr>
      </w:pPr>
      <w:r w:rsidRPr="00D00DB3">
        <w:rPr>
          <w:rFonts w:cs="Arial"/>
          <w:noProof/>
          <w:sz w:val="20"/>
          <w:szCs w:val="20"/>
          <w:lang w:val="pt-PT"/>
        </w:rPr>
        <w:t>Anexo 1: Sumário do relatório de plausibilidade</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_Toc69414021 \h </w:instrText>
      </w:r>
      <w:r w:rsidRPr="00D00DB3">
        <w:rPr>
          <w:noProof/>
          <w:sz w:val="20"/>
          <w:szCs w:val="20"/>
        </w:rPr>
      </w:r>
      <w:r w:rsidRPr="00D00DB3">
        <w:rPr>
          <w:noProof/>
          <w:sz w:val="20"/>
          <w:szCs w:val="20"/>
        </w:rPr>
        <w:fldChar w:fldCharType="separate"/>
      </w:r>
      <w:r w:rsidR="00E1516C">
        <w:rPr>
          <w:noProof/>
          <w:sz w:val="20"/>
          <w:szCs w:val="20"/>
          <w:lang w:val="pt-PT"/>
        </w:rPr>
        <w:t>59</w:t>
      </w:r>
      <w:r w:rsidRPr="00D00DB3">
        <w:rPr>
          <w:noProof/>
          <w:sz w:val="20"/>
          <w:szCs w:val="20"/>
        </w:rPr>
        <w:fldChar w:fldCharType="end"/>
      </w:r>
    </w:p>
    <w:p w:rsidR="001A7B56" w:rsidRPr="00D00DB3" w:rsidRDefault="001A7B56" w:rsidP="00B90A3A">
      <w:pPr>
        <w:pStyle w:val="TOC2"/>
        <w:tabs>
          <w:tab w:val="right" w:leader="dot" w:pos="9440"/>
        </w:tabs>
        <w:spacing w:line="240" w:lineRule="auto"/>
        <w:rPr>
          <w:rFonts w:asciiTheme="minorHAnsi" w:eastAsiaTheme="minorEastAsia" w:hAnsiTheme="minorHAnsi"/>
          <w:noProof/>
          <w:sz w:val="20"/>
          <w:szCs w:val="20"/>
          <w:lang w:val="pt-PT"/>
        </w:rPr>
      </w:pPr>
      <w:r w:rsidRPr="00D00DB3">
        <w:rPr>
          <w:rFonts w:eastAsia="Calibri" w:cs="Arial"/>
          <w:noProof/>
          <w:sz w:val="20"/>
          <w:szCs w:val="20"/>
          <w:lang w:val="pt-PT"/>
        </w:rPr>
        <w:t>Anexo 2: Lista de Áreas de enumeração Seleccionadas – Primeira ronda</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_Toc69414022 \h </w:instrText>
      </w:r>
      <w:r w:rsidRPr="00D00DB3">
        <w:rPr>
          <w:noProof/>
          <w:sz w:val="20"/>
          <w:szCs w:val="20"/>
        </w:rPr>
      </w:r>
      <w:r w:rsidRPr="00D00DB3">
        <w:rPr>
          <w:noProof/>
          <w:sz w:val="20"/>
          <w:szCs w:val="20"/>
        </w:rPr>
        <w:fldChar w:fldCharType="separate"/>
      </w:r>
      <w:r w:rsidR="00E1516C">
        <w:rPr>
          <w:noProof/>
          <w:sz w:val="20"/>
          <w:szCs w:val="20"/>
          <w:lang w:val="pt-PT"/>
        </w:rPr>
        <w:t>60</w:t>
      </w:r>
      <w:r w:rsidRPr="00D00DB3">
        <w:rPr>
          <w:noProof/>
          <w:sz w:val="20"/>
          <w:szCs w:val="20"/>
        </w:rPr>
        <w:fldChar w:fldCharType="end"/>
      </w:r>
    </w:p>
    <w:p w:rsidR="001A7B56" w:rsidRPr="00D00DB3" w:rsidRDefault="001A7B56" w:rsidP="00B90A3A">
      <w:pPr>
        <w:pStyle w:val="TOC2"/>
        <w:tabs>
          <w:tab w:val="right" w:leader="dot" w:pos="9440"/>
        </w:tabs>
        <w:spacing w:line="240" w:lineRule="auto"/>
        <w:rPr>
          <w:rFonts w:asciiTheme="minorHAnsi" w:eastAsiaTheme="minorEastAsia" w:hAnsiTheme="minorHAnsi"/>
          <w:noProof/>
          <w:sz w:val="20"/>
          <w:szCs w:val="20"/>
          <w:lang w:val="pt-PT"/>
        </w:rPr>
      </w:pPr>
      <w:r w:rsidRPr="00D00DB3">
        <w:rPr>
          <w:rFonts w:eastAsia="Calibri" w:cs="Arial"/>
          <w:noProof/>
          <w:sz w:val="20"/>
          <w:szCs w:val="20"/>
          <w:lang w:val="pt-PT"/>
        </w:rPr>
        <w:t>Anexo 3: Lista de Áreas de enumeração Seleccionadas – Segunda ronda</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_Toc69414023 \h </w:instrText>
      </w:r>
      <w:r w:rsidRPr="00D00DB3">
        <w:rPr>
          <w:noProof/>
          <w:sz w:val="20"/>
          <w:szCs w:val="20"/>
        </w:rPr>
      </w:r>
      <w:r w:rsidRPr="00D00DB3">
        <w:rPr>
          <w:noProof/>
          <w:sz w:val="20"/>
          <w:szCs w:val="20"/>
        </w:rPr>
        <w:fldChar w:fldCharType="separate"/>
      </w:r>
      <w:r w:rsidR="00E1516C">
        <w:rPr>
          <w:noProof/>
          <w:sz w:val="20"/>
          <w:szCs w:val="20"/>
          <w:lang w:val="pt-PT"/>
        </w:rPr>
        <w:t>61</w:t>
      </w:r>
      <w:r w:rsidRPr="00D00DB3">
        <w:rPr>
          <w:noProof/>
          <w:sz w:val="20"/>
          <w:szCs w:val="20"/>
        </w:rPr>
        <w:fldChar w:fldCharType="end"/>
      </w:r>
    </w:p>
    <w:p w:rsidR="001A7B56" w:rsidRPr="00D00DB3" w:rsidRDefault="001A7B56" w:rsidP="00B90A3A">
      <w:pPr>
        <w:pStyle w:val="TOC2"/>
        <w:tabs>
          <w:tab w:val="right" w:leader="dot" w:pos="9440"/>
        </w:tabs>
        <w:spacing w:line="240" w:lineRule="auto"/>
        <w:rPr>
          <w:rFonts w:asciiTheme="minorHAnsi" w:eastAsiaTheme="minorEastAsia" w:hAnsiTheme="minorHAnsi"/>
          <w:noProof/>
          <w:sz w:val="20"/>
          <w:szCs w:val="20"/>
          <w:lang w:val="pt-PT"/>
        </w:rPr>
      </w:pPr>
      <w:r w:rsidRPr="00D00DB3">
        <w:rPr>
          <w:rFonts w:eastAsia="Calibri" w:cs="Arial"/>
          <w:noProof/>
          <w:sz w:val="20"/>
          <w:szCs w:val="20"/>
          <w:lang w:val="pt-PT"/>
        </w:rPr>
        <w:t>Anexo 4. Lista de Enumeradores</w:t>
      </w:r>
      <w:r w:rsidRPr="00D00DB3">
        <w:rPr>
          <w:noProof/>
          <w:sz w:val="20"/>
          <w:szCs w:val="20"/>
          <w:lang w:val="pt-PT"/>
        </w:rPr>
        <w:tab/>
      </w:r>
      <w:r w:rsidRPr="00D00DB3">
        <w:rPr>
          <w:noProof/>
          <w:sz w:val="20"/>
          <w:szCs w:val="20"/>
        </w:rPr>
        <w:fldChar w:fldCharType="begin"/>
      </w:r>
      <w:r w:rsidRPr="00D00DB3">
        <w:rPr>
          <w:noProof/>
          <w:sz w:val="20"/>
          <w:szCs w:val="20"/>
          <w:lang w:val="pt-PT"/>
        </w:rPr>
        <w:instrText xml:space="preserve"> PAGEREF _Toc69414024 \h </w:instrText>
      </w:r>
      <w:r w:rsidRPr="00D00DB3">
        <w:rPr>
          <w:noProof/>
          <w:sz w:val="20"/>
          <w:szCs w:val="20"/>
        </w:rPr>
      </w:r>
      <w:r w:rsidRPr="00D00DB3">
        <w:rPr>
          <w:noProof/>
          <w:sz w:val="20"/>
          <w:szCs w:val="20"/>
        </w:rPr>
        <w:fldChar w:fldCharType="separate"/>
      </w:r>
      <w:r w:rsidR="00E1516C">
        <w:rPr>
          <w:noProof/>
          <w:sz w:val="20"/>
          <w:szCs w:val="20"/>
          <w:lang w:val="pt-PT"/>
        </w:rPr>
        <w:t>62</w:t>
      </w:r>
      <w:r w:rsidRPr="00D00DB3">
        <w:rPr>
          <w:noProof/>
          <w:sz w:val="20"/>
          <w:szCs w:val="20"/>
        </w:rPr>
        <w:fldChar w:fldCharType="end"/>
      </w:r>
    </w:p>
    <w:p w:rsidR="00846ED7" w:rsidRPr="00D00DB3" w:rsidRDefault="00F27BD3" w:rsidP="00B90A3A">
      <w:pPr>
        <w:spacing w:line="240" w:lineRule="auto"/>
        <w:jc w:val="both"/>
        <w:rPr>
          <w:rFonts w:cs="Arial"/>
          <w:sz w:val="18"/>
          <w:szCs w:val="18"/>
          <w:lang w:val="pt-PT"/>
        </w:rPr>
        <w:sectPr w:rsidR="00846ED7" w:rsidRPr="00D00DB3" w:rsidSect="004D6B63">
          <w:pgSz w:w="11906" w:h="16838"/>
          <w:pgMar w:top="1440" w:right="1016" w:bottom="1440" w:left="1440" w:header="708" w:footer="708" w:gutter="0"/>
          <w:cols w:space="708"/>
          <w:docGrid w:linePitch="360"/>
        </w:sectPr>
      </w:pPr>
      <w:r w:rsidRPr="00D00DB3">
        <w:rPr>
          <w:rFonts w:cs="Arial"/>
          <w:sz w:val="18"/>
          <w:szCs w:val="18"/>
          <w:lang w:val="pt-PT"/>
        </w:rPr>
        <w:fldChar w:fldCharType="end"/>
      </w:r>
    </w:p>
    <w:p w:rsidR="004D0E6B" w:rsidRPr="00C12F6D" w:rsidRDefault="003D0CA9" w:rsidP="00F50574">
      <w:pPr>
        <w:pStyle w:val="Heading1"/>
        <w:spacing w:line="276" w:lineRule="auto"/>
        <w:jc w:val="both"/>
        <w:rPr>
          <w:rFonts w:ascii="Arial" w:hAnsi="Arial" w:cs="Arial"/>
          <w:sz w:val="24"/>
          <w:szCs w:val="24"/>
          <w:lang w:val="pt-PT"/>
        </w:rPr>
      </w:pPr>
      <w:bookmarkStart w:id="3" w:name="_Toc69413992"/>
      <w:r w:rsidRPr="00C12F6D">
        <w:rPr>
          <w:rFonts w:ascii="Arial" w:hAnsi="Arial" w:cs="Arial"/>
          <w:sz w:val="24"/>
          <w:szCs w:val="24"/>
          <w:lang w:val="pt-PT"/>
        </w:rPr>
        <w:t>L</w:t>
      </w:r>
      <w:r w:rsidR="004D0E6B" w:rsidRPr="00C12F6D">
        <w:rPr>
          <w:rFonts w:ascii="Arial" w:hAnsi="Arial" w:cs="Arial"/>
          <w:sz w:val="24"/>
          <w:szCs w:val="24"/>
          <w:lang w:val="pt-PT"/>
        </w:rPr>
        <w:t>ist</w:t>
      </w:r>
      <w:r w:rsidRPr="00C12F6D">
        <w:rPr>
          <w:rFonts w:ascii="Arial" w:hAnsi="Arial" w:cs="Arial"/>
          <w:sz w:val="24"/>
          <w:szCs w:val="24"/>
          <w:lang w:val="pt-PT"/>
        </w:rPr>
        <w:t>a</w:t>
      </w:r>
      <w:r w:rsidR="004D0E6B" w:rsidRPr="00C12F6D">
        <w:rPr>
          <w:rFonts w:ascii="Arial" w:hAnsi="Arial" w:cs="Arial"/>
          <w:sz w:val="24"/>
          <w:szCs w:val="24"/>
          <w:lang w:val="pt-PT"/>
        </w:rPr>
        <w:t xml:space="preserve"> </w:t>
      </w:r>
      <w:r w:rsidRPr="00C12F6D">
        <w:rPr>
          <w:rFonts w:ascii="Arial" w:hAnsi="Arial" w:cs="Arial"/>
          <w:sz w:val="24"/>
          <w:szCs w:val="24"/>
          <w:lang w:val="pt-PT"/>
        </w:rPr>
        <w:t>de Tabelas</w:t>
      </w:r>
      <w:bookmarkEnd w:id="3"/>
    </w:p>
    <w:p w:rsidR="00B90A3A" w:rsidRPr="00E36A55" w:rsidRDefault="00E92F0C">
      <w:pPr>
        <w:pStyle w:val="TableofFigures"/>
        <w:tabs>
          <w:tab w:val="right" w:leader="dot" w:pos="9440"/>
        </w:tabs>
        <w:rPr>
          <w:rFonts w:ascii="Arial" w:hAnsi="Arial" w:cs="Arial"/>
          <w:noProof/>
          <w:sz w:val="20"/>
          <w:szCs w:val="20"/>
        </w:rPr>
      </w:pPr>
      <w:r w:rsidRPr="00E36A55">
        <w:rPr>
          <w:rFonts w:ascii="Arial" w:hAnsi="Arial" w:cs="Arial"/>
          <w:sz w:val="20"/>
          <w:szCs w:val="20"/>
          <w:lang w:val="pt-PT"/>
        </w:rPr>
        <w:fldChar w:fldCharType="begin"/>
      </w:r>
      <w:r w:rsidRPr="00E36A55">
        <w:rPr>
          <w:rFonts w:ascii="Arial" w:hAnsi="Arial" w:cs="Arial"/>
          <w:sz w:val="20"/>
          <w:szCs w:val="20"/>
          <w:lang w:val="pt-PT"/>
        </w:rPr>
        <w:instrText xml:space="preserve"> TOC \h \z \c "Table" </w:instrText>
      </w:r>
      <w:r w:rsidRPr="00E36A55">
        <w:rPr>
          <w:rFonts w:ascii="Arial" w:hAnsi="Arial" w:cs="Arial"/>
          <w:sz w:val="20"/>
          <w:szCs w:val="20"/>
          <w:lang w:val="pt-PT"/>
        </w:rPr>
        <w:fldChar w:fldCharType="separate"/>
      </w:r>
      <w:hyperlink w:anchor="_Toc69414106" w:history="1">
        <w:r w:rsidR="00B90A3A" w:rsidRPr="00E36A55">
          <w:rPr>
            <w:rStyle w:val="Hyperlink"/>
            <w:rFonts w:ascii="Arial" w:hAnsi="Arial" w:cs="Arial"/>
            <w:noProof/>
            <w:sz w:val="20"/>
            <w:szCs w:val="20"/>
            <w:lang w:val="pt-PT"/>
          </w:rPr>
          <w:t>Tabela 1.1. Sumário dos principais resultados</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_Toc69414106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11</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07" w:history="1">
        <w:r w:rsidR="00B90A3A" w:rsidRPr="00E36A55">
          <w:rPr>
            <w:rStyle w:val="Hyperlink"/>
            <w:rFonts w:ascii="Arial" w:hAnsi="Arial" w:cs="Arial"/>
            <w:noProof/>
            <w:sz w:val="20"/>
            <w:szCs w:val="20"/>
            <w:lang w:val="pt-PT"/>
          </w:rPr>
          <w:t>Tabela 1.2. Estimativa indicativa da Desnutrição Aguda em Crianças Deslocadas dos Distritos de Quissanga, Macomia, Mocímboa da Praia e Muidumbe</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_Toc69414107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11</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08" w:history="1">
        <w:r w:rsidR="00B90A3A" w:rsidRPr="00E36A55">
          <w:rPr>
            <w:rStyle w:val="Hyperlink"/>
            <w:rFonts w:ascii="Arial" w:hAnsi="Arial" w:cs="Arial"/>
            <w:noProof/>
            <w:sz w:val="20"/>
            <w:szCs w:val="20"/>
            <w:lang w:val="pt-PT"/>
          </w:rPr>
          <w:t>Tabela 5.1. Definição de Desnutrição Aguda, Desnutrição Crónica e Baixo Peso de acordo com referência da OMS 2006</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_Toc69414108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21</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09" w:history="1">
        <w:r w:rsidR="00B90A3A" w:rsidRPr="00E36A55">
          <w:rPr>
            <w:rStyle w:val="Hyperlink"/>
            <w:rFonts w:ascii="Arial" w:hAnsi="Arial" w:cs="Arial"/>
            <w:noProof/>
            <w:sz w:val="20"/>
            <w:szCs w:val="20"/>
            <w:lang w:val="pt-PT"/>
          </w:rPr>
          <w:t>Tabela 5.2. Classificação da OMS para Gravidade da Prevalência da Desnutrição em Crianças &lt;5 anos</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_Toc69414109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22</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10" w:history="1">
        <w:r w:rsidR="00B90A3A" w:rsidRPr="00E36A55">
          <w:rPr>
            <w:rStyle w:val="Hyperlink"/>
            <w:rFonts w:ascii="Arial" w:hAnsi="Arial" w:cs="Arial"/>
            <w:noProof/>
            <w:sz w:val="20"/>
            <w:szCs w:val="20"/>
            <w:lang w:val="pt-PT"/>
          </w:rPr>
          <w:t>Tabela 5.3. Definição da Desnutrição Aguda pela OMS com base no PB</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_Toc69414110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22</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11" w:history="1">
        <w:r w:rsidR="00B90A3A" w:rsidRPr="00E36A55">
          <w:rPr>
            <w:rStyle w:val="Hyperlink"/>
            <w:rFonts w:ascii="Arial" w:hAnsi="Arial" w:cs="Arial"/>
            <w:noProof/>
            <w:sz w:val="20"/>
            <w:szCs w:val="20"/>
            <w:lang w:val="pt-PT"/>
          </w:rPr>
          <w:t xml:space="preserve">Tabela 6.1. Agregados Familiares e Crianças Planificadas </w:t>
        </w:r>
        <w:r w:rsidR="00B90A3A" w:rsidRPr="00E36A55">
          <w:rPr>
            <w:rStyle w:val="Hyperlink"/>
            <w:rFonts w:ascii="Arial" w:hAnsi="Arial" w:cs="Arial"/>
            <w:i/>
            <w:iCs/>
            <w:noProof/>
            <w:sz w:val="20"/>
            <w:szCs w:val="20"/>
            <w:lang w:val="pt-PT"/>
          </w:rPr>
          <w:t>vs</w:t>
        </w:r>
        <w:r w:rsidR="00B90A3A" w:rsidRPr="00E36A55">
          <w:rPr>
            <w:rStyle w:val="Hyperlink"/>
            <w:rFonts w:ascii="Arial" w:hAnsi="Arial" w:cs="Arial"/>
            <w:noProof/>
            <w:sz w:val="20"/>
            <w:szCs w:val="20"/>
            <w:lang w:val="pt-PT"/>
          </w:rPr>
          <w:t xml:space="preserve"> Alcançadas por Área de Inquérito</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_Toc69414111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24</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12" w:history="1">
        <w:r w:rsidR="00B90A3A" w:rsidRPr="00E36A55">
          <w:rPr>
            <w:rStyle w:val="Hyperlink"/>
            <w:rFonts w:ascii="Arial" w:hAnsi="Arial" w:cs="Arial"/>
            <w:noProof/>
            <w:sz w:val="20"/>
            <w:szCs w:val="20"/>
            <w:lang w:val="pt-PT"/>
          </w:rPr>
          <w:t>Tabela 6.2. Agregados familiares e Crianças que vivem na comunidades normais mas que são IDPs</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_Toc69414112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27</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13" w:history="1">
        <w:r w:rsidR="00B90A3A" w:rsidRPr="00E36A55">
          <w:rPr>
            <w:rStyle w:val="Hyperlink"/>
            <w:rFonts w:ascii="Arial" w:hAnsi="Arial" w:cs="Arial"/>
            <w:noProof/>
            <w:sz w:val="20"/>
            <w:szCs w:val="20"/>
            <w:lang w:val="pt-PT"/>
          </w:rPr>
          <w:t>Tabela 6.3. Distribuição da amostra (crianças) por Idade e Sexo – distrito de Ancuabe</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_Toc69414113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27</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14" w:history="1">
        <w:r w:rsidR="00B90A3A" w:rsidRPr="00E36A55">
          <w:rPr>
            <w:rStyle w:val="Hyperlink"/>
            <w:rFonts w:ascii="Arial" w:hAnsi="Arial" w:cs="Arial"/>
            <w:noProof/>
            <w:sz w:val="20"/>
            <w:szCs w:val="20"/>
            <w:lang w:val="pt-PT"/>
          </w:rPr>
          <w:t>Tabela 6.4. Distribuição da amostra (crianças) por Idade e Sexo – Distrito de Montepuez</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_Toc69414114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27</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15" w:history="1">
        <w:r w:rsidR="00B90A3A" w:rsidRPr="00E36A55">
          <w:rPr>
            <w:rStyle w:val="Hyperlink"/>
            <w:rFonts w:ascii="Arial" w:hAnsi="Arial" w:cs="Arial"/>
            <w:noProof/>
            <w:sz w:val="20"/>
            <w:szCs w:val="20"/>
            <w:lang w:val="pt-PT"/>
          </w:rPr>
          <w:t>Tabela 6.5. Distribuição da amostra (crianças) por Idade e Sexo – Centros de Acomodação de IDPs do distrito de Montepuez</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_Toc69414115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28</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16" w:history="1">
        <w:r w:rsidR="00B90A3A" w:rsidRPr="00E36A55">
          <w:rPr>
            <w:rStyle w:val="Hyperlink"/>
            <w:rFonts w:ascii="Arial" w:hAnsi="Arial" w:cs="Arial"/>
            <w:noProof/>
            <w:sz w:val="20"/>
            <w:szCs w:val="20"/>
            <w:lang w:val="pt-PT"/>
          </w:rPr>
          <w:t>Tabela 6.6. Distribuição da amostra (crianças) por Idade e Sexo – Distrito de Chiúre</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_Toc69414116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28</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17" w:history="1">
        <w:r w:rsidR="00B90A3A" w:rsidRPr="00E36A55">
          <w:rPr>
            <w:rStyle w:val="Hyperlink"/>
            <w:rFonts w:ascii="Arial" w:hAnsi="Arial" w:cs="Arial"/>
            <w:noProof/>
            <w:sz w:val="20"/>
            <w:szCs w:val="20"/>
            <w:lang w:val="pt-PT"/>
          </w:rPr>
          <w:t>Tabela 6.7. Distribuição da amostra (crianças) por Idade e Sexo – Centros de Acomodação de IDPs do distrito de Chiúre</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_Toc69414117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28</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18" w:history="1">
        <w:r w:rsidR="00B90A3A" w:rsidRPr="00E36A55">
          <w:rPr>
            <w:rStyle w:val="Hyperlink"/>
            <w:rFonts w:ascii="Arial" w:hAnsi="Arial" w:cs="Arial"/>
            <w:noProof/>
            <w:sz w:val="20"/>
            <w:szCs w:val="20"/>
            <w:lang w:val="pt-PT"/>
          </w:rPr>
          <w:t>Tabela 6.8. Distribuição da amostra (crianças) por Idade e Sexo – Distrito de Ibo</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_Toc69414118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28</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19" w:history="1">
        <w:r w:rsidR="00B90A3A" w:rsidRPr="00E36A55">
          <w:rPr>
            <w:rStyle w:val="Hyperlink"/>
            <w:rFonts w:ascii="Arial" w:hAnsi="Arial" w:cs="Arial"/>
            <w:noProof/>
            <w:sz w:val="20"/>
            <w:szCs w:val="20"/>
            <w:lang w:val="pt-PT"/>
          </w:rPr>
          <w:t>Tabela 6.9. Distribuição da amostra (crianças) por Idade e Sexo – Distrito de Mecúfi</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_Toc69414119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29</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20" w:history="1">
        <w:r w:rsidR="00B90A3A" w:rsidRPr="00E36A55">
          <w:rPr>
            <w:rStyle w:val="Hyperlink"/>
            <w:rFonts w:ascii="Arial" w:hAnsi="Arial" w:cs="Arial"/>
            <w:noProof/>
            <w:sz w:val="20"/>
            <w:szCs w:val="20"/>
            <w:lang w:val="pt-PT"/>
          </w:rPr>
          <w:t>Tabela 6.10. Distribuição da amostra (crianças) por Idade e Sexo – Distrito de Metuge</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_Toc69414120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29</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21" w:history="1">
        <w:r w:rsidR="00B90A3A" w:rsidRPr="00E36A55">
          <w:rPr>
            <w:rStyle w:val="Hyperlink"/>
            <w:rFonts w:ascii="Arial" w:hAnsi="Arial" w:cs="Arial"/>
            <w:noProof/>
            <w:sz w:val="20"/>
            <w:szCs w:val="20"/>
            <w:lang w:val="pt-PT"/>
          </w:rPr>
          <w:t>Tabela 6.11. Distribuição da amostra (crianças) por Idade e Sexo – Centros de Acomodação de IDPs do distrito de Metuge</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_Toc69414121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29</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22" w:history="1">
        <w:r w:rsidR="00B90A3A" w:rsidRPr="00E36A55">
          <w:rPr>
            <w:rStyle w:val="Hyperlink"/>
            <w:rFonts w:ascii="Arial" w:hAnsi="Arial" w:cs="Arial"/>
            <w:noProof/>
            <w:sz w:val="20"/>
            <w:szCs w:val="20"/>
            <w:lang w:val="pt-PT"/>
          </w:rPr>
          <w:t>Tabela 6.12. Distribuição da amostra (crianças) por Idade e Sexo – Distrito de Mueda</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_Toc69414122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29</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23" w:history="1">
        <w:r w:rsidR="00B90A3A" w:rsidRPr="00E36A55">
          <w:rPr>
            <w:rStyle w:val="Hyperlink"/>
            <w:rFonts w:ascii="Arial" w:hAnsi="Arial" w:cs="Arial"/>
            <w:noProof/>
            <w:sz w:val="20"/>
            <w:szCs w:val="20"/>
            <w:lang w:val="pt-PT"/>
          </w:rPr>
          <w:t>Tabela 6.13. Distribuição da amostra (crianças) por Idade e Sexo – Centros de Acomodação de IDPs do distrito de Palma</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_Toc69414123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30</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24" w:history="1">
        <w:r w:rsidR="00B90A3A" w:rsidRPr="00E36A55">
          <w:rPr>
            <w:rStyle w:val="Hyperlink"/>
            <w:rFonts w:ascii="Arial" w:hAnsi="Arial" w:cs="Arial"/>
            <w:noProof/>
            <w:sz w:val="20"/>
            <w:szCs w:val="20"/>
            <w:lang w:val="pt-PT"/>
          </w:rPr>
          <w:t>Tabela 6.14. Sumário da Qualidade dos Dados de Crianças por Área de Inquérito</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_Toc69414124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30</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25" w:history="1">
        <w:r w:rsidR="00B90A3A" w:rsidRPr="00E36A55">
          <w:rPr>
            <w:rStyle w:val="Hyperlink"/>
            <w:rFonts w:ascii="Arial" w:hAnsi="Arial" w:cs="Arial"/>
            <w:noProof/>
            <w:sz w:val="20"/>
            <w:szCs w:val="20"/>
            <w:lang w:val="pt-PT"/>
          </w:rPr>
          <w:t>Tabela 6.15. Média de Z-scores e Efeito de Desenho de Peso-para-Altura</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_Toc69414125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31</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26" w:history="1">
        <w:r w:rsidR="00B90A3A" w:rsidRPr="00E36A55">
          <w:rPr>
            <w:rStyle w:val="Hyperlink"/>
            <w:rFonts w:ascii="Arial" w:hAnsi="Arial" w:cs="Arial"/>
            <w:noProof/>
            <w:sz w:val="20"/>
            <w:szCs w:val="20"/>
            <w:lang w:val="pt-PT"/>
          </w:rPr>
          <w:t>Tabela 6.16. Prevalência da DA por P/A e/ou Edema Bilateral em Crianças com idade entre 6-59 meses</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_Toc69414126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32</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27" w:history="1">
        <w:r w:rsidR="00B90A3A" w:rsidRPr="00E36A55">
          <w:rPr>
            <w:rStyle w:val="Hyperlink"/>
            <w:rFonts w:ascii="Arial" w:hAnsi="Arial" w:cs="Arial"/>
            <w:noProof/>
            <w:sz w:val="20"/>
            <w:szCs w:val="20"/>
            <w:lang w:val="pt-PT"/>
          </w:rPr>
          <w:t>Tabela 6.17. Prevalência da Desnutrição Aguda por PB e/ou Edema bilateral</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_Toc69414127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32</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28" w:history="1">
        <w:r w:rsidR="00B90A3A" w:rsidRPr="00E36A55">
          <w:rPr>
            <w:rStyle w:val="Hyperlink"/>
            <w:rFonts w:ascii="Arial" w:hAnsi="Arial" w:cs="Arial"/>
            <w:noProof/>
            <w:sz w:val="20"/>
            <w:szCs w:val="20"/>
            <w:lang w:val="pt-PT"/>
          </w:rPr>
          <w:t>Tabela 6.18. Proporção de Crianças entre 6-59 meses por Área de Inquérito admitidas no PRN</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_Toc69414128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33</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29" w:history="1">
        <w:r w:rsidR="00B90A3A" w:rsidRPr="00E36A55">
          <w:rPr>
            <w:rStyle w:val="Hyperlink"/>
            <w:rFonts w:ascii="Arial" w:hAnsi="Arial" w:cs="Arial"/>
            <w:noProof/>
            <w:sz w:val="20"/>
            <w:szCs w:val="20"/>
            <w:lang w:val="pt-PT"/>
          </w:rPr>
          <w:t>Tabela 6.19. Prevalência Combinada da Desnutrição Aguda por Área de Inquérito</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_Toc69414129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34</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30" w:history="1">
        <w:r w:rsidR="00B90A3A" w:rsidRPr="00E36A55">
          <w:rPr>
            <w:rStyle w:val="Hyperlink"/>
            <w:rFonts w:ascii="Arial" w:hAnsi="Arial" w:cs="Arial"/>
            <w:noProof/>
            <w:sz w:val="20"/>
            <w:szCs w:val="20"/>
            <w:lang w:val="pt-PT"/>
          </w:rPr>
          <w:t>Tabela 6.20. Comparação entre prevalência de DA deste inquérito e inquéritos passados</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_Toc69414130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35</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31" w:history="1">
        <w:r w:rsidR="00B90A3A" w:rsidRPr="00E36A55">
          <w:rPr>
            <w:rStyle w:val="Hyperlink"/>
            <w:rFonts w:ascii="Arial" w:hAnsi="Arial" w:cs="Arial"/>
            <w:noProof/>
            <w:sz w:val="20"/>
            <w:szCs w:val="20"/>
            <w:lang w:val="pt-PT"/>
          </w:rPr>
          <w:t>Tabela 6.21. Comparação entre prevalência de DAG deste inquérito e inquéritos passados</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_Toc69414131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35</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32" w:history="1">
        <w:r w:rsidR="00B90A3A" w:rsidRPr="00E36A55">
          <w:rPr>
            <w:rStyle w:val="Hyperlink"/>
            <w:rFonts w:ascii="Arial" w:hAnsi="Arial" w:cs="Arial"/>
            <w:noProof/>
            <w:sz w:val="20"/>
            <w:szCs w:val="20"/>
            <w:lang w:val="pt-PT"/>
          </w:rPr>
          <w:t>Tabela 6.22. Estimativa indicativa da Desnutrição Aguda em Crianças Deslocadas dos Distritos de Quissanga, Macomia, Mocímboa da Praia e Muidumbe</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_Toc69414132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39</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33" w:history="1">
        <w:r w:rsidR="00B90A3A" w:rsidRPr="00E36A55">
          <w:rPr>
            <w:rStyle w:val="Hyperlink"/>
            <w:rFonts w:ascii="Arial" w:hAnsi="Arial" w:cs="Arial"/>
            <w:noProof/>
            <w:sz w:val="20"/>
            <w:szCs w:val="20"/>
            <w:lang w:val="pt-PT"/>
          </w:rPr>
          <w:t xml:space="preserve">Tabela 6.23 Estimativa indicativa da Desnutrição Aguda em Crianças Deslocadas dos Distritos de Quissanga, Macomia, Mocímboa da Praia e Muidumbe </w:t>
        </w:r>
        <w:r w:rsidR="00B90A3A" w:rsidRPr="00E36A55">
          <w:rPr>
            <w:rStyle w:val="Hyperlink"/>
            <w:rFonts w:ascii="Arial" w:hAnsi="Arial" w:cs="Arial"/>
            <w:i/>
            <w:iCs/>
            <w:noProof/>
            <w:sz w:val="20"/>
            <w:szCs w:val="20"/>
            <w:lang w:val="pt-PT"/>
          </w:rPr>
          <w:t>vs</w:t>
        </w:r>
        <w:r w:rsidR="00B90A3A" w:rsidRPr="00E36A55">
          <w:rPr>
            <w:rStyle w:val="Hyperlink"/>
            <w:rFonts w:ascii="Arial" w:hAnsi="Arial" w:cs="Arial"/>
            <w:noProof/>
            <w:sz w:val="20"/>
            <w:szCs w:val="20"/>
            <w:lang w:val="pt-PT"/>
          </w:rPr>
          <w:t xml:space="preserve"> o Tempo desde que ficaram deslocados</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_Toc69414133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40</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34" w:history="1">
        <w:r w:rsidR="00B90A3A" w:rsidRPr="00E36A55">
          <w:rPr>
            <w:rStyle w:val="Hyperlink"/>
            <w:rFonts w:ascii="Arial" w:hAnsi="Arial" w:cs="Arial"/>
            <w:noProof/>
            <w:sz w:val="20"/>
            <w:szCs w:val="20"/>
            <w:lang w:val="pt-PT"/>
          </w:rPr>
          <w:t>Tabela 6.24. Prevalência da Desnutrição Crónica em Crianças com Idade entre 6-59 meses por Área de Inquérito</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_Toc69414134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41</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35" w:history="1">
        <w:r w:rsidR="00B90A3A" w:rsidRPr="00E36A55">
          <w:rPr>
            <w:rStyle w:val="Hyperlink"/>
            <w:rFonts w:ascii="Arial" w:hAnsi="Arial" w:cs="Arial"/>
            <w:noProof/>
            <w:sz w:val="20"/>
            <w:szCs w:val="20"/>
            <w:lang w:val="pt-PT"/>
          </w:rPr>
          <w:t>Tabela 6.25. Prevalência do Baixo Peso em Crianças de 6-59 meses por Área de Inquérito</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_Toc69414135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42</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36" w:history="1">
        <w:r w:rsidR="00B90A3A" w:rsidRPr="00E36A55">
          <w:rPr>
            <w:rStyle w:val="Hyperlink"/>
            <w:rFonts w:ascii="Arial" w:hAnsi="Arial" w:cs="Arial"/>
            <w:noProof/>
            <w:sz w:val="20"/>
            <w:szCs w:val="20"/>
            <w:lang w:val="pt-PT"/>
          </w:rPr>
          <w:t>Tabela 6.26. Estimativa indicativa da Desnutrição Crónica e Baixo Peso em Crianças Deslocadas dos Distritos de Quissanga, Macomia, Mocímboa da Praia e Muidumbe</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_Toc69414136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43</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37" w:history="1">
        <w:r w:rsidR="00B90A3A" w:rsidRPr="00E36A55">
          <w:rPr>
            <w:rStyle w:val="Hyperlink"/>
            <w:rFonts w:ascii="Arial" w:hAnsi="Arial" w:cs="Arial"/>
            <w:noProof/>
            <w:sz w:val="20"/>
            <w:szCs w:val="20"/>
            <w:lang w:val="pt-PT"/>
          </w:rPr>
          <w:t>Tabela 6.27. Indicativo da situação nutricional em MGL por Área de Inquérito</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_Toc69414137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43</w:t>
        </w:r>
        <w:r w:rsidR="00B90A3A" w:rsidRPr="00E36A55">
          <w:rPr>
            <w:rFonts w:ascii="Arial" w:hAnsi="Arial" w:cs="Arial"/>
            <w:noProof/>
            <w:webHidden/>
            <w:sz w:val="20"/>
            <w:szCs w:val="20"/>
          </w:rPr>
          <w:fldChar w:fldCharType="end"/>
        </w:r>
      </w:hyperlink>
    </w:p>
    <w:p w:rsidR="00B90A3A" w:rsidRPr="00E36A55" w:rsidRDefault="00232467">
      <w:pPr>
        <w:pStyle w:val="TableofFigures"/>
        <w:tabs>
          <w:tab w:val="right" w:leader="dot" w:pos="9440"/>
        </w:tabs>
        <w:rPr>
          <w:rFonts w:ascii="Arial" w:hAnsi="Arial" w:cs="Arial"/>
          <w:noProof/>
          <w:sz w:val="20"/>
          <w:szCs w:val="20"/>
        </w:rPr>
      </w:pPr>
      <w:hyperlink w:anchor="_Toc69414138" w:history="1">
        <w:r w:rsidR="00B90A3A" w:rsidRPr="00E36A55">
          <w:rPr>
            <w:rStyle w:val="Hyperlink"/>
            <w:rFonts w:ascii="Arial" w:hAnsi="Arial" w:cs="Arial"/>
            <w:noProof/>
            <w:sz w:val="20"/>
            <w:szCs w:val="20"/>
            <w:lang w:val="pt-PT"/>
          </w:rPr>
          <w:t>Tabela 6.28. Prevalência de Doenças Infecciosas em Crianças de 6-59 meses e Comportamento de Procura por Serviços de Saúde por Área de Inquérito</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_Toc69414138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45</w:t>
        </w:r>
        <w:r w:rsidR="00B90A3A" w:rsidRPr="00E36A55">
          <w:rPr>
            <w:rFonts w:ascii="Arial" w:hAnsi="Arial" w:cs="Arial"/>
            <w:noProof/>
            <w:webHidden/>
            <w:sz w:val="20"/>
            <w:szCs w:val="20"/>
          </w:rPr>
          <w:fldChar w:fldCharType="end"/>
        </w:r>
      </w:hyperlink>
    </w:p>
    <w:p w:rsidR="004D0E6B" w:rsidRPr="00B90A3A" w:rsidRDefault="00E92F0C" w:rsidP="00A46390">
      <w:pPr>
        <w:spacing w:line="276" w:lineRule="auto"/>
        <w:jc w:val="both"/>
        <w:rPr>
          <w:rFonts w:cs="Arial"/>
          <w:sz w:val="20"/>
          <w:szCs w:val="20"/>
          <w:lang w:val="pt-PT"/>
        </w:rPr>
      </w:pPr>
      <w:r w:rsidRPr="00E36A55">
        <w:rPr>
          <w:rFonts w:cs="Arial"/>
          <w:sz w:val="20"/>
          <w:szCs w:val="20"/>
          <w:lang w:val="pt-PT"/>
        </w:rPr>
        <w:fldChar w:fldCharType="end"/>
      </w:r>
    </w:p>
    <w:p w:rsidR="0073298F" w:rsidRPr="00B90A3A" w:rsidRDefault="0073298F" w:rsidP="001C3F13">
      <w:pPr>
        <w:spacing w:line="276" w:lineRule="auto"/>
        <w:jc w:val="both"/>
        <w:rPr>
          <w:rFonts w:cs="Arial"/>
          <w:sz w:val="20"/>
          <w:szCs w:val="20"/>
          <w:lang w:val="pt-PT"/>
        </w:rPr>
        <w:sectPr w:rsidR="0073298F" w:rsidRPr="00B90A3A" w:rsidSect="004D6B63">
          <w:pgSz w:w="11906" w:h="16838"/>
          <w:pgMar w:top="1440" w:right="1016" w:bottom="1440" w:left="1440" w:header="708" w:footer="708" w:gutter="0"/>
          <w:cols w:space="708"/>
          <w:docGrid w:linePitch="360"/>
        </w:sectPr>
      </w:pPr>
    </w:p>
    <w:p w:rsidR="004D0E6B" w:rsidRPr="00C12F6D" w:rsidRDefault="003D0CA9" w:rsidP="00F50574">
      <w:pPr>
        <w:pStyle w:val="Heading1"/>
        <w:spacing w:line="276" w:lineRule="auto"/>
        <w:jc w:val="both"/>
        <w:rPr>
          <w:rFonts w:ascii="Arial" w:hAnsi="Arial" w:cs="Arial"/>
          <w:sz w:val="24"/>
          <w:szCs w:val="24"/>
          <w:lang w:val="pt-PT"/>
        </w:rPr>
      </w:pPr>
      <w:bookmarkStart w:id="4" w:name="_Toc69413993"/>
      <w:r w:rsidRPr="00C12F6D">
        <w:rPr>
          <w:rFonts w:ascii="Arial" w:hAnsi="Arial" w:cs="Arial"/>
          <w:sz w:val="24"/>
          <w:szCs w:val="24"/>
          <w:lang w:val="pt-PT"/>
        </w:rPr>
        <w:t>Lista de Figuras</w:t>
      </w:r>
      <w:bookmarkEnd w:id="4"/>
    </w:p>
    <w:p w:rsidR="00B90A3A" w:rsidRPr="00E36A55" w:rsidRDefault="00B92266" w:rsidP="00E36A55">
      <w:pPr>
        <w:pStyle w:val="TableofFigures"/>
        <w:tabs>
          <w:tab w:val="right" w:leader="dot" w:pos="9440"/>
        </w:tabs>
        <w:jc w:val="both"/>
        <w:rPr>
          <w:rFonts w:ascii="Arial" w:hAnsi="Arial" w:cs="Arial"/>
          <w:noProof/>
          <w:sz w:val="20"/>
          <w:szCs w:val="20"/>
        </w:rPr>
      </w:pPr>
      <w:r w:rsidRPr="00E36A55">
        <w:rPr>
          <w:rFonts w:ascii="Arial" w:hAnsi="Arial" w:cs="Arial"/>
          <w:sz w:val="20"/>
          <w:szCs w:val="20"/>
          <w:lang w:val="pt-PT" w:eastAsia="en-GB"/>
        </w:rPr>
        <w:fldChar w:fldCharType="begin"/>
      </w:r>
      <w:r w:rsidRPr="00E36A55">
        <w:rPr>
          <w:rFonts w:ascii="Arial" w:hAnsi="Arial" w:cs="Arial"/>
          <w:sz w:val="20"/>
          <w:szCs w:val="20"/>
          <w:lang w:val="pt-PT" w:eastAsia="en-GB"/>
        </w:rPr>
        <w:instrText xml:space="preserve"> TOC \h \z \c "Figure" </w:instrText>
      </w:r>
      <w:r w:rsidRPr="00E36A55">
        <w:rPr>
          <w:rFonts w:ascii="Arial" w:hAnsi="Arial" w:cs="Arial"/>
          <w:sz w:val="20"/>
          <w:szCs w:val="20"/>
          <w:lang w:val="pt-PT" w:eastAsia="en-GB"/>
        </w:rPr>
        <w:fldChar w:fldCharType="separate"/>
      </w:r>
      <w:hyperlink w:anchor="_Toc69414164" w:history="1">
        <w:r w:rsidR="00B90A3A" w:rsidRPr="00E36A55">
          <w:rPr>
            <w:rStyle w:val="Hyperlink"/>
            <w:rFonts w:ascii="Arial" w:hAnsi="Arial" w:cs="Arial"/>
            <w:noProof/>
            <w:sz w:val="20"/>
            <w:szCs w:val="20"/>
            <w:lang w:val="pt-PT"/>
          </w:rPr>
          <w:t>Figura 5.1. Descrição das etapas de amostragem</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_Toc69414164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17</w:t>
        </w:r>
        <w:r w:rsidR="00B90A3A" w:rsidRPr="00E36A55">
          <w:rPr>
            <w:rFonts w:ascii="Arial" w:hAnsi="Arial" w:cs="Arial"/>
            <w:noProof/>
            <w:webHidden/>
            <w:sz w:val="20"/>
            <w:szCs w:val="20"/>
          </w:rPr>
          <w:fldChar w:fldCharType="end"/>
        </w:r>
      </w:hyperlink>
    </w:p>
    <w:p w:rsidR="00B90A3A" w:rsidRPr="00E36A55" w:rsidRDefault="00232467" w:rsidP="00E36A55">
      <w:pPr>
        <w:pStyle w:val="TableofFigures"/>
        <w:tabs>
          <w:tab w:val="right" w:leader="dot" w:pos="9440"/>
        </w:tabs>
        <w:jc w:val="both"/>
        <w:rPr>
          <w:rFonts w:ascii="Arial" w:hAnsi="Arial" w:cs="Arial"/>
          <w:noProof/>
          <w:sz w:val="20"/>
          <w:szCs w:val="20"/>
        </w:rPr>
      </w:pPr>
      <w:hyperlink w:anchor="_Toc69414165" w:history="1">
        <w:r w:rsidR="00B90A3A" w:rsidRPr="00E36A55">
          <w:rPr>
            <w:rStyle w:val="Hyperlink"/>
            <w:rFonts w:ascii="Arial" w:hAnsi="Arial" w:cs="Arial"/>
            <w:noProof/>
            <w:sz w:val="20"/>
            <w:szCs w:val="20"/>
            <w:lang w:val="pt-PT"/>
          </w:rPr>
          <w:t>Figura 5.2. Estrutura e composição das equipas de inquérito por área de inquérito (distrito ou centro de acomodação de IDP)</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_Toc69414165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18</w:t>
        </w:r>
        <w:r w:rsidR="00B90A3A" w:rsidRPr="00E36A55">
          <w:rPr>
            <w:rFonts w:ascii="Arial" w:hAnsi="Arial" w:cs="Arial"/>
            <w:noProof/>
            <w:webHidden/>
            <w:sz w:val="20"/>
            <w:szCs w:val="20"/>
          </w:rPr>
          <w:fldChar w:fldCharType="end"/>
        </w:r>
      </w:hyperlink>
    </w:p>
    <w:p w:rsidR="00B90A3A" w:rsidRPr="00E36A55" w:rsidRDefault="00232467" w:rsidP="00E36A55">
      <w:pPr>
        <w:pStyle w:val="TableofFigures"/>
        <w:tabs>
          <w:tab w:val="right" w:leader="dot" w:pos="9440"/>
        </w:tabs>
        <w:jc w:val="both"/>
        <w:rPr>
          <w:rFonts w:ascii="Arial" w:hAnsi="Arial" w:cs="Arial"/>
          <w:noProof/>
          <w:sz w:val="20"/>
          <w:szCs w:val="20"/>
        </w:rPr>
      </w:pPr>
      <w:hyperlink w:anchor="_Toc69414166" w:history="1">
        <w:r w:rsidR="00B90A3A" w:rsidRPr="00E36A55">
          <w:rPr>
            <w:rStyle w:val="Hyperlink"/>
            <w:rFonts w:ascii="Arial" w:hAnsi="Arial" w:cs="Arial"/>
            <w:noProof/>
            <w:sz w:val="20"/>
            <w:szCs w:val="20"/>
            <w:lang w:val="pt-PT"/>
          </w:rPr>
          <w:t>Figura 6.1. Distritos onde as Crianças Deslocadas vieram</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_Toc69414166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25</w:t>
        </w:r>
        <w:r w:rsidR="00B90A3A" w:rsidRPr="00E36A55">
          <w:rPr>
            <w:rFonts w:ascii="Arial" w:hAnsi="Arial" w:cs="Arial"/>
            <w:noProof/>
            <w:webHidden/>
            <w:sz w:val="20"/>
            <w:szCs w:val="20"/>
          </w:rPr>
          <w:fldChar w:fldCharType="end"/>
        </w:r>
      </w:hyperlink>
    </w:p>
    <w:p w:rsidR="00B90A3A" w:rsidRPr="00E36A55" w:rsidRDefault="00232467" w:rsidP="00E36A55">
      <w:pPr>
        <w:pStyle w:val="TableofFigures"/>
        <w:tabs>
          <w:tab w:val="right" w:leader="dot" w:pos="9440"/>
        </w:tabs>
        <w:jc w:val="both"/>
        <w:rPr>
          <w:rFonts w:ascii="Arial" w:hAnsi="Arial" w:cs="Arial"/>
          <w:noProof/>
          <w:sz w:val="20"/>
          <w:szCs w:val="20"/>
        </w:rPr>
      </w:pPr>
      <w:hyperlink w:anchor="_Toc69414167" w:history="1">
        <w:r w:rsidR="00B90A3A" w:rsidRPr="00E36A55">
          <w:rPr>
            <w:rStyle w:val="Hyperlink"/>
            <w:rFonts w:ascii="Arial" w:hAnsi="Arial" w:cs="Arial"/>
            <w:noProof/>
            <w:sz w:val="20"/>
            <w:szCs w:val="20"/>
            <w:lang w:val="pt-PT"/>
          </w:rPr>
          <w:t>Figura 6.2. Crianças e tempo estimado desde que ficaram deslocados</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_Toc69414167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26</w:t>
        </w:r>
        <w:r w:rsidR="00B90A3A" w:rsidRPr="00E36A55">
          <w:rPr>
            <w:rFonts w:ascii="Arial" w:hAnsi="Arial" w:cs="Arial"/>
            <w:noProof/>
            <w:webHidden/>
            <w:sz w:val="20"/>
            <w:szCs w:val="20"/>
          </w:rPr>
          <w:fldChar w:fldCharType="end"/>
        </w:r>
      </w:hyperlink>
    </w:p>
    <w:p w:rsidR="00B90A3A" w:rsidRPr="00E36A55" w:rsidRDefault="00232467" w:rsidP="00E36A55">
      <w:pPr>
        <w:pStyle w:val="TableofFigures"/>
        <w:tabs>
          <w:tab w:val="right" w:leader="dot" w:pos="9440"/>
        </w:tabs>
        <w:jc w:val="both"/>
        <w:rPr>
          <w:rFonts w:ascii="Arial" w:hAnsi="Arial" w:cs="Arial"/>
          <w:noProof/>
          <w:sz w:val="20"/>
          <w:szCs w:val="20"/>
        </w:rPr>
      </w:pPr>
      <w:hyperlink w:anchor="_Toc69414168" w:history="1">
        <w:r w:rsidR="00B90A3A" w:rsidRPr="00E36A55">
          <w:rPr>
            <w:rStyle w:val="Hyperlink"/>
            <w:rFonts w:ascii="Arial" w:hAnsi="Arial" w:cs="Arial"/>
            <w:noProof/>
            <w:sz w:val="20"/>
            <w:szCs w:val="20"/>
            <w:lang w:val="pt-PT"/>
          </w:rPr>
          <w:t>Figura 6.3. Distribuição do número de crianças por local de proveniência e tempo estimado desde que deslocaram-se</w:t>
        </w:r>
        <w:r w:rsidR="00B90A3A" w:rsidRPr="00E36A55">
          <w:rPr>
            <w:rFonts w:ascii="Arial" w:hAnsi="Arial" w:cs="Arial"/>
            <w:noProof/>
            <w:webHidden/>
            <w:sz w:val="20"/>
            <w:szCs w:val="20"/>
          </w:rPr>
          <w:tab/>
        </w:r>
        <w:r w:rsidR="00B90A3A" w:rsidRPr="00E36A55">
          <w:rPr>
            <w:rFonts w:ascii="Arial" w:hAnsi="Arial" w:cs="Arial"/>
            <w:noProof/>
            <w:webHidden/>
            <w:sz w:val="20"/>
            <w:szCs w:val="20"/>
          </w:rPr>
          <w:fldChar w:fldCharType="begin"/>
        </w:r>
        <w:r w:rsidR="00B90A3A" w:rsidRPr="00E36A55">
          <w:rPr>
            <w:rFonts w:ascii="Arial" w:hAnsi="Arial" w:cs="Arial"/>
            <w:noProof/>
            <w:webHidden/>
            <w:sz w:val="20"/>
            <w:szCs w:val="20"/>
          </w:rPr>
          <w:instrText xml:space="preserve"> PAGEREF _Toc69414168 \h </w:instrText>
        </w:r>
        <w:r w:rsidR="00B90A3A" w:rsidRPr="00E36A55">
          <w:rPr>
            <w:rFonts w:ascii="Arial" w:hAnsi="Arial" w:cs="Arial"/>
            <w:noProof/>
            <w:webHidden/>
            <w:sz w:val="20"/>
            <w:szCs w:val="20"/>
          </w:rPr>
        </w:r>
        <w:r w:rsidR="00B90A3A" w:rsidRPr="00E36A55">
          <w:rPr>
            <w:rFonts w:ascii="Arial" w:hAnsi="Arial" w:cs="Arial"/>
            <w:noProof/>
            <w:webHidden/>
            <w:sz w:val="20"/>
            <w:szCs w:val="20"/>
          </w:rPr>
          <w:fldChar w:fldCharType="separate"/>
        </w:r>
        <w:r w:rsidR="00E1516C">
          <w:rPr>
            <w:rFonts w:ascii="Arial" w:hAnsi="Arial" w:cs="Arial"/>
            <w:noProof/>
            <w:webHidden/>
            <w:sz w:val="20"/>
            <w:szCs w:val="20"/>
          </w:rPr>
          <w:t>26</w:t>
        </w:r>
        <w:r w:rsidR="00B90A3A" w:rsidRPr="00E36A55">
          <w:rPr>
            <w:rFonts w:ascii="Arial" w:hAnsi="Arial" w:cs="Arial"/>
            <w:noProof/>
            <w:webHidden/>
            <w:sz w:val="20"/>
            <w:szCs w:val="20"/>
          </w:rPr>
          <w:fldChar w:fldCharType="end"/>
        </w:r>
      </w:hyperlink>
    </w:p>
    <w:p w:rsidR="00244588" w:rsidRPr="00E36A55" w:rsidRDefault="00B92266" w:rsidP="00E36A55">
      <w:pPr>
        <w:spacing w:line="276" w:lineRule="auto"/>
        <w:jc w:val="both"/>
        <w:rPr>
          <w:rFonts w:cs="Arial"/>
          <w:sz w:val="20"/>
          <w:szCs w:val="20"/>
          <w:lang w:val="pt-PT" w:eastAsia="en-GB"/>
        </w:rPr>
      </w:pPr>
      <w:r w:rsidRPr="00E36A55">
        <w:rPr>
          <w:rFonts w:cs="Arial"/>
          <w:sz w:val="20"/>
          <w:szCs w:val="20"/>
          <w:lang w:val="pt-PT" w:eastAsia="en-GB"/>
        </w:rPr>
        <w:fldChar w:fldCharType="end"/>
      </w:r>
    </w:p>
    <w:p w:rsidR="00244588" w:rsidRPr="00E36A55" w:rsidRDefault="00244588" w:rsidP="00E36A55">
      <w:pPr>
        <w:spacing w:line="276" w:lineRule="auto"/>
        <w:jc w:val="both"/>
        <w:rPr>
          <w:rFonts w:cs="Arial"/>
          <w:sz w:val="20"/>
          <w:szCs w:val="20"/>
          <w:lang w:val="pt-PT" w:eastAsia="en-GB"/>
        </w:rPr>
      </w:pPr>
    </w:p>
    <w:p w:rsidR="004D0E6B" w:rsidRPr="00E36A55" w:rsidRDefault="004D0E6B" w:rsidP="00E36A55">
      <w:pPr>
        <w:spacing w:line="276" w:lineRule="auto"/>
        <w:jc w:val="both"/>
        <w:rPr>
          <w:rFonts w:cs="Arial"/>
          <w:sz w:val="20"/>
          <w:szCs w:val="20"/>
          <w:lang w:val="pt-PT" w:eastAsia="en-GB"/>
        </w:rPr>
      </w:pPr>
    </w:p>
    <w:p w:rsidR="004D0E6B" w:rsidRPr="00E36A55" w:rsidRDefault="004D0E6B" w:rsidP="00E36A55">
      <w:pPr>
        <w:spacing w:line="276" w:lineRule="auto"/>
        <w:jc w:val="both"/>
        <w:rPr>
          <w:rFonts w:cs="Arial"/>
          <w:sz w:val="20"/>
          <w:szCs w:val="20"/>
          <w:lang w:val="pt-PT" w:eastAsia="en-GB"/>
        </w:rPr>
      </w:pPr>
    </w:p>
    <w:p w:rsidR="004C7442" w:rsidRPr="00E36A55" w:rsidRDefault="004C7442" w:rsidP="00E36A55">
      <w:pPr>
        <w:spacing w:line="276" w:lineRule="auto"/>
        <w:jc w:val="both"/>
        <w:rPr>
          <w:rFonts w:cs="Arial"/>
          <w:sz w:val="20"/>
          <w:szCs w:val="20"/>
          <w:lang w:val="pt-PT" w:eastAsia="en-GB"/>
        </w:rPr>
        <w:sectPr w:rsidR="004C7442" w:rsidRPr="00E36A55" w:rsidSect="004D6B63">
          <w:pgSz w:w="11906" w:h="16838"/>
          <w:pgMar w:top="1440" w:right="1016" w:bottom="1440" w:left="1440" w:header="708" w:footer="708" w:gutter="0"/>
          <w:cols w:space="708"/>
          <w:docGrid w:linePitch="360"/>
        </w:sectPr>
      </w:pPr>
    </w:p>
    <w:p w:rsidR="00EC442C" w:rsidRPr="00C12F6D" w:rsidRDefault="006B0711" w:rsidP="0073285E">
      <w:pPr>
        <w:pStyle w:val="Heading1"/>
        <w:numPr>
          <w:ilvl w:val="0"/>
          <w:numId w:val="1"/>
        </w:numPr>
        <w:spacing w:line="276" w:lineRule="auto"/>
        <w:jc w:val="both"/>
        <w:rPr>
          <w:rFonts w:ascii="Arial" w:hAnsi="Arial" w:cs="Arial"/>
          <w:sz w:val="24"/>
          <w:szCs w:val="24"/>
          <w:lang w:val="pt-PT"/>
        </w:rPr>
      </w:pPr>
      <w:bookmarkStart w:id="5" w:name="_Toc69413994"/>
      <w:r w:rsidRPr="00C12F6D">
        <w:rPr>
          <w:rFonts w:ascii="Arial" w:hAnsi="Arial" w:cs="Arial"/>
          <w:sz w:val="24"/>
          <w:szCs w:val="24"/>
          <w:lang w:val="pt-PT"/>
        </w:rPr>
        <w:t>Sumário Executivo</w:t>
      </w:r>
      <w:bookmarkEnd w:id="5"/>
    </w:p>
    <w:p w:rsidR="000410BE" w:rsidRPr="00C12F6D" w:rsidRDefault="00747831" w:rsidP="004E7817">
      <w:pPr>
        <w:tabs>
          <w:tab w:val="left" w:pos="1215"/>
          <w:tab w:val="left" w:pos="1373"/>
          <w:tab w:val="center" w:pos="5130"/>
        </w:tabs>
        <w:spacing w:line="360" w:lineRule="auto"/>
        <w:jc w:val="both"/>
        <w:rPr>
          <w:rFonts w:cs="Arial"/>
          <w:sz w:val="20"/>
          <w:szCs w:val="20"/>
          <w:lang w:val="pt-PT"/>
        </w:rPr>
      </w:pPr>
      <w:r w:rsidRPr="00C12F6D">
        <w:rPr>
          <w:rFonts w:eastAsia="Calibri" w:cs="Arial"/>
          <w:bCs/>
          <w:sz w:val="20"/>
          <w:szCs w:val="20"/>
          <w:lang w:val="pt-PT"/>
        </w:rPr>
        <w:t xml:space="preserve">Este relatório apresenta resultados </w:t>
      </w:r>
      <w:r w:rsidR="00D31FC1" w:rsidRPr="00C12F6D">
        <w:rPr>
          <w:rFonts w:eastAsia="Calibri" w:cs="Arial"/>
          <w:bCs/>
          <w:sz w:val="20"/>
          <w:szCs w:val="20"/>
          <w:lang w:val="pt-PT"/>
        </w:rPr>
        <w:t xml:space="preserve">do inquérito de nutrição </w:t>
      </w:r>
      <w:r w:rsidR="00422BF1" w:rsidRPr="00C12F6D">
        <w:rPr>
          <w:rFonts w:eastAsia="Calibri" w:cs="Arial"/>
          <w:bCs/>
          <w:sz w:val="20"/>
          <w:szCs w:val="20"/>
          <w:lang w:val="pt-PT"/>
        </w:rPr>
        <w:t xml:space="preserve">realizado empregando o </w:t>
      </w:r>
      <w:r w:rsidR="00AC1C11" w:rsidRPr="00C12F6D">
        <w:rPr>
          <w:rFonts w:eastAsia="Calibri" w:cs="Arial"/>
          <w:bCs/>
          <w:i/>
          <w:iCs/>
          <w:sz w:val="20"/>
          <w:szCs w:val="20"/>
          <w:lang w:val="pt-PT"/>
        </w:rPr>
        <w:t>Rapid SMART Methodology</w:t>
      </w:r>
      <w:r w:rsidR="00AC1C11" w:rsidRPr="00C12F6D">
        <w:rPr>
          <w:rFonts w:eastAsia="Calibri" w:cs="Arial"/>
          <w:bCs/>
          <w:sz w:val="20"/>
          <w:szCs w:val="20"/>
          <w:lang w:val="pt-PT"/>
        </w:rPr>
        <w:t>, nos distritos afectados pelo</w:t>
      </w:r>
      <w:r w:rsidR="001A5973" w:rsidRPr="00C12F6D">
        <w:rPr>
          <w:rFonts w:eastAsia="Calibri" w:cs="Arial"/>
          <w:bCs/>
          <w:sz w:val="20"/>
          <w:szCs w:val="20"/>
          <w:lang w:val="pt-PT"/>
        </w:rPr>
        <w:t xml:space="preserve"> conflicto armado e</w:t>
      </w:r>
      <w:r w:rsidR="004E5A24" w:rsidRPr="00C12F6D">
        <w:rPr>
          <w:rFonts w:eastAsia="Calibri" w:cs="Arial"/>
          <w:bCs/>
          <w:sz w:val="20"/>
          <w:szCs w:val="20"/>
          <w:lang w:val="pt-PT"/>
        </w:rPr>
        <w:t xml:space="preserve"> outros com histórico de alta v</w:t>
      </w:r>
      <w:r w:rsidR="009D15FB" w:rsidRPr="00C12F6D">
        <w:rPr>
          <w:rFonts w:eastAsia="Calibri" w:cs="Arial"/>
          <w:bCs/>
          <w:sz w:val="20"/>
          <w:szCs w:val="20"/>
          <w:lang w:val="pt-PT"/>
        </w:rPr>
        <w:t>ulnerabilidade à desnutrição aguda</w:t>
      </w:r>
      <w:r w:rsidR="00F5465D">
        <w:rPr>
          <w:rFonts w:eastAsia="Calibri" w:cs="Arial"/>
          <w:bCs/>
          <w:sz w:val="20"/>
          <w:szCs w:val="20"/>
          <w:lang w:val="pt-PT"/>
        </w:rPr>
        <w:t xml:space="preserve"> </w:t>
      </w:r>
      <w:r w:rsidR="00F5465D" w:rsidRPr="00C12F6D">
        <w:rPr>
          <w:rFonts w:eastAsia="Calibri" w:cs="Arial"/>
          <w:bCs/>
          <w:sz w:val="20"/>
          <w:szCs w:val="20"/>
          <w:lang w:val="pt-PT"/>
        </w:rPr>
        <w:t>na província de Cabo Delgado</w:t>
      </w:r>
      <w:r w:rsidR="001A5973" w:rsidRPr="00C12F6D">
        <w:rPr>
          <w:rFonts w:eastAsia="Calibri" w:cs="Arial"/>
          <w:bCs/>
          <w:sz w:val="20"/>
          <w:szCs w:val="20"/>
          <w:lang w:val="pt-PT"/>
        </w:rPr>
        <w:t xml:space="preserve">. </w:t>
      </w:r>
      <w:r w:rsidR="002662C1" w:rsidRPr="00C12F6D">
        <w:rPr>
          <w:rFonts w:eastAsia="Calibri" w:cs="Arial"/>
          <w:bCs/>
          <w:sz w:val="20"/>
          <w:szCs w:val="20"/>
          <w:lang w:val="pt-PT"/>
        </w:rPr>
        <w:t xml:space="preserve">O inquérito decorreu </w:t>
      </w:r>
      <w:r w:rsidR="005E7678" w:rsidRPr="00C12F6D">
        <w:rPr>
          <w:rFonts w:eastAsia="Calibri" w:cs="Arial"/>
          <w:bCs/>
          <w:sz w:val="20"/>
          <w:szCs w:val="20"/>
          <w:lang w:val="pt-PT"/>
        </w:rPr>
        <w:t>entre os dias 1 à 19 de Fevereiro d</w:t>
      </w:r>
      <w:r w:rsidR="00C00C59" w:rsidRPr="00C12F6D">
        <w:rPr>
          <w:rFonts w:eastAsia="Calibri" w:cs="Arial"/>
          <w:bCs/>
          <w:sz w:val="20"/>
          <w:szCs w:val="20"/>
          <w:lang w:val="pt-PT"/>
        </w:rPr>
        <w:t xml:space="preserve">o ano em curso. O objectivo principal do inquérito foi </w:t>
      </w:r>
      <w:r w:rsidR="00172DA8" w:rsidRPr="00C12F6D">
        <w:rPr>
          <w:rFonts w:eastAsia="Calibri" w:cs="Arial"/>
          <w:bCs/>
          <w:sz w:val="20"/>
          <w:szCs w:val="20"/>
          <w:lang w:val="pt-PT"/>
        </w:rPr>
        <w:t>determinar a prevalência da desnutrição aguda</w:t>
      </w:r>
      <w:r w:rsidR="008F416B" w:rsidRPr="00C12F6D">
        <w:rPr>
          <w:rFonts w:eastAsia="Calibri" w:cs="Arial"/>
          <w:bCs/>
          <w:sz w:val="20"/>
          <w:szCs w:val="20"/>
          <w:lang w:val="pt-PT"/>
        </w:rPr>
        <w:t xml:space="preserve"> (DA)</w:t>
      </w:r>
      <w:r w:rsidR="00172DA8" w:rsidRPr="00C12F6D">
        <w:rPr>
          <w:rFonts w:eastAsia="Calibri" w:cs="Arial"/>
          <w:bCs/>
          <w:sz w:val="20"/>
          <w:szCs w:val="20"/>
          <w:lang w:val="pt-PT"/>
        </w:rPr>
        <w:t xml:space="preserve"> </w:t>
      </w:r>
      <w:r w:rsidR="00BD2EBF" w:rsidRPr="00C12F6D">
        <w:rPr>
          <w:rFonts w:eastAsia="Calibri" w:cs="Arial"/>
          <w:bCs/>
          <w:sz w:val="20"/>
          <w:szCs w:val="20"/>
          <w:lang w:val="pt-PT"/>
        </w:rPr>
        <w:t>em crianças com idade entre 6-59 meses</w:t>
      </w:r>
      <w:r w:rsidR="00172DA8" w:rsidRPr="00C12F6D">
        <w:rPr>
          <w:rFonts w:eastAsia="Calibri" w:cs="Arial"/>
          <w:bCs/>
          <w:sz w:val="20"/>
          <w:szCs w:val="20"/>
          <w:lang w:val="pt-PT"/>
        </w:rPr>
        <w:t xml:space="preserve"> </w:t>
      </w:r>
      <w:r w:rsidR="00172DA8" w:rsidRPr="00C12F6D">
        <w:rPr>
          <w:rFonts w:eastAsia="Calibri" w:cs="Arial"/>
          <w:bCs/>
          <w:color w:val="222222"/>
          <w:sz w:val="20"/>
          <w:szCs w:val="20"/>
          <w:lang w:val="pt-PT"/>
        </w:rPr>
        <w:t>no distrito em geral e nos centros de acomodação de IDPs</w:t>
      </w:r>
      <w:r w:rsidR="007D47D6" w:rsidRPr="00C12F6D">
        <w:rPr>
          <w:rFonts w:eastAsia="Calibri" w:cs="Arial"/>
          <w:bCs/>
          <w:color w:val="222222"/>
          <w:sz w:val="20"/>
          <w:szCs w:val="20"/>
          <w:lang w:val="pt-PT"/>
        </w:rPr>
        <w:t>.</w:t>
      </w:r>
      <w:r w:rsidR="000909B8" w:rsidRPr="00C12F6D">
        <w:rPr>
          <w:rFonts w:eastAsia="Calibri" w:cs="Arial"/>
          <w:bCs/>
          <w:color w:val="222222"/>
          <w:sz w:val="20"/>
          <w:szCs w:val="20"/>
          <w:lang w:val="pt-PT"/>
        </w:rPr>
        <w:t xml:space="preserve"> Outros indicadores foram</w:t>
      </w:r>
      <w:r w:rsidR="002677C8" w:rsidRPr="00C12F6D">
        <w:rPr>
          <w:rFonts w:eastAsia="Calibri" w:cs="Arial"/>
          <w:bCs/>
          <w:color w:val="222222"/>
          <w:sz w:val="20"/>
          <w:szCs w:val="20"/>
          <w:lang w:val="pt-PT"/>
        </w:rPr>
        <w:t xml:space="preserve">: prevalência de sinais e sintomas de doença </w:t>
      </w:r>
      <w:r w:rsidR="00B149E9" w:rsidRPr="00C12F6D">
        <w:rPr>
          <w:rFonts w:eastAsia="Calibri" w:cs="Arial"/>
          <w:bCs/>
          <w:color w:val="222222"/>
          <w:sz w:val="20"/>
          <w:szCs w:val="20"/>
          <w:lang w:val="pt-PT"/>
        </w:rPr>
        <w:t>Infecciosa</w:t>
      </w:r>
      <w:r w:rsidR="002677C8" w:rsidRPr="00C12F6D">
        <w:rPr>
          <w:rFonts w:eastAsia="Calibri" w:cs="Arial"/>
          <w:bCs/>
          <w:color w:val="222222"/>
          <w:sz w:val="20"/>
          <w:szCs w:val="20"/>
          <w:lang w:val="pt-PT"/>
        </w:rPr>
        <w:t xml:space="preserve"> em crianças e </w:t>
      </w:r>
      <w:r w:rsidR="00B149E9" w:rsidRPr="00C12F6D">
        <w:rPr>
          <w:rFonts w:eastAsia="Calibri" w:cs="Arial"/>
          <w:bCs/>
          <w:color w:val="222222"/>
          <w:sz w:val="20"/>
          <w:szCs w:val="20"/>
          <w:lang w:val="pt-PT"/>
        </w:rPr>
        <w:t>prevalência da desnutrição em Mulheres Grávidas e Lactantes (MGL).</w:t>
      </w:r>
      <w:r w:rsidR="000410BE" w:rsidRPr="00C12F6D">
        <w:rPr>
          <w:rFonts w:eastAsia="Calibri" w:cs="Arial"/>
          <w:bCs/>
          <w:color w:val="C00000"/>
          <w:sz w:val="20"/>
          <w:szCs w:val="20"/>
          <w:lang w:val="pt-PT"/>
        </w:rPr>
        <w:t xml:space="preserve"> </w:t>
      </w:r>
      <w:r w:rsidR="00D65BE0" w:rsidRPr="00C12F6D">
        <w:rPr>
          <w:rFonts w:cs="Arial"/>
          <w:sz w:val="20"/>
          <w:szCs w:val="20"/>
          <w:lang w:val="pt-PT"/>
        </w:rPr>
        <w:t xml:space="preserve">O inquérito </w:t>
      </w:r>
      <w:r w:rsidR="00D01DAD" w:rsidRPr="00C12F6D">
        <w:rPr>
          <w:rFonts w:cs="Arial"/>
          <w:sz w:val="20"/>
          <w:szCs w:val="20"/>
          <w:lang w:val="pt-PT"/>
        </w:rPr>
        <w:t>foi realizado</w:t>
      </w:r>
      <w:r w:rsidR="00D65BE0" w:rsidRPr="00C12F6D">
        <w:rPr>
          <w:rFonts w:cs="Arial"/>
          <w:sz w:val="20"/>
          <w:szCs w:val="20"/>
          <w:lang w:val="pt-PT"/>
        </w:rPr>
        <w:t xml:space="preserve"> </w:t>
      </w:r>
      <w:r w:rsidR="00D01DAD" w:rsidRPr="00C12F6D">
        <w:rPr>
          <w:rFonts w:cs="Arial"/>
          <w:sz w:val="20"/>
          <w:szCs w:val="20"/>
          <w:lang w:val="pt-PT"/>
        </w:rPr>
        <w:t>em 8 distritos, nomeadamente: Chiúre, Metuge, Montepuez, Ancuabe, Ibo, Mueda, Mecúfi e Palma,</w:t>
      </w:r>
      <w:r w:rsidR="00D65BE0" w:rsidRPr="00C12F6D">
        <w:rPr>
          <w:rFonts w:cs="Arial"/>
          <w:sz w:val="20"/>
          <w:szCs w:val="20"/>
          <w:lang w:val="pt-PT"/>
        </w:rPr>
        <w:t xml:space="preserve"> </w:t>
      </w:r>
      <w:r w:rsidR="00D01DAD" w:rsidRPr="00C12F6D">
        <w:rPr>
          <w:rFonts w:cs="Arial"/>
          <w:sz w:val="20"/>
          <w:szCs w:val="20"/>
          <w:lang w:val="pt-PT"/>
        </w:rPr>
        <w:t xml:space="preserve">e nos centros de acomodação de IDPs em Montepuez, Chiúre, Metuge e Palma. </w:t>
      </w:r>
    </w:p>
    <w:p w:rsidR="00D65BE0" w:rsidRPr="00C12F6D" w:rsidRDefault="000410BE" w:rsidP="004E7817">
      <w:pPr>
        <w:tabs>
          <w:tab w:val="left" w:pos="1215"/>
          <w:tab w:val="left" w:pos="1373"/>
          <w:tab w:val="center" w:pos="5130"/>
        </w:tabs>
        <w:spacing w:line="360" w:lineRule="auto"/>
        <w:jc w:val="both"/>
        <w:rPr>
          <w:rFonts w:cs="Arial"/>
          <w:sz w:val="20"/>
          <w:szCs w:val="20"/>
          <w:lang w:val="pt-PT"/>
        </w:rPr>
      </w:pPr>
      <w:r w:rsidRPr="00C12F6D">
        <w:rPr>
          <w:rFonts w:cs="Arial"/>
          <w:sz w:val="20"/>
          <w:szCs w:val="20"/>
          <w:lang w:val="pt-PT"/>
        </w:rPr>
        <w:t xml:space="preserve">O inquérito foi transversal, empregando </w:t>
      </w:r>
      <w:r w:rsidR="00124E43" w:rsidRPr="00C12F6D">
        <w:rPr>
          <w:rFonts w:cs="Arial"/>
          <w:sz w:val="20"/>
          <w:szCs w:val="20"/>
          <w:lang w:val="pt-PT"/>
        </w:rPr>
        <w:t xml:space="preserve">amostragem </w:t>
      </w:r>
      <w:r w:rsidR="00D65BE0" w:rsidRPr="00C12F6D">
        <w:rPr>
          <w:rFonts w:cs="Arial"/>
          <w:sz w:val="20"/>
          <w:szCs w:val="20"/>
          <w:lang w:val="pt-PT"/>
        </w:rPr>
        <w:t>por conglomerados</w:t>
      </w:r>
      <w:r w:rsidR="0070247E" w:rsidRPr="00C12F6D">
        <w:rPr>
          <w:rFonts w:cs="Arial"/>
          <w:sz w:val="20"/>
          <w:szCs w:val="20"/>
          <w:lang w:val="pt-PT"/>
        </w:rPr>
        <w:t>/áreas de enumeração (AE)</w:t>
      </w:r>
      <w:r w:rsidR="00830D2C" w:rsidRPr="00C12F6D">
        <w:rPr>
          <w:rFonts w:cs="Arial"/>
          <w:sz w:val="20"/>
          <w:szCs w:val="20"/>
          <w:lang w:val="pt-PT"/>
        </w:rPr>
        <w:t>, em três etapas</w:t>
      </w:r>
      <w:r w:rsidR="007A0DF8" w:rsidRPr="00C12F6D">
        <w:rPr>
          <w:rFonts w:cs="Arial"/>
          <w:sz w:val="20"/>
          <w:szCs w:val="20"/>
          <w:lang w:val="pt-PT"/>
        </w:rPr>
        <w:t>.</w:t>
      </w:r>
      <w:r w:rsidR="00916F9B" w:rsidRPr="00C12F6D">
        <w:rPr>
          <w:rFonts w:cs="Arial"/>
          <w:sz w:val="20"/>
          <w:szCs w:val="20"/>
          <w:lang w:val="pt-PT"/>
        </w:rPr>
        <w:t xml:space="preserve"> </w:t>
      </w:r>
      <w:r w:rsidR="00D01DAD" w:rsidRPr="00C12F6D">
        <w:rPr>
          <w:rFonts w:cs="Arial"/>
          <w:sz w:val="20"/>
          <w:szCs w:val="20"/>
          <w:lang w:val="pt-PT"/>
        </w:rPr>
        <w:t xml:space="preserve">O desenho </w:t>
      </w:r>
      <w:r w:rsidR="007A0DF8" w:rsidRPr="00C12F6D">
        <w:rPr>
          <w:rFonts w:cs="Arial"/>
          <w:sz w:val="20"/>
          <w:szCs w:val="20"/>
          <w:lang w:val="pt-PT"/>
        </w:rPr>
        <w:t xml:space="preserve">do inquérito </w:t>
      </w:r>
      <w:r w:rsidR="00D01DAD" w:rsidRPr="00C12F6D">
        <w:rPr>
          <w:rFonts w:cs="Arial"/>
          <w:sz w:val="20"/>
          <w:szCs w:val="20"/>
          <w:lang w:val="pt-PT"/>
        </w:rPr>
        <w:t>foi estatisticamente representativo para (a) os distritos de Chiúre, Metuge, Montepuez, Ibo, A</w:t>
      </w:r>
      <w:r w:rsidR="000607C8" w:rsidRPr="00C12F6D">
        <w:rPr>
          <w:rFonts w:cs="Arial"/>
          <w:sz w:val="20"/>
          <w:szCs w:val="20"/>
          <w:lang w:val="pt-PT"/>
        </w:rPr>
        <w:t>n</w:t>
      </w:r>
      <w:r w:rsidR="00D01DAD" w:rsidRPr="00C12F6D">
        <w:rPr>
          <w:rFonts w:cs="Arial"/>
          <w:sz w:val="20"/>
          <w:szCs w:val="20"/>
          <w:lang w:val="pt-PT"/>
        </w:rPr>
        <w:t xml:space="preserve">cuabe, Mecúfi e Mueda, (b) os centros de acomodação de IDPs em Metuge, Chiúre e Montepuez e (c) </w:t>
      </w:r>
      <w:r w:rsidR="00916F9B" w:rsidRPr="00C12F6D">
        <w:rPr>
          <w:rFonts w:cs="Arial"/>
          <w:sz w:val="20"/>
          <w:szCs w:val="20"/>
          <w:lang w:val="pt-PT"/>
        </w:rPr>
        <w:t xml:space="preserve">exaustivo para o centros de acomodação de IDPs em Palma, onde o acesso era possível. </w:t>
      </w:r>
    </w:p>
    <w:p w:rsidR="00B149E9" w:rsidRPr="00C12F6D" w:rsidRDefault="00B149E9" w:rsidP="004E7817">
      <w:pPr>
        <w:tabs>
          <w:tab w:val="left" w:pos="1215"/>
          <w:tab w:val="left" w:pos="1373"/>
          <w:tab w:val="center" w:pos="5130"/>
        </w:tabs>
        <w:spacing w:line="360" w:lineRule="auto"/>
        <w:jc w:val="both"/>
        <w:rPr>
          <w:rFonts w:cs="Arial"/>
          <w:b/>
          <w:bCs/>
          <w:sz w:val="20"/>
          <w:szCs w:val="20"/>
          <w:lang w:val="pt-PT"/>
        </w:rPr>
      </w:pPr>
      <w:r w:rsidRPr="00C12F6D">
        <w:rPr>
          <w:rFonts w:cs="Arial"/>
          <w:b/>
          <w:bCs/>
          <w:sz w:val="20"/>
          <w:szCs w:val="20"/>
          <w:lang w:val="pt-PT"/>
        </w:rPr>
        <w:t>Principais Resultados</w:t>
      </w:r>
    </w:p>
    <w:p w:rsidR="00D16653" w:rsidRPr="00C12F6D" w:rsidRDefault="009E2180" w:rsidP="004D6B63">
      <w:pPr>
        <w:pStyle w:val="ListParagraph"/>
        <w:numPr>
          <w:ilvl w:val="0"/>
          <w:numId w:val="35"/>
        </w:numPr>
        <w:tabs>
          <w:tab w:val="left" w:pos="1215"/>
          <w:tab w:val="left" w:pos="1373"/>
          <w:tab w:val="center" w:pos="5130"/>
        </w:tabs>
        <w:spacing w:line="360" w:lineRule="auto"/>
        <w:jc w:val="both"/>
        <w:rPr>
          <w:rFonts w:cs="Arial"/>
          <w:b/>
          <w:bCs/>
          <w:sz w:val="20"/>
          <w:szCs w:val="20"/>
          <w:lang w:val="pt-PT"/>
        </w:rPr>
      </w:pPr>
      <w:r w:rsidRPr="00C12F6D">
        <w:rPr>
          <w:rFonts w:cs="Arial"/>
          <w:b/>
          <w:bCs/>
          <w:sz w:val="20"/>
          <w:szCs w:val="20"/>
          <w:lang w:val="pt-PT"/>
        </w:rPr>
        <w:t>Situação Nutricional</w:t>
      </w:r>
      <w:r w:rsidR="006A6CB9" w:rsidRPr="00C12F6D">
        <w:rPr>
          <w:rFonts w:cs="Arial"/>
          <w:b/>
          <w:bCs/>
          <w:sz w:val="20"/>
          <w:szCs w:val="20"/>
          <w:lang w:val="pt-PT"/>
        </w:rPr>
        <w:t xml:space="preserve"> em Crianças</w:t>
      </w:r>
    </w:p>
    <w:p w:rsidR="00CB6684" w:rsidRPr="00C12F6D" w:rsidRDefault="00A10FEC" w:rsidP="0090323B">
      <w:pPr>
        <w:spacing w:after="0" w:line="360" w:lineRule="auto"/>
        <w:jc w:val="both"/>
        <w:rPr>
          <w:rFonts w:cs="Arial"/>
          <w:sz w:val="20"/>
          <w:szCs w:val="20"/>
          <w:lang w:val="pt-PT"/>
        </w:rPr>
      </w:pPr>
      <w:r w:rsidRPr="00C12F6D">
        <w:rPr>
          <w:rFonts w:cs="Arial"/>
          <w:sz w:val="20"/>
          <w:szCs w:val="20"/>
          <w:lang w:val="pt-PT"/>
        </w:rPr>
        <w:t xml:space="preserve">Os principais resultados são apresentados na </w:t>
      </w:r>
      <w:r w:rsidR="00193F90" w:rsidRPr="00C12F6D">
        <w:rPr>
          <w:rFonts w:cs="Arial"/>
          <w:sz w:val="20"/>
          <w:szCs w:val="20"/>
          <w:lang w:val="pt-PT"/>
        </w:rPr>
        <w:t xml:space="preserve">página à seguir, </w:t>
      </w:r>
      <w:r w:rsidR="00CB6684" w:rsidRPr="00C12F6D">
        <w:rPr>
          <w:rFonts w:cs="Arial"/>
          <w:sz w:val="20"/>
          <w:szCs w:val="20"/>
          <w:lang w:val="pt-PT"/>
        </w:rPr>
        <w:t>nos seguintes moldes:</w:t>
      </w:r>
    </w:p>
    <w:p w:rsidR="005E42C1" w:rsidRPr="00C12F6D" w:rsidRDefault="00CB6684" w:rsidP="004D6B63">
      <w:pPr>
        <w:pStyle w:val="ListParagraph"/>
        <w:numPr>
          <w:ilvl w:val="0"/>
          <w:numId w:val="36"/>
        </w:numPr>
        <w:spacing w:after="0" w:line="360" w:lineRule="auto"/>
        <w:jc w:val="both"/>
        <w:rPr>
          <w:rFonts w:cs="Arial"/>
          <w:sz w:val="20"/>
          <w:szCs w:val="20"/>
          <w:lang w:val="pt-PT"/>
        </w:rPr>
      </w:pPr>
      <w:r w:rsidRPr="00C12F6D">
        <w:rPr>
          <w:rFonts w:cs="Arial"/>
          <w:sz w:val="20"/>
          <w:szCs w:val="20"/>
          <w:lang w:val="pt-PT"/>
        </w:rPr>
        <w:t>Tabela 1.1. Sumário do principais resultados sobre a desnutrição (aguda, crónica e baixo peso</w:t>
      </w:r>
      <w:r w:rsidR="00273484" w:rsidRPr="00C12F6D">
        <w:rPr>
          <w:rFonts w:cs="Arial"/>
          <w:sz w:val="20"/>
          <w:szCs w:val="20"/>
          <w:lang w:val="pt-PT"/>
        </w:rPr>
        <w:t xml:space="preserve"> e aguda em MGL) das áreas abrangidas pelo inquérito: distritos e centros de acomodação de IDPs.</w:t>
      </w:r>
    </w:p>
    <w:p w:rsidR="003B711A" w:rsidRPr="00C12F6D" w:rsidRDefault="005E42C1" w:rsidP="004D6B63">
      <w:pPr>
        <w:spacing w:before="240" w:after="0" w:line="360" w:lineRule="auto"/>
        <w:jc w:val="both"/>
        <w:rPr>
          <w:rFonts w:cs="Arial"/>
          <w:sz w:val="20"/>
          <w:szCs w:val="20"/>
          <w:lang w:val="pt-PT"/>
        </w:rPr>
      </w:pPr>
      <w:r w:rsidRPr="00C12F6D">
        <w:rPr>
          <w:rFonts w:cs="Arial"/>
          <w:sz w:val="20"/>
          <w:szCs w:val="20"/>
          <w:lang w:val="pt-PT"/>
        </w:rPr>
        <w:t xml:space="preserve">Análise comparativa entre os resultados </w:t>
      </w:r>
      <w:r w:rsidR="00786993">
        <w:rPr>
          <w:rFonts w:cs="Arial"/>
          <w:sz w:val="20"/>
          <w:szCs w:val="20"/>
          <w:lang w:val="pt-PT"/>
        </w:rPr>
        <w:t xml:space="preserve">deste inquérito </w:t>
      </w:r>
      <w:r w:rsidRPr="00C12F6D">
        <w:rPr>
          <w:rFonts w:cs="Arial"/>
          <w:sz w:val="20"/>
          <w:szCs w:val="20"/>
          <w:lang w:val="pt-PT"/>
        </w:rPr>
        <w:t xml:space="preserve">com dados </w:t>
      </w:r>
      <w:r w:rsidR="00DB578D" w:rsidRPr="00C12F6D">
        <w:rPr>
          <w:rFonts w:cs="Arial"/>
          <w:sz w:val="20"/>
          <w:szCs w:val="20"/>
          <w:lang w:val="pt-PT"/>
        </w:rPr>
        <w:t>históricos (onde tivesse dado para comparar), mostrou que</w:t>
      </w:r>
      <w:r w:rsidR="00F8051A">
        <w:rPr>
          <w:rFonts w:cs="Arial"/>
          <w:sz w:val="20"/>
          <w:szCs w:val="20"/>
          <w:lang w:val="pt-PT"/>
        </w:rPr>
        <w:t xml:space="preserve"> neste inquérito,</w:t>
      </w:r>
      <w:r w:rsidR="00DB578D" w:rsidRPr="00C12F6D">
        <w:rPr>
          <w:rFonts w:cs="Arial"/>
          <w:sz w:val="20"/>
          <w:szCs w:val="20"/>
          <w:lang w:val="pt-PT"/>
        </w:rPr>
        <w:t xml:space="preserve"> </w:t>
      </w:r>
      <w:r w:rsidR="00A72D56" w:rsidRPr="00C12F6D">
        <w:rPr>
          <w:rFonts w:cs="Arial"/>
          <w:sz w:val="20"/>
          <w:szCs w:val="20"/>
          <w:lang w:val="pt-PT"/>
        </w:rPr>
        <w:t>a prevalência</w:t>
      </w:r>
      <w:r w:rsidR="008F416B" w:rsidRPr="00C12F6D">
        <w:rPr>
          <w:rFonts w:cs="Arial"/>
          <w:sz w:val="20"/>
          <w:szCs w:val="20"/>
          <w:lang w:val="pt-PT"/>
        </w:rPr>
        <w:t xml:space="preserve"> da DA</w:t>
      </w:r>
      <w:r w:rsidR="00730C28">
        <w:rPr>
          <w:rFonts w:cs="Arial"/>
          <w:sz w:val="20"/>
          <w:szCs w:val="20"/>
          <w:lang w:val="pt-PT"/>
        </w:rPr>
        <w:t xml:space="preserve"> e da Desnutrição Ag</w:t>
      </w:r>
      <w:r w:rsidR="00FE1EF6">
        <w:rPr>
          <w:rFonts w:cs="Arial"/>
          <w:sz w:val="20"/>
          <w:szCs w:val="20"/>
          <w:lang w:val="pt-PT"/>
        </w:rPr>
        <w:t>uda Grave (DAG)</w:t>
      </w:r>
      <w:r w:rsidR="00A72D56" w:rsidRPr="00C12F6D">
        <w:rPr>
          <w:rFonts w:cs="Arial"/>
          <w:sz w:val="20"/>
          <w:szCs w:val="20"/>
          <w:lang w:val="pt-PT"/>
        </w:rPr>
        <w:t xml:space="preserve"> foi </w:t>
      </w:r>
      <w:r w:rsidR="003B711A" w:rsidRPr="00C12F6D">
        <w:rPr>
          <w:rFonts w:cs="Arial"/>
          <w:sz w:val="20"/>
          <w:szCs w:val="20"/>
          <w:lang w:val="pt-PT"/>
        </w:rPr>
        <w:t>1.21</w:t>
      </w:r>
      <w:r w:rsidR="00EA73AF">
        <w:rPr>
          <w:rFonts w:cs="Arial"/>
          <w:sz w:val="20"/>
          <w:szCs w:val="20"/>
          <w:lang w:val="pt-PT"/>
        </w:rPr>
        <w:t xml:space="preserve"> e 1.92</w:t>
      </w:r>
      <w:r w:rsidR="003B711A" w:rsidRPr="00C12F6D">
        <w:rPr>
          <w:rFonts w:cs="Arial"/>
          <w:sz w:val="20"/>
          <w:szCs w:val="20"/>
          <w:lang w:val="pt-PT"/>
        </w:rPr>
        <w:t xml:space="preserve"> </w:t>
      </w:r>
      <w:r w:rsidR="007E1833" w:rsidRPr="00C12F6D">
        <w:rPr>
          <w:rFonts w:cs="Arial"/>
          <w:sz w:val="20"/>
          <w:szCs w:val="20"/>
          <w:lang w:val="pt-PT"/>
        </w:rPr>
        <w:t xml:space="preserve">vezes </w:t>
      </w:r>
      <w:r w:rsidR="00A72D56" w:rsidRPr="00C12F6D">
        <w:rPr>
          <w:rFonts w:cs="Arial"/>
          <w:sz w:val="20"/>
          <w:szCs w:val="20"/>
          <w:lang w:val="pt-PT"/>
        </w:rPr>
        <w:t xml:space="preserve">mais alta </w:t>
      </w:r>
      <w:r w:rsidR="007E1833" w:rsidRPr="00C12F6D">
        <w:rPr>
          <w:rFonts w:cs="Arial"/>
          <w:sz w:val="20"/>
          <w:szCs w:val="20"/>
          <w:lang w:val="pt-PT"/>
        </w:rPr>
        <w:t xml:space="preserve">que a prevalência observada em </w:t>
      </w:r>
      <w:r w:rsidR="003B711A" w:rsidRPr="00C12F6D">
        <w:rPr>
          <w:rFonts w:cs="Arial"/>
          <w:sz w:val="20"/>
          <w:szCs w:val="20"/>
          <w:lang w:val="pt-PT"/>
        </w:rPr>
        <w:t>Abril de 2017</w:t>
      </w:r>
      <w:r w:rsidR="00025C43">
        <w:rPr>
          <w:rFonts w:cs="Arial"/>
          <w:sz w:val="20"/>
          <w:szCs w:val="20"/>
          <w:lang w:val="pt-PT"/>
        </w:rPr>
        <w:t>, respectivamente</w:t>
      </w:r>
      <w:r w:rsidR="009A49EE">
        <w:rPr>
          <w:rFonts w:cs="Arial"/>
          <w:sz w:val="20"/>
          <w:szCs w:val="20"/>
          <w:lang w:val="pt-PT"/>
        </w:rPr>
        <w:t xml:space="preserve"> </w:t>
      </w:r>
      <w:r w:rsidR="00EA1097">
        <w:rPr>
          <w:rFonts w:cs="Arial"/>
          <w:sz w:val="20"/>
          <w:szCs w:val="20"/>
          <w:lang w:val="pt-PT"/>
        </w:rPr>
        <w:t xml:space="preserve">no </w:t>
      </w:r>
      <w:r w:rsidR="009A49EE">
        <w:rPr>
          <w:rFonts w:cs="Arial"/>
          <w:sz w:val="20"/>
          <w:szCs w:val="20"/>
          <w:lang w:val="pt-PT"/>
        </w:rPr>
        <w:t>distrito de Ancuabe</w:t>
      </w:r>
      <w:r w:rsidR="003B711A" w:rsidRPr="00C12F6D">
        <w:rPr>
          <w:rFonts w:cs="Arial"/>
          <w:sz w:val="20"/>
          <w:szCs w:val="20"/>
          <w:lang w:val="pt-PT"/>
        </w:rPr>
        <w:t xml:space="preserve">. </w:t>
      </w:r>
      <w:r w:rsidR="007E1833" w:rsidRPr="00C12F6D">
        <w:rPr>
          <w:rFonts w:cs="Arial"/>
          <w:sz w:val="20"/>
          <w:szCs w:val="20"/>
          <w:lang w:val="pt-PT"/>
        </w:rPr>
        <w:t xml:space="preserve">No </w:t>
      </w:r>
      <w:r w:rsidR="003B711A" w:rsidRPr="00C12F6D">
        <w:rPr>
          <w:rFonts w:cs="Arial"/>
          <w:sz w:val="20"/>
          <w:szCs w:val="20"/>
          <w:lang w:val="pt-PT"/>
        </w:rPr>
        <w:t>distrito de Chiúre</w:t>
      </w:r>
      <w:r w:rsidR="007E1833" w:rsidRPr="00C12F6D">
        <w:rPr>
          <w:rFonts w:cs="Arial"/>
          <w:sz w:val="20"/>
          <w:szCs w:val="20"/>
          <w:lang w:val="pt-PT"/>
        </w:rPr>
        <w:t xml:space="preserve">, </w:t>
      </w:r>
      <w:r w:rsidR="00A53478" w:rsidRPr="00C12F6D">
        <w:rPr>
          <w:rFonts w:cs="Arial"/>
          <w:sz w:val="20"/>
          <w:szCs w:val="20"/>
          <w:lang w:val="pt-PT"/>
        </w:rPr>
        <w:t xml:space="preserve">a prevalência deste inquérito esteve  practicamente </w:t>
      </w:r>
      <w:r w:rsidR="00AF3486">
        <w:rPr>
          <w:rFonts w:cs="Arial"/>
          <w:sz w:val="20"/>
          <w:szCs w:val="20"/>
          <w:lang w:val="pt-PT"/>
        </w:rPr>
        <w:t xml:space="preserve">nos </w:t>
      </w:r>
      <w:r w:rsidR="00A53478" w:rsidRPr="00C12F6D">
        <w:rPr>
          <w:rFonts w:cs="Arial"/>
          <w:sz w:val="20"/>
          <w:szCs w:val="20"/>
          <w:lang w:val="pt-PT"/>
        </w:rPr>
        <w:t>mesmo</w:t>
      </w:r>
      <w:r w:rsidR="00D23B01">
        <w:rPr>
          <w:rFonts w:cs="Arial"/>
          <w:sz w:val="20"/>
          <w:szCs w:val="20"/>
          <w:lang w:val="pt-PT"/>
        </w:rPr>
        <w:t>s</w:t>
      </w:r>
      <w:r w:rsidR="00A53478" w:rsidRPr="00C12F6D">
        <w:rPr>
          <w:rFonts w:cs="Arial"/>
          <w:sz w:val="20"/>
          <w:szCs w:val="20"/>
          <w:lang w:val="pt-PT"/>
        </w:rPr>
        <w:t xml:space="preserve"> níveis que de Abril de 2017 (razão: </w:t>
      </w:r>
      <w:r w:rsidR="003B711A" w:rsidRPr="00C12F6D">
        <w:rPr>
          <w:rFonts w:cs="Arial"/>
          <w:sz w:val="20"/>
          <w:szCs w:val="20"/>
          <w:lang w:val="pt-PT"/>
        </w:rPr>
        <w:t>0.93</w:t>
      </w:r>
      <w:r w:rsidR="003E4B6E">
        <w:rPr>
          <w:rFonts w:cs="Arial"/>
          <w:sz w:val="20"/>
          <w:szCs w:val="20"/>
          <w:lang w:val="pt-PT"/>
        </w:rPr>
        <w:t xml:space="preserve"> DA e 0.88 DAG</w:t>
      </w:r>
      <w:r w:rsidR="00A53478" w:rsidRPr="00C12F6D">
        <w:rPr>
          <w:rFonts w:cs="Arial"/>
          <w:sz w:val="20"/>
          <w:szCs w:val="20"/>
          <w:lang w:val="pt-PT"/>
        </w:rPr>
        <w:t>)</w:t>
      </w:r>
      <w:r w:rsidR="003B711A" w:rsidRPr="00C12F6D">
        <w:rPr>
          <w:rFonts w:cs="Arial"/>
          <w:sz w:val="20"/>
          <w:szCs w:val="20"/>
          <w:lang w:val="pt-PT"/>
        </w:rPr>
        <w:t xml:space="preserve">. </w:t>
      </w:r>
      <w:r w:rsidR="007E3DE3" w:rsidRPr="00C12F6D">
        <w:rPr>
          <w:rFonts w:cs="Arial"/>
          <w:sz w:val="20"/>
          <w:szCs w:val="20"/>
          <w:lang w:val="pt-PT"/>
        </w:rPr>
        <w:t>Em Mecúfi, a prevalência  foi 1.18</w:t>
      </w:r>
      <w:r w:rsidR="00D855C2">
        <w:rPr>
          <w:rFonts w:cs="Arial"/>
          <w:sz w:val="20"/>
          <w:szCs w:val="20"/>
          <w:lang w:val="pt-PT"/>
        </w:rPr>
        <w:t xml:space="preserve"> e 1.45</w:t>
      </w:r>
      <w:r w:rsidR="007E3DE3" w:rsidRPr="00C12F6D">
        <w:rPr>
          <w:rFonts w:cs="Arial"/>
          <w:sz w:val="20"/>
          <w:szCs w:val="20"/>
          <w:lang w:val="pt-PT"/>
        </w:rPr>
        <w:t xml:space="preserve"> vezes mais alta que a prevalência </w:t>
      </w:r>
      <w:r w:rsidR="003B4FBD" w:rsidRPr="00C12F6D">
        <w:rPr>
          <w:rFonts w:cs="Arial"/>
          <w:sz w:val="20"/>
          <w:szCs w:val="20"/>
          <w:lang w:val="pt-PT"/>
        </w:rPr>
        <w:t>observada em Abril de 2019</w:t>
      </w:r>
      <w:r w:rsidR="00904350">
        <w:rPr>
          <w:rFonts w:cs="Arial"/>
          <w:sz w:val="20"/>
          <w:szCs w:val="20"/>
          <w:lang w:val="pt-PT"/>
        </w:rPr>
        <w:t xml:space="preserve"> para DA e DAG, respectivamente</w:t>
      </w:r>
      <w:r w:rsidR="003B4FBD" w:rsidRPr="00C12F6D">
        <w:rPr>
          <w:rFonts w:cs="Arial"/>
          <w:sz w:val="20"/>
          <w:szCs w:val="20"/>
          <w:lang w:val="pt-PT"/>
        </w:rPr>
        <w:t xml:space="preserve">. Este distrito tem a particularidade de não </w:t>
      </w:r>
      <w:r w:rsidR="00141E13">
        <w:rPr>
          <w:rFonts w:cs="Arial"/>
          <w:sz w:val="20"/>
          <w:szCs w:val="20"/>
          <w:lang w:val="pt-PT"/>
        </w:rPr>
        <w:t>número considerável de</w:t>
      </w:r>
      <w:r w:rsidR="003B4FBD" w:rsidRPr="00C12F6D">
        <w:rPr>
          <w:rFonts w:cs="Arial"/>
          <w:sz w:val="20"/>
          <w:szCs w:val="20"/>
          <w:lang w:val="pt-PT"/>
        </w:rPr>
        <w:t xml:space="preserve"> IDPs, nem conflicto, </w:t>
      </w:r>
      <w:r w:rsidR="00141E13">
        <w:rPr>
          <w:rFonts w:cs="Arial"/>
          <w:sz w:val="20"/>
          <w:szCs w:val="20"/>
          <w:lang w:val="pt-PT"/>
        </w:rPr>
        <w:t xml:space="preserve">o que </w:t>
      </w:r>
      <w:r w:rsidR="003B4FBD" w:rsidRPr="00C12F6D">
        <w:rPr>
          <w:rFonts w:cs="Arial"/>
          <w:sz w:val="20"/>
          <w:szCs w:val="20"/>
          <w:lang w:val="pt-PT"/>
        </w:rPr>
        <w:t>suger</w:t>
      </w:r>
      <w:r w:rsidR="00141E13">
        <w:rPr>
          <w:rFonts w:cs="Arial"/>
          <w:sz w:val="20"/>
          <w:szCs w:val="20"/>
          <w:lang w:val="pt-PT"/>
        </w:rPr>
        <w:t>e</w:t>
      </w:r>
      <w:r w:rsidR="003F2B77">
        <w:rPr>
          <w:rFonts w:cs="Arial"/>
          <w:sz w:val="20"/>
          <w:szCs w:val="20"/>
          <w:lang w:val="pt-PT"/>
        </w:rPr>
        <w:t>, portanto,</w:t>
      </w:r>
      <w:r w:rsidR="004A6ABF">
        <w:rPr>
          <w:rFonts w:cs="Arial"/>
          <w:sz w:val="20"/>
          <w:szCs w:val="20"/>
          <w:lang w:val="pt-PT"/>
        </w:rPr>
        <w:t xml:space="preserve"> </w:t>
      </w:r>
      <w:r w:rsidR="00797632">
        <w:rPr>
          <w:rFonts w:cs="Arial"/>
          <w:sz w:val="20"/>
          <w:szCs w:val="20"/>
          <w:lang w:val="pt-PT"/>
        </w:rPr>
        <w:t xml:space="preserve">estar </w:t>
      </w:r>
      <w:r w:rsidR="007F6CD1" w:rsidRPr="00C12F6D">
        <w:rPr>
          <w:rFonts w:cs="Arial"/>
          <w:sz w:val="20"/>
          <w:szCs w:val="20"/>
          <w:lang w:val="pt-PT"/>
        </w:rPr>
        <w:t>mais relacionado à uma vulnerabilidade crónica</w:t>
      </w:r>
      <w:r w:rsidR="00797632">
        <w:rPr>
          <w:rFonts w:cs="Arial"/>
          <w:sz w:val="20"/>
          <w:szCs w:val="20"/>
          <w:lang w:val="pt-PT"/>
        </w:rPr>
        <w:t xml:space="preserve"> na população</w:t>
      </w:r>
      <w:r w:rsidR="007F6CD1" w:rsidRPr="00C12F6D">
        <w:rPr>
          <w:rFonts w:cs="Arial"/>
          <w:sz w:val="20"/>
          <w:szCs w:val="20"/>
          <w:lang w:val="pt-PT"/>
        </w:rPr>
        <w:t>.</w:t>
      </w:r>
      <w:r w:rsidR="00D13057" w:rsidRPr="00C12F6D">
        <w:rPr>
          <w:rFonts w:cs="Arial"/>
          <w:sz w:val="20"/>
          <w:szCs w:val="20"/>
          <w:lang w:val="pt-PT"/>
        </w:rPr>
        <w:t xml:space="preserve"> </w:t>
      </w:r>
      <w:r w:rsidR="003B711A" w:rsidRPr="00C12F6D">
        <w:rPr>
          <w:rFonts w:cs="Arial"/>
          <w:sz w:val="20"/>
          <w:szCs w:val="20"/>
          <w:lang w:val="pt-PT"/>
        </w:rPr>
        <w:t xml:space="preserve">No distrito de Ibo, com dois pontos de dados históricos, </w:t>
      </w:r>
      <w:r w:rsidR="007F6CD1" w:rsidRPr="00C12F6D">
        <w:rPr>
          <w:rFonts w:cs="Arial"/>
          <w:sz w:val="20"/>
          <w:szCs w:val="20"/>
          <w:lang w:val="pt-PT"/>
        </w:rPr>
        <w:t xml:space="preserve">houve uma redução na prevalência da DA em cerca de </w:t>
      </w:r>
      <w:r w:rsidR="003B711A" w:rsidRPr="00C12F6D">
        <w:rPr>
          <w:rFonts w:cs="Arial"/>
          <w:sz w:val="20"/>
          <w:szCs w:val="20"/>
          <w:lang w:val="pt-PT"/>
        </w:rPr>
        <w:t xml:space="preserve">74% menos </w:t>
      </w:r>
      <w:r w:rsidR="00115283" w:rsidRPr="00C12F6D">
        <w:rPr>
          <w:rFonts w:cs="Arial"/>
          <w:sz w:val="20"/>
          <w:szCs w:val="20"/>
          <w:lang w:val="pt-PT"/>
        </w:rPr>
        <w:t>em relação a</w:t>
      </w:r>
      <w:r w:rsidR="003B711A" w:rsidRPr="00C12F6D">
        <w:rPr>
          <w:rFonts w:cs="Arial"/>
          <w:sz w:val="20"/>
          <w:szCs w:val="20"/>
          <w:lang w:val="pt-PT"/>
        </w:rPr>
        <w:t xml:space="preserve"> Abril de 2019 e </w:t>
      </w:r>
      <w:r w:rsidR="00115283" w:rsidRPr="00C12F6D">
        <w:rPr>
          <w:rFonts w:cs="Arial"/>
          <w:sz w:val="20"/>
          <w:szCs w:val="20"/>
          <w:lang w:val="pt-PT"/>
        </w:rPr>
        <w:t>em</w:t>
      </w:r>
      <w:r w:rsidR="003B711A" w:rsidRPr="00C12F6D">
        <w:rPr>
          <w:rFonts w:cs="Arial"/>
          <w:sz w:val="20"/>
          <w:szCs w:val="20"/>
          <w:lang w:val="pt-PT"/>
        </w:rPr>
        <w:t xml:space="preserve"> 46% </w:t>
      </w:r>
      <w:r w:rsidR="00115283" w:rsidRPr="00C12F6D">
        <w:rPr>
          <w:rFonts w:cs="Arial"/>
          <w:sz w:val="20"/>
          <w:szCs w:val="20"/>
          <w:lang w:val="pt-PT"/>
        </w:rPr>
        <w:t xml:space="preserve">em relação a </w:t>
      </w:r>
      <w:r w:rsidR="003B711A" w:rsidRPr="00C12F6D">
        <w:rPr>
          <w:rFonts w:cs="Arial"/>
          <w:sz w:val="20"/>
          <w:szCs w:val="20"/>
          <w:lang w:val="pt-PT"/>
        </w:rPr>
        <w:t>Novembro de 2019</w:t>
      </w:r>
      <w:r w:rsidR="009351C3" w:rsidRPr="00C12F6D">
        <w:rPr>
          <w:rFonts w:cs="Arial"/>
          <w:sz w:val="20"/>
          <w:szCs w:val="20"/>
          <w:lang w:val="pt-PT"/>
        </w:rPr>
        <w:t>, situação est</w:t>
      </w:r>
      <w:r w:rsidR="004A6ABF">
        <w:rPr>
          <w:rFonts w:cs="Arial"/>
          <w:sz w:val="20"/>
          <w:szCs w:val="20"/>
          <w:lang w:val="pt-PT"/>
        </w:rPr>
        <w:t>a</w:t>
      </w:r>
      <w:r w:rsidR="009351C3" w:rsidRPr="00C12F6D">
        <w:rPr>
          <w:rFonts w:cs="Arial"/>
          <w:sz w:val="20"/>
          <w:szCs w:val="20"/>
          <w:lang w:val="pt-PT"/>
        </w:rPr>
        <w:t xml:space="preserve"> que poderá estar relacionado com o </w:t>
      </w:r>
      <w:r w:rsidR="00F61521" w:rsidRPr="00C12F6D">
        <w:rPr>
          <w:rFonts w:cs="Arial"/>
          <w:sz w:val="20"/>
          <w:szCs w:val="20"/>
          <w:lang w:val="pt-PT"/>
        </w:rPr>
        <w:t>êxodo</w:t>
      </w:r>
      <w:r w:rsidR="009351C3" w:rsidRPr="00C12F6D">
        <w:rPr>
          <w:rFonts w:cs="Arial"/>
          <w:sz w:val="20"/>
          <w:szCs w:val="20"/>
          <w:lang w:val="pt-PT"/>
        </w:rPr>
        <w:t xml:space="preserve"> </w:t>
      </w:r>
      <w:r w:rsidR="00F61521" w:rsidRPr="00C12F6D">
        <w:rPr>
          <w:rFonts w:cs="Arial"/>
          <w:sz w:val="20"/>
          <w:szCs w:val="20"/>
          <w:lang w:val="pt-PT"/>
        </w:rPr>
        <w:t>observado naquele distrito em consequência do conflicto</w:t>
      </w:r>
      <w:r w:rsidR="00E6704D">
        <w:rPr>
          <w:rFonts w:cs="Arial"/>
          <w:sz w:val="20"/>
          <w:szCs w:val="20"/>
          <w:lang w:val="pt-PT"/>
        </w:rPr>
        <w:t xml:space="preserve">, porém dos poucos casos existentes, a maioria </w:t>
      </w:r>
      <w:r w:rsidR="00B718CF">
        <w:rPr>
          <w:rFonts w:cs="Arial"/>
          <w:sz w:val="20"/>
          <w:szCs w:val="20"/>
          <w:lang w:val="pt-PT"/>
        </w:rPr>
        <w:t>foram</w:t>
      </w:r>
      <w:r w:rsidR="00E6704D">
        <w:rPr>
          <w:rFonts w:cs="Arial"/>
          <w:sz w:val="20"/>
          <w:szCs w:val="20"/>
          <w:lang w:val="pt-PT"/>
        </w:rPr>
        <w:t xml:space="preserve"> </w:t>
      </w:r>
      <w:r w:rsidR="00B718CF">
        <w:rPr>
          <w:rFonts w:cs="Arial"/>
          <w:sz w:val="20"/>
          <w:szCs w:val="20"/>
          <w:lang w:val="pt-PT"/>
        </w:rPr>
        <w:t>casos de DAG.</w:t>
      </w:r>
    </w:p>
    <w:p w:rsidR="007A24F8" w:rsidRPr="00C12F6D" w:rsidRDefault="007A24F8" w:rsidP="004D6B63">
      <w:pPr>
        <w:spacing w:after="0" w:line="360" w:lineRule="auto"/>
        <w:jc w:val="both"/>
        <w:rPr>
          <w:rFonts w:cs="Arial"/>
          <w:sz w:val="20"/>
          <w:szCs w:val="20"/>
          <w:lang w:val="pt-PT"/>
        </w:rPr>
      </w:pPr>
    </w:p>
    <w:p w:rsidR="004454C8" w:rsidRDefault="00273484" w:rsidP="004D6B63">
      <w:pPr>
        <w:pStyle w:val="ListParagraph"/>
        <w:numPr>
          <w:ilvl w:val="0"/>
          <w:numId w:val="37"/>
        </w:numPr>
        <w:spacing w:after="0" w:line="360" w:lineRule="auto"/>
        <w:jc w:val="both"/>
        <w:rPr>
          <w:rFonts w:cs="Arial"/>
          <w:sz w:val="20"/>
          <w:szCs w:val="20"/>
          <w:lang w:val="pt-PT"/>
        </w:rPr>
      </w:pPr>
      <w:r w:rsidRPr="00C12F6D">
        <w:rPr>
          <w:rFonts w:cs="Arial"/>
          <w:sz w:val="20"/>
          <w:szCs w:val="20"/>
          <w:lang w:val="pt-PT"/>
        </w:rPr>
        <w:t xml:space="preserve">Tabela 1.2. Sumário </w:t>
      </w:r>
      <w:r w:rsidR="00715807" w:rsidRPr="00C12F6D">
        <w:rPr>
          <w:rFonts w:cs="Arial"/>
          <w:sz w:val="20"/>
          <w:szCs w:val="20"/>
          <w:lang w:val="pt-PT"/>
        </w:rPr>
        <w:t xml:space="preserve">do </w:t>
      </w:r>
      <w:r w:rsidR="00715807" w:rsidRPr="00C12F6D">
        <w:rPr>
          <w:rFonts w:cs="Arial"/>
          <w:sz w:val="20"/>
          <w:szCs w:val="20"/>
          <w:u w:val="single"/>
          <w:lang w:val="pt-PT"/>
        </w:rPr>
        <w:t>indicativo da situação da desnutrição</w:t>
      </w:r>
      <w:r w:rsidR="00715807" w:rsidRPr="00C12F6D">
        <w:rPr>
          <w:rFonts w:cs="Arial"/>
          <w:sz w:val="20"/>
          <w:szCs w:val="20"/>
          <w:lang w:val="pt-PT"/>
        </w:rPr>
        <w:t xml:space="preserve"> (aguda, crónica e baixo peso) em crianças avaliadas n</w:t>
      </w:r>
      <w:r w:rsidR="00221101" w:rsidRPr="00C12F6D">
        <w:rPr>
          <w:rFonts w:cs="Arial"/>
          <w:sz w:val="20"/>
          <w:szCs w:val="20"/>
          <w:lang w:val="pt-PT"/>
        </w:rPr>
        <w:t xml:space="preserve">as áreas </w:t>
      </w:r>
      <w:r w:rsidR="00FC14BD">
        <w:rPr>
          <w:rFonts w:cs="Arial"/>
          <w:sz w:val="20"/>
          <w:szCs w:val="20"/>
          <w:lang w:val="pt-PT"/>
        </w:rPr>
        <w:t>abrangidas pelo inquérito</w:t>
      </w:r>
      <w:r w:rsidR="00B52E18">
        <w:rPr>
          <w:rFonts w:cs="Arial"/>
          <w:sz w:val="20"/>
          <w:szCs w:val="20"/>
          <w:lang w:val="pt-PT"/>
        </w:rPr>
        <w:t xml:space="preserve"> e</w:t>
      </w:r>
      <w:r w:rsidR="00221101" w:rsidRPr="00C12F6D">
        <w:rPr>
          <w:rFonts w:cs="Arial"/>
          <w:sz w:val="20"/>
          <w:szCs w:val="20"/>
          <w:lang w:val="pt-PT"/>
        </w:rPr>
        <w:t xml:space="preserve">, que foram deslocados dos distritos de Quissanga, Macomia, Mocímboa da Praia e Muidumbe. </w:t>
      </w:r>
      <w:r w:rsidR="0040059C" w:rsidRPr="00C12F6D">
        <w:rPr>
          <w:rFonts w:cs="Arial"/>
          <w:sz w:val="20"/>
          <w:szCs w:val="20"/>
          <w:lang w:val="pt-PT"/>
        </w:rPr>
        <w:t xml:space="preserve">Os resultados desta tabela deverão ser lidos e considerados como indicativo da situação </w:t>
      </w:r>
      <w:r w:rsidR="00926A56" w:rsidRPr="00C12F6D">
        <w:rPr>
          <w:rFonts w:cs="Arial"/>
          <w:sz w:val="20"/>
          <w:szCs w:val="20"/>
          <w:lang w:val="pt-PT"/>
        </w:rPr>
        <w:t>nutricional nos distritos de Quissanga, Macomia, Mocímboa da Praia e Muidumbe.</w:t>
      </w:r>
    </w:p>
    <w:p w:rsidR="00273484" w:rsidRPr="00C12F6D" w:rsidRDefault="00926A56" w:rsidP="006E7577">
      <w:pPr>
        <w:pStyle w:val="ListParagraph"/>
        <w:spacing w:after="0" w:line="360" w:lineRule="auto"/>
        <w:ind w:left="1080"/>
        <w:jc w:val="both"/>
        <w:rPr>
          <w:rFonts w:cs="Arial"/>
          <w:sz w:val="20"/>
          <w:szCs w:val="20"/>
          <w:lang w:val="pt-PT"/>
        </w:rPr>
      </w:pPr>
      <w:r w:rsidRPr="00C12F6D">
        <w:rPr>
          <w:rFonts w:cs="Arial"/>
          <w:sz w:val="20"/>
          <w:szCs w:val="20"/>
          <w:lang w:val="pt-PT"/>
        </w:rPr>
        <w:t xml:space="preserve"> </w:t>
      </w:r>
    </w:p>
    <w:p w:rsidR="009E2180" w:rsidRPr="00C12F6D" w:rsidRDefault="009E2180" w:rsidP="009E2180">
      <w:pPr>
        <w:pStyle w:val="ListParagraph"/>
        <w:numPr>
          <w:ilvl w:val="0"/>
          <w:numId w:val="34"/>
        </w:numPr>
        <w:spacing w:after="0" w:line="360" w:lineRule="auto"/>
        <w:jc w:val="both"/>
        <w:rPr>
          <w:rFonts w:cs="Arial"/>
          <w:b/>
          <w:bCs/>
          <w:sz w:val="20"/>
          <w:szCs w:val="20"/>
          <w:lang w:val="pt-PT"/>
        </w:rPr>
      </w:pPr>
      <w:r w:rsidRPr="00C12F6D">
        <w:rPr>
          <w:rFonts w:cs="Arial"/>
          <w:b/>
          <w:bCs/>
          <w:sz w:val="20"/>
          <w:szCs w:val="20"/>
          <w:lang w:val="pt-PT"/>
        </w:rPr>
        <w:t>Outros indica</w:t>
      </w:r>
      <w:r w:rsidR="004C2763" w:rsidRPr="00C12F6D">
        <w:rPr>
          <w:rFonts w:cs="Arial"/>
          <w:b/>
          <w:bCs/>
          <w:sz w:val="20"/>
          <w:szCs w:val="20"/>
          <w:lang w:val="pt-PT"/>
        </w:rPr>
        <w:t>d</w:t>
      </w:r>
      <w:r w:rsidRPr="00C12F6D">
        <w:rPr>
          <w:rFonts w:cs="Arial"/>
          <w:b/>
          <w:bCs/>
          <w:sz w:val="20"/>
          <w:szCs w:val="20"/>
          <w:lang w:val="pt-PT"/>
        </w:rPr>
        <w:t>ores</w:t>
      </w:r>
      <w:r w:rsidR="00C23AAF" w:rsidRPr="00C12F6D">
        <w:rPr>
          <w:rFonts w:cs="Arial"/>
          <w:b/>
          <w:bCs/>
          <w:sz w:val="20"/>
          <w:szCs w:val="20"/>
          <w:lang w:val="pt-PT"/>
        </w:rPr>
        <w:t xml:space="preserve"> (Saúde)</w:t>
      </w:r>
    </w:p>
    <w:p w:rsidR="00C23AAF" w:rsidRPr="00C12F6D" w:rsidRDefault="00C4526B" w:rsidP="00291A3A">
      <w:pPr>
        <w:pStyle w:val="ListParagraph"/>
        <w:numPr>
          <w:ilvl w:val="1"/>
          <w:numId w:val="34"/>
        </w:numPr>
        <w:spacing w:after="0" w:line="360" w:lineRule="auto"/>
        <w:jc w:val="both"/>
        <w:rPr>
          <w:rFonts w:cs="Arial"/>
          <w:b/>
          <w:bCs/>
          <w:sz w:val="20"/>
          <w:szCs w:val="20"/>
          <w:lang w:val="pt-PT"/>
        </w:rPr>
      </w:pPr>
      <w:r w:rsidRPr="00C12F6D">
        <w:rPr>
          <w:rFonts w:cs="Arial"/>
          <w:sz w:val="20"/>
          <w:szCs w:val="20"/>
          <w:lang w:val="pt-PT"/>
        </w:rPr>
        <w:t>A</w:t>
      </w:r>
      <w:r w:rsidR="006F0FC7" w:rsidRPr="00C12F6D">
        <w:rPr>
          <w:rFonts w:cs="Arial"/>
          <w:sz w:val="20"/>
          <w:szCs w:val="20"/>
          <w:lang w:val="pt-PT"/>
        </w:rPr>
        <w:t xml:space="preserve"> prevalência de criança</w:t>
      </w:r>
      <w:r w:rsidR="00452F6D" w:rsidRPr="00C12F6D">
        <w:rPr>
          <w:rFonts w:cs="Arial"/>
          <w:sz w:val="20"/>
          <w:szCs w:val="20"/>
          <w:lang w:val="pt-PT"/>
        </w:rPr>
        <w:t>s</w:t>
      </w:r>
      <w:r w:rsidR="006F0FC7" w:rsidRPr="00C12F6D">
        <w:rPr>
          <w:rFonts w:cs="Arial"/>
          <w:sz w:val="20"/>
          <w:szCs w:val="20"/>
          <w:lang w:val="pt-PT"/>
        </w:rPr>
        <w:t xml:space="preserve"> que tiveram algu</w:t>
      </w:r>
      <w:r w:rsidR="00452F6D" w:rsidRPr="00C12F6D">
        <w:rPr>
          <w:rFonts w:cs="Arial"/>
          <w:sz w:val="20"/>
          <w:szCs w:val="20"/>
          <w:lang w:val="pt-PT"/>
        </w:rPr>
        <w:t>m</w:t>
      </w:r>
      <w:r w:rsidR="006F0FC7" w:rsidRPr="00C12F6D">
        <w:rPr>
          <w:rFonts w:cs="Arial"/>
          <w:sz w:val="20"/>
          <w:szCs w:val="20"/>
          <w:lang w:val="pt-PT"/>
        </w:rPr>
        <w:t xml:space="preserve"> sinal </w:t>
      </w:r>
      <w:r w:rsidR="00D35CE5">
        <w:rPr>
          <w:rFonts w:cs="Arial"/>
          <w:sz w:val="20"/>
          <w:szCs w:val="20"/>
          <w:lang w:val="pt-PT"/>
        </w:rPr>
        <w:t xml:space="preserve">e/ou sintoma </w:t>
      </w:r>
      <w:r w:rsidR="006F0FC7" w:rsidRPr="00C12F6D">
        <w:rPr>
          <w:rFonts w:cs="Arial"/>
          <w:sz w:val="20"/>
          <w:szCs w:val="20"/>
          <w:lang w:val="pt-PT"/>
        </w:rPr>
        <w:t xml:space="preserve">de doença </w:t>
      </w:r>
      <w:r w:rsidR="00291A3A" w:rsidRPr="00C12F6D">
        <w:rPr>
          <w:rFonts w:cs="Arial"/>
          <w:sz w:val="20"/>
          <w:szCs w:val="20"/>
          <w:lang w:val="pt-PT"/>
        </w:rPr>
        <w:t>Infecciosa</w:t>
      </w:r>
      <w:r w:rsidR="006F0FC7" w:rsidRPr="00C12F6D">
        <w:rPr>
          <w:rFonts w:cs="Arial"/>
          <w:sz w:val="20"/>
          <w:szCs w:val="20"/>
          <w:lang w:val="pt-PT"/>
        </w:rPr>
        <w:t xml:space="preserve"> (diarreia ou febre ou tosse ou disenteria) </w:t>
      </w:r>
      <w:r w:rsidR="00E30B71" w:rsidRPr="00C12F6D">
        <w:rPr>
          <w:rFonts w:cs="Arial"/>
          <w:sz w:val="20"/>
          <w:szCs w:val="20"/>
          <w:lang w:val="pt-PT"/>
        </w:rPr>
        <w:t xml:space="preserve">esteve acima de </w:t>
      </w:r>
      <w:r w:rsidR="007925F3" w:rsidRPr="00C12F6D">
        <w:rPr>
          <w:rFonts w:cs="Arial"/>
          <w:sz w:val="20"/>
          <w:szCs w:val="20"/>
          <w:lang w:val="pt-PT"/>
        </w:rPr>
        <w:t xml:space="preserve">30% </w:t>
      </w:r>
      <w:r w:rsidR="00E30B71" w:rsidRPr="00C12F6D">
        <w:rPr>
          <w:rFonts w:cs="Arial"/>
          <w:sz w:val="20"/>
          <w:szCs w:val="20"/>
          <w:lang w:val="pt-PT"/>
        </w:rPr>
        <w:t xml:space="preserve">em todas áreas de inquérito. Alguns destaques </w:t>
      </w:r>
      <w:r w:rsidR="00596327" w:rsidRPr="00C12F6D">
        <w:rPr>
          <w:rFonts w:cs="Arial"/>
          <w:sz w:val="20"/>
          <w:szCs w:val="20"/>
          <w:lang w:val="pt-PT"/>
        </w:rPr>
        <w:t>para o</w:t>
      </w:r>
      <w:r w:rsidR="00D35CE5">
        <w:rPr>
          <w:rFonts w:cs="Arial"/>
          <w:sz w:val="20"/>
          <w:szCs w:val="20"/>
          <w:lang w:val="pt-PT"/>
        </w:rPr>
        <w:t>s</w:t>
      </w:r>
      <w:r w:rsidR="00596327" w:rsidRPr="00C12F6D">
        <w:rPr>
          <w:rFonts w:cs="Arial"/>
          <w:sz w:val="20"/>
          <w:szCs w:val="20"/>
          <w:lang w:val="pt-PT"/>
        </w:rPr>
        <w:t xml:space="preserve"> centros de acomodação de IDPs em Metuge com cerca de </w:t>
      </w:r>
      <w:r w:rsidR="002C1D26" w:rsidRPr="00C12F6D">
        <w:rPr>
          <w:rFonts w:cs="Arial"/>
          <w:sz w:val="20"/>
          <w:szCs w:val="20"/>
          <w:lang w:val="pt-PT"/>
        </w:rPr>
        <w:t>67.64%, centros de acomodação de IDPs de Montepuez com 57</w:t>
      </w:r>
      <w:r w:rsidR="00E7685B" w:rsidRPr="00C12F6D">
        <w:rPr>
          <w:rFonts w:cs="Arial"/>
          <w:sz w:val="20"/>
          <w:szCs w:val="20"/>
          <w:lang w:val="pt-PT"/>
        </w:rPr>
        <w:t xml:space="preserve">.89%, distrito de Metuge: 55.83%, Chiúre e Ancuabe com </w:t>
      </w:r>
      <w:r w:rsidR="00F61969" w:rsidRPr="00C12F6D">
        <w:rPr>
          <w:rFonts w:cs="Arial"/>
          <w:sz w:val="20"/>
          <w:szCs w:val="20"/>
          <w:lang w:val="pt-PT"/>
        </w:rPr>
        <w:t xml:space="preserve">52.24% e 50.0% respectivamente. </w:t>
      </w:r>
    </w:p>
    <w:p w:rsidR="00F61969" w:rsidRPr="00C12F6D" w:rsidRDefault="00413C6E" w:rsidP="00291A3A">
      <w:pPr>
        <w:pStyle w:val="ListParagraph"/>
        <w:numPr>
          <w:ilvl w:val="1"/>
          <w:numId w:val="34"/>
        </w:numPr>
        <w:spacing w:after="0" w:line="360" w:lineRule="auto"/>
        <w:jc w:val="both"/>
        <w:rPr>
          <w:rFonts w:cs="Arial"/>
          <w:b/>
          <w:bCs/>
          <w:sz w:val="20"/>
          <w:szCs w:val="20"/>
          <w:lang w:val="pt-PT"/>
        </w:rPr>
      </w:pPr>
      <w:r w:rsidRPr="00C12F6D">
        <w:rPr>
          <w:rFonts w:cs="Arial"/>
          <w:sz w:val="20"/>
          <w:szCs w:val="20"/>
          <w:lang w:val="pt-PT"/>
        </w:rPr>
        <w:t xml:space="preserve">Em termos de tipo de sinal </w:t>
      </w:r>
      <w:r w:rsidR="0077128B">
        <w:rPr>
          <w:rFonts w:cs="Arial"/>
          <w:sz w:val="20"/>
          <w:szCs w:val="20"/>
          <w:lang w:val="pt-PT"/>
        </w:rPr>
        <w:t>e/ou</w:t>
      </w:r>
      <w:r w:rsidRPr="00C12F6D">
        <w:rPr>
          <w:rFonts w:cs="Arial"/>
          <w:sz w:val="20"/>
          <w:szCs w:val="20"/>
          <w:lang w:val="pt-PT"/>
        </w:rPr>
        <w:t xml:space="preserve"> sintoma de doença infecciosa, </w:t>
      </w:r>
      <w:r w:rsidR="00596121" w:rsidRPr="00C12F6D">
        <w:rPr>
          <w:rFonts w:cs="Arial"/>
          <w:sz w:val="20"/>
          <w:szCs w:val="20"/>
          <w:lang w:val="pt-PT"/>
        </w:rPr>
        <w:t>6 áreas de inquérito tiveram prevalência de diarreia ≥</w:t>
      </w:r>
      <w:r w:rsidR="00F07500" w:rsidRPr="00C12F6D">
        <w:rPr>
          <w:rFonts w:cs="Arial"/>
          <w:sz w:val="20"/>
          <w:szCs w:val="20"/>
          <w:lang w:val="pt-PT"/>
        </w:rPr>
        <w:t xml:space="preserve"> 20%; A prevalência de Febre foi ≥ 20% em todas áreas</w:t>
      </w:r>
      <w:r w:rsidR="00827436" w:rsidRPr="00C12F6D">
        <w:rPr>
          <w:rFonts w:cs="Arial"/>
          <w:sz w:val="20"/>
          <w:szCs w:val="20"/>
          <w:lang w:val="pt-PT"/>
        </w:rPr>
        <w:t>, com destaque para centros de acomodação de Metuge</w:t>
      </w:r>
      <w:r w:rsidR="00823C18" w:rsidRPr="00C12F6D">
        <w:rPr>
          <w:rFonts w:cs="Arial"/>
          <w:sz w:val="20"/>
          <w:szCs w:val="20"/>
          <w:lang w:val="pt-PT"/>
        </w:rPr>
        <w:t xml:space="preserve"> e Montepuez</w:t>
      </w:r>
      <w:r w:rsidR="00827436" w:rsidRPr="00C12F6D">
        <w:rPr>
          <w:rFonts w:cs="Arial"/>
          <w:sz w:val="20"/>
          <w:szCs w:val="20"/>
          <w:lang w:val="pt-PT"/>
        </w:rPr>
        <w:t xml:space="preserve"> com cerca de </w:t>
      </w:r>
      <w:r w:rsidR="00823C18" w:rsidRPr="00C12F6D">
        <w:rPr>
          <w:rFonts w:cs="Arial"/>
          <w:sz w:val="20"/>
          <w:szCs w:val="20"/>
          <w:lang w:val="pt-PT"/>
        </w:rPr>
        <w:t>49.60%</w:t>
      </w:r>
      <w:r w:rsidR="00D60676" w:rsidRPr="00C12F6D">
        <w:rPr>
          <w:rFonts w:cs="Arial"/>
          <w:sz w:val="20"/>
          <w:szCs w:val="20"/>
          <w:lang w:val="pt-PT"/>
        </w:rPr>
        <w:t>, 43.42%</w:t>
      </w:r>
      <w:r w:rsidR="00823C18" w:rsidRPr="00C12F6D">
        <w:rPr>
          <w:rFonts w:cs="Arial"/>
          <w:sz w:val="20"/>
          <w:szCs w:val="20"/>
          <w:lang w:val="pt-PT"/>
        </w:rPr>
        <w:t xml:space="preserve"> e distrito de Ancuabe com 41</w:t>
      </w:r>
      <w:r w:rsidR="00D60676" w:rsidRPr="00C12F6D">
        <w:rPr>
          <w:rFonts w:cs="Arial"/>
          <w:sz w:val="20"/>
          <w:szCs w:val="20"/>
          <w:lang w:val="pt-PT"/>
        </w:rPr>
        <w:t>.17%</w:t>
      </w:r>
      <w:r w:rsidR="00823C18" w:rsidRPr="00C12F6D">
        <w:rPr>
          <w:rFonts w:cs="Arial"/>
          <w:sz w:val="20"/>
          <w:szCs w:val="20"/>
          <w:lang w:val="pt-PT"/>
        </w:rPr>
        <w:t>.</w:t>
      </w:r>
      <w:r w:rsidR="00E3438F" w:rsidRPr="00C12F6D">
        <w:rPr>
          <w:rFonts w:cs="Arial"/>
          <w:sz w:val="20"/>
          <w:szCs w:val="20"/>
          <w:lang w:val="pt-PT"/>
        </w:rPr>
        <w:t xml:space="preserve"> Quase todas áreas tiveram a prevalência da Tosse ≥</w:t>
      </w:r>
      <w:r w:rsidR="00C50BB5">
        <w:rPr>
          <w:rFonts w:cs="Arial"/>
          <w:sz w:val="20"/>
          <w:szCs w:val="20"/>
          <w:lang w:val="pt-PT"/>
        </w:rPr>
        <w:t xml:space="preserve"> </w:t>
      </w:r>
      <w:r w:rsidR="00E3438F" w:rsidRPr="00C12F6D">
        <w:rPr>
          <w:rFonts w:cs="Arial"/>
          <w:sz w:val="20"/>
          <w:szCs w:val="20"/>
          <w:lang w:val="pt-PT"/>
        </w:rPr>
        <w:t>20%</w:t>
      </w:r>
      <w:r w:rsidR="00884C19" w:rsidRPr="00C12F6D">
        <w:rPr>
          <w:rFonts w:cs="Arial"/>
          <w:sz w:val="20"/>
          <w:szCs w:val="20"/>
          <w:lang w:val="pt-PT"/>
        </w:rPr>
        <w:t xml:space="preserve">. Mais uma vez, centros de acomodação de Metuge e Montepuez com </w:t>
      </w:r>
      <w:r w:rsidR="00BD7E25" w:rsidRPr="00C12F6D">
        <w:rPr>
          <w:rFonts w:cs="Arial"/>
          <w:sz w:val="20"/>
          <w:szCs w:val="20"/>
          <w:lang w:val="pt-PT"/>
        </w:rPr>
        <w:t xml:space="preserve">prevalências mais altas: 38.65% e 40.46% respectivamente. </w:t>
      </w:r>
    </w:p>
    <w:p w:rsidR="0082144A" w:rsidRPr="00C12F6D" w:rsidRDefault="0082144A" w:rsidP="004D6B63">
      <w:pPr>
        <w:pStyle w:val="ListParagraph"/>
        <w:numPr>
          <w:ilvl w:val="1"/>
          <w:numId w:val="34"/>
        </w:numPr>
        <w:spacing w:after="0" w:line="360" w:lineRule="auto"/>
        <w:jc w:val="both"/>
        <w:rPr>
          <w:rFonts w:cs="Arial"/>
          <w:b/>
          <w:bCs/>
          <w:sz w:val="20"/>
          <w:szCs w:val="20"/>
          <w:lang w:val="pt-PT"/>
        </w:rPr>
      </w:pPr>
      <w:r w:rsidRPr="00C12F6D">
        <w:rPr>
          <w:rFonts w:cs="Arial"/>
          <w:sz w:val="20"/>
          <w:szCs w:val="20"/>
          <w:lang w:val="pt-PT"/>
        </w:rPr>
        <w:t>A maioria dos agregados familiares referiram ter procurado serviços de saúde no momento em que criança apresentou os sinais e/ou sintomas</w:t>
      </w:r>
      <w:r w:rsidR="005B18A5" w:rsidRPr="00C12F6D">
        <w:rPr>
          <w:rFonts w:cs="Arial"/>
          <w:sz w:val="20"/>
          <w:szCs w:val="20"/>
          <w:lang w:val="pt-PT"/>
        </w:rPr>
        <w:t xml:space="preserve"> de doença infecciosa</w:t>
      </w:r>
      <w:r w:rsidR="003D435A" w:rsidRPr="00C12F6D">
        <w:rPr>
          <w:rFonts w:cs="Arial"/>
          <w:sz w:val="20"/>
          <w:szCs w:val="20"/>
          <w:lang w:val="pt-PT"/>
        </w:rPr>
        <w:t xml:space="preserve">, excepto no distrito de Ancuabe (28.70%), </w:t>
      </w:r>
      <w:r w:rsidR="00FC0300" w:rsidRPr="00C12F6D">
        <w:rPr>
          <w:rFonts w:cs="Arial"/>
          <w:sz w:val="20"/>
          <w:szCs w:val="20"/>
          <w:lang w:val="pt-PT"/>
        </w:rPr>
        <w:t xml:space="preserve">Mecúfi (34.89%) e </w:t>
      </w:r>
      <w:r w:rsidR="004D6B63" w:rsidRPr="00C12F6D">
        <w:rPr>
          <w:rFonts w:cs="Arial"/>
          <w:sz w:val="20"/>
          <w:szCs w:val="20"/>
          <w:lang w:val="pt-PT"/>
        </w:rPr>
        <w:t xml:space="preserve">Ibo (36.11%). </w:t>
      </w:r>
    </w:p>
    <w:p w:rsidR="00ED70F7" w:rsidRPr="00C12F6D" w:rsidRDefault="00ED70F7" w:rsidP="004D6B63">
      <w:pPr>
        <w:pStyle w:val="ListParagraph"/>
        <w:numPr>
          <w:ilvl w:val="1"/>
          <w:numId w:val="34"/>
        </w:numPr>
        <w:spacing w:after="0" w:line="360" w:lineRule="auto"/>
        <w:jc w:val="both"/>
        <w:rPr>
          <w:rFonts w:cs="Arial"/>
          <w:b/>
          <w:bCs/>
          <w:sz w:val="20"/>
          <w:szCs w:val="20"/>
          <w:lang w:val="pt-PT"/>
        </w:rPr>
      </w:pPr>
      <w:r w:rsidRPr="00C12F6D">
        <w:rPr>
          <w:rFonts w:cs="Arial"/>
          <w:sz w:val="20"/>
          <w:szCs w:val="20"/>
          <w:lang w:val="pt-PT"/>
        </w:rPr>
        <w:t xml:space="preserve">A maioria das crianças diagnosticas com </w:t>
      </w:r>
      <w:r w:rsidR="007B2D74" w:rsidRPr="00C12F6D">
        <w:rPr>
          <w:rFonts w:cs="Arial"/>
          <w:sz w:val="20"/>
          <w:szCs w:val="20"/>
          <w:lang w:val="pt-PT"/>
        </w:rPr>
        <w:t>DA</w:t>
      </w:r>
      <w:r w:rsidRPr="00C12F6D">
        <w:rPr>
          <w:rFonts w:cs="Arial"/>
          <w:sz w:val="20"/>
          <w:szCs w:val="20"/>
          <w:lang w:val="pt-PT"/>
        </w:rPr>
        <w:t xml:space="preserve"> durante o inquérito </w:t>
      </w:r>
      <w:r w:rsidR="00DA5AD0" w:rsidRPr="00C12F6D">
        <w:rPr>
          <w:rFonts w:cs="Arial"/>
          <w:sz w:val="20"/>
          <w:szCs w:val="20"/>
          <w:lang w:val="pt-PT"/>
        </w:rPr>
        <w:t xml:space="preserve">não estiveram em tratamento da </w:t>
      </w:r>
      <w:r w:rsidR="007B2D74" w:rsidRPr="00C12F6D">
        <w:rPr>
          <w:rFonts w:cs="Arial"/>
          <w:sz w:val="20"/>
          <w:szCs w:val="20"/>
          <w:lang w:val="pt-PT"/>
        </w:rPr>
        <w:t>DA</w:t>
      </w:r>
      <w:r w:rsidR="00DA5AD0" w:rsidRPr="00C12F6D">
        <w:rPr>
          <w:rFonts w:cs="Arial"/>
          <w:sz w:val="20"/>
          <w:szCs w:val="20"/>
          <w:lang w:val="pt-PT"/>
        </w:rPr>
        <w:t xml:space="preserve">, o que é indicativo da </w:t>
      </w:r>
      <w:r w:rsidR="002504F0">
        <w:rPr>
          <w:rFonts w:cs="Arial"/>
          <w:sz w:val="20"/>
          <w:szCs w:val="20"/>
          <w:lang w:val="pt-PT"/>
        </w:rPr>
        <w:t xml:space="preserve">baixa </w:t>
      </w:r>
      <w:r w:rsidR="00DA5AD0" w:rsidRPr="00C12F6D">
        <w:rPr>
          <w:rFonts w:cs="Arial"/>
          <w:sz w:val="20"/>
          <w:szCs w:val="20"/>
          <w:lang w:val="pt-PT"/>
        </w:rPr>
        <w:t xml:space="preserve">cobertura no acesso ao </w:t>
      </w:r>
      <w:r w:rsidR="00F72C1B" w:rsidRPr="00C12F6D">
        <w:rPr>
          <w:rFonts w:cs="Arial"/>
          <w:sz w:val="20"/>
          <w:szCs w:val="20"/>
          <w:lang w:val="pt-PT"/>
        </w:rPr>
        <w:t xml:space="preserve">serviços </w:t>
      </w:r>
      <w:r w:rsidR="00B7716A" w:rsidRPr="00C12F6D">
        <w:rPr>
          <w:rFonts w:cs="Arial"/>
          <w:sz w:val="20"/>
          <w:szCs w:val="20"/>
          <w:lang w:val="pt-PT"/>
        </w:rPr>
        <w:t>d</w:t>
      </w:r>
      <w:r w:rsidR="00B7716A">
        <w:rPr>
          <w:rFonts w:cs="Arial"/>
          <w:sz w:val="20"/>
          <w:szCs w:val="20"/>
          <w:lang w:val="pt-PT"/>
        </w:rPr>
        <w:t>o Programa de Reabilitação Nutricional (PRN) a nível da comunidade.</w:t>
      </w:r>
      <w:r w:rsidR="00DA5AD0" w:rsidRPr="00C12F6D">
        <w:rPr>
          <w:rFonts w:cs="Arial"/>
          <w:sz w:val="20"/>
          <w:szCs w:val="20"/>
          <w:lang w:val="pt-PT"/>
        </w:rPr>
        <w:t xml:space="preserve"> </w:t>
      </w:r>
    </w:p>
    <w:p w:rsidR="00620AEE" w:rsidRPr="00C12F6D" w:rsidRDefault="00620AEE" w:rsidP="0033011E">
      <w:pPr>
        <w:spacing w:after="0" w:line="360" w:lineRule="auto"/>
        <w:jc w:val="both"/>
        <w:rPr>
          <w:rFonts w:cs="Arial"/>
          <w:b/>
          <w:bCs/>
          <w:sz w:val="20"/>
          <w:szCs w:val="20"/>
          <w:lang w:val="pt-PT"/>
        </w:rPr>
      </w:pPr>
    </w:p>
    <w:p w:rsidR="00C06B23" w:rsidRPr="00C12F6D" w:rsidRDefault="00620AEE" w:rsidP="00620AEE">
      <w:pPr>
        <w:spacing w:after="0" w:line="360" w:lineRule="auto"/>
        <w:jc w:val="both"/>
        <w:rPr>
          <w:rFonts w:cs="Arial"/>
          <w:b/>
          <w:bCs/>
          <w:sz w:val="20"/>
          <w:szCs w:val="20"/>
          <w:lang w:val="pt-PT"/>
        </w:rPr>
      </w:pPr>
      <w:r w:rsidRPr="00C12F6D">
        <w:rPr>
          <w:rFonts w:cs="Arial"/>
          <w:b/>
          <w:bCs/>
          <w:sz w:val="20"/>
          <w:szCs w:val="20"/>
          <w:lang w:val="pt-PT"/>
        </w:rPr>
        <w:t xml:space="preserve">Conclusões </w:t>
      </w:r>
    </w:p>
    <w:p w:rsidR="00C30C8D" w:rsidRDefault="00AF7CDB" w:rsidP="00427216">
      <w:pPr>
        <w:spacing w:after="0" w:line="360" w:lineRule="auto"/>
        <w:jc w:val="both"/>
        <w:rPr>
          <w:rFonts w:cs="Arial"/>
          <w:sz w:val="20"/>
          <w:szCs w:val="20"/>
          <w:lang w:val="pt-PT"/>
        </w:rPr>
      </w:pPr>
      <w:r w:rsidRPr="00C12F6D">
        <w:rPr>
          <w:rFonts w:cs="Arial"/>
          <w:sz w:val="20"/>
          <w:szCs w:val="20"/>
          <w:lang w:val="pt-PT"/>
        </w:rPr>
        <w:t>Os resultados mostra</w:t>
      </w:r>
      <w:r w:rsidR="000641C8">
        <w:rPr>
          <w:rFonts w:cs="Arial"/>
          <w:sz w:val="20"/>
          <w:szCs w:val="20"/>
          <w:lang w:val="pt-PT"/>
        </w:rPr>
        <w:t>m</w:t>
      </w:r>
      <w:r w:rsidRPr="00C12F6D">
        <w:rPr>
          <w:rFonts w:cs="Arial"/>
          <w:sz w:val="20"/>
          <w:szCs w:val="20"/>
          <w:lang w:val="pt-PT"/>
        </w:rPr>
        <w:t xml:space="preserve"> que a situação nutricional </w:t>
      </w:r>
      <w:r w:rsidR="002874F6" w:rsidRPr="00C12F6D">
        <w:rPr>
          <w:rFonts w:cs="Arial"/>
          <w:sz w:val="20"/>
          <w:szCs w:val="20"/>
          <w:lang w:val="pt-PT"/>
        </w:rPr>
        <w:t>nas áreas abrangidas pelo inquérito é mais crónico que agudo</w:t>
      </w:r>
      <w:r w:rsidR="007C44DC">
        <w:rPr>
          <w:rFonts w:cs="Arial"/>
          <w:sz w:val="20"/>
          <w:szCs w:val="20"/>
          <w:lang w:val="pt-PT"/>
        </w:rPr>
        <w:t>, porém com tendência a deteriorar-se de forma progressiva devido à crise dentro da província que tende a</w:t>
      </w:r>
      <w:r w:rsidR="00276E8B">
        <w:rPr>
          <w:rFonts w:cs="Arial"/>
          <w:sz w:val="20"/>
          <w:szCs w:val="20"/>
          <w:lang w:val="pt-PT"/>
        </w:rPr>
        <w:t>umentar</w:t>
      </w:r>
      <w:r w:rsidR="00EC3720" w:rsidRPr="00C12F6D">
        <w:rPr>
          <w:rFonts w:cs="Arial"/>
          <w:sz w:val="20"/>
          <w:szCs w:val="20"/>
          <w:lang w:val="pt-PT"/>
        </w:rPr>
        <w:t xml:space="preserve">. </w:t>
      </w:r>
      <w:r w:rsidR="009462BE" w:rsidRPr="00C12F6D">
        <w:rPr>
          <w:rFonts w:cs="Arial"/>
          <w:sz w:val="20"/>
          <w:szCs w:val="20"/>
          <w:lang w:val="pt-PT"/>
        </w:rPr>
        <w:t xml:space="preserve">Segundo UNICEF e OMS, os níveis </w:t>
      </w:r>
      <w:r w:rsidR="00276E8B">
        <w:rPr>
          <w:rFonts w:cs="Arial"/>
          <w:sz w:val="20"/>
          <w:szCs w:val="20"/>
          <w:lang w:val="pt-PT"/>
        </w:rPr>
        <w:t xml:space="preserve">actuais </w:t>
      </w:r>
      <w:r w:rsidR="00E05A36">
        <w:rPr>
          <w:rFonts w:cs="Arial"/>
          <w:sz w:val="20"/>
          <w:szCs w:val="20"/>
          <w:lang w:val="pt-PT"/>
        </w:rPr>
        <w:t xml:space="preserve">de desnutrição aguda </w:t>
      </w:r>
      <w:r w:rsidR="009462BE" w:rsidRPr="00C12F6D">
        <w:rPr>
          <w:rFonts w:cs="Arial"/>
          <w:sz w:val="20"/>
          <w:szCs w:val="20"/>
          <w:lang w:val="pt-PT"/>
        </w:rPr>
        <w:t xml:space="preserve">observados com base no </w:t>
      </w:r>
      <w:r w:rsidR="3D76A790" w:rsidRPr="27661673">
        <w:rPr>
          <w:rFonts w:cs="Arial"/>
          <w:sz w:val="20"/>
          <w:szCs w:val="20"/>
          <w:lang w:val="pt-PT"/>
        </w:rPr>
        <w:t>peso</w:t>
      </w:r>
      <w:r w:rsidR="007329B7">
        <w:rPr>
          <w:rFonts w:cs="Arial"/>
          <w:sz w:val="20"/>
          <w:szCs w:val="20"/>
          <w:lang w:val="pt-PT"/>
        </w:rPr>
        <w:t>-</w:t>
      </w:r>
      <w:r w:rsidR="3D76A790" w:rsidRPr="27661673">
        <w:rPr>
          <w:rFonts w:cs="Arial"/>
          <w:sz w:val="20"/>
          <w:szCs w:val="20"/>
          <w:lang w:val="pt-PT"/>
        </w:rPr>
        <w:t>para</w:t>
      </w:r>
      <w:r w:rsidR="007329B7">
        <w:rPr>
          <w:rFonts w:cs="Arial"/>
          <w:sz w:val="20"/>
          <w:szCs w:val="20"/>
          <w:lang w:val="pt-PT"/>
        </w:rPr>
        <w:t>-</w:t>
      </w:r>
      <w:r w:rsidR="3D76A790" w:rsidRPr="27661673">
        <w:rPr>
          <w:rFonts w:cs="Arial"/>
          <w:sz w:val="20"/>
          <w:szCs w:val="20"/>
          <w:lang w:val="pt-PT"/>
        </w:rPr>
        <w:t>altura</w:t>
      </w:r>
      <w:r w:rsidR="4AC5AC47" w:rsidRPr="27661673">
        <w:rPr>
          <w:rFonts w:cs="Arial"/>
          <w:sz w:val="20"/>
          <w:szCs w:val="20"/>
          <w:lang w:val="pt-PT"/>
        </w:rPr>
        <w:t xml:space="preserve"> </w:t>
      </w:r>
      <w:r w:rsidR="009462BE" w:rsidRPr="00C12F6D">
        <w:rPr>
          <w:rFonts w:cs="Arial"/>
          <w:sz w:val="20"/>
          <w:szCs w:val="20"/>
          <w:lang w:val="pt-PT"/>
        </w:rPr>
        <w:t xml:space="preserve">são classificados em </w:t>
      </w:r>
      <w:r w:rsidR="000A37C9" w:rsidRPr="00C12F6D">
        <w:rPr>
          <w:rFonts w:cs="Arial"/>
          <w:sz w:val="20"/>
          <w:szCs w:val="20"/>
          <w:lang w:val="pt-PT"/>
        </w:rPr>
        <w:t>“</w:t>
      </w:r>
      <w:r w:rsidR="009462BE" w:rsidRPr="00C12F6D">
        <w:rPr>
          <w:rFonts w:cs="Arial"/>
          <w:sz w:val="20"/>
          <w:szCs w:val="20"/>
          <w:lang w:val="pt-PT"/>
        </w:rPr>
        <w:t>níve</w:t>
      </w:r>
      <w:r w:rsidR="001B38C9">
        <w:rPr>
          <w:rFonts w:cs="Arial"/>
          <w:sz w:val="20"/>
          <w:szCs w:val="20"/>
          <w:lang w:val="pt-PT"/>
        </w:rPr>
        <w:t>l</w:t>
      </w:r>
      <w:r w:rsidR="009462BE" w:rsidRPr="00C12F6D">
        <w:rPr>
          <w:rFonts w:cs="Arial"/>
          <w:sz w:val="20"/>
          <w:szCs w:val="20"/>
          <w:lang w:val="pt-PT"/>
        </w:rPr>
        <w:t xml:space="preserve"> </w:t>
      </w:r>
      <w:r w:rsidR="000A37C9" w:rsidRPr="00C12F6D">
        <w:rPr>
          <w:rFonts w:cs="Arial"/>
          <w:sz w:val="20"/>
          <w:szCs w:val="20"/>
          <w:lang w:val="pt-PT"/>
        </w:rPr>
        <w:t xml:space="preserve">baixo” </w:t>
      </w:r>
      <w:r w:rsidR="00EC3720" w:rsidRPr="00C12F6D">
        <w:rPr>
          <w:rFonts w:cs="Arial"/>
          <w:sz w:val="20"/>
          <w:szCs w:val="20"/>
          <w:lang w:val="pt-PT"/>
        </w:rPr>
        <w:t>em Mueda, Ibo e centro</w:t>
      </w:r>
      <w:r w:rsidR="00276E8B">
        <w:rPr>
          <w:rFonts w:cs="Arial"/>
          <w:sz w:val="20"/>
          <w:szCs w:val="20"/>
          <w:lang w:val="pt-PT"/>
        </w:rPr>
        <w:t>s</w:t>
      </w:r>
      <w:r w:rsidR="00EC3720" w:rsidRPr="00C12F6D">
        <w:rPr>
          <w:rFonts w:cs="Arial"/>
          <w:sz w:val="20"/>
          <w:szCs w:val="20"/>
          <w:lang w:val="pt-PT"/>
        </w:rPr>
        <w:t xml:space="preserve"> de acomodação de Montepuez, </w:t>
      </w:r>
      <w:r w:rsidR="06D6EEBD" w:rsidRPr="27661673">
        <w:rPr>
          <w:rFonts w:cs="Arial"/>
          <w:sz w:val="20"/>
          <w:szCs w:val="20"/>
          <w:lang w:val="pt-PT"/>
        </w:rPr>
        <w:t>e</w:t>
      </w:r>
      <w:r w:rsidR="00EC3720" w:rsidRPr="27661673">
        <w:rPr>
          <w:rFonts w:cs="Arial"/>
          <w:sz w:val="20"/>
          <w:szCs w:val="20"/>
          <w:lang w:val="pt-PT"/>
        </w:rPr>
        <w:t xml:space="preserve"> </w:t>
      </w:r>
      <w:r w:rsidR="00EC3720" w:rsidRPr="00C12F6D">
        <w:rPr>
          <w:rFonts w:cs="Arial"/>
          <w:sz w:val="20"/>
          <w:szCs w:val="20"/>
          <w:lang w:val="pt-PT"/>
        </w:rPr>
        <w:t>“nível médio” em Mecúfi, centros de acomodação de Metuge, Chiúre</w:t>
      </w:r>
      <w:r w:rsidR="000A37C9" w:rsidRPr="00C12F6D">
        <w:rPr>
          <w:rFonts w:cs="Arial"/>
          <w:sz w:val="20"/>
          <w:szCs w:val="20"/>
          <w:lang w:val="pt-PT"/>
        </w:rPr>
        <w:t>,</w:t>
      </w:r>
      <w:r w:rsidR="00EC3720" w:rsidRPr="00C12F6D">
        <w:rPr>
          <w:rFonts w:cs="Arial"/>
          <w:sz w:val="20"/>
          <w:szCs w:val="20"/>
          <w:lang w:val="pt-PT"/>
        </w:rPr>
        <w:t xml:space="preserve"> </w:t>
      </w:r>
      <w:r w:rsidR="00EC3720" w:rsidRPr="27661673">
        <w:rPr>
          <w:rFonts w:cs="Arial"/>
          <w:sz w:val="20"/>
          <w:szCs w:val="20"/>
          <w:lang w:val="pt-PT"/>
        </w:rPr>
        <w:t>distrito</w:t>
      </w:r>
      <w:r w:rsidR="6AB50CF4" w:rsidRPr="27661673">
        <w:rPr>
          <w:rFonts w:cs="Arial"/>
          <w:sz w:val="20"/>
          <w:szCs w:val="20"/>
          <w:lang w:val="pt-PT"/>
        </w:rPr>
        <w:t>s</w:t>
      </w:r>
      <w:r w:rsidR="00EC3720" w:rsidRPr="00C12F6D">
        <w:rPr>
          <w:rFonts w:cs="Arial"/>
          <w:sz w:val="20"/>
          <w:szCs w:val="20"/>
          <w:lang w:val="pt-PT"/>
        </w:rPr>
        <w:t xml:space="preserve"> de Chiúre </w:t>
      </w:r>
      <w:r w:rsidR="0A5DD69C" w:rsidRPr="27661673">
        <w:rPr>
          <w:rFonts w:cs="Arial"/>
          <w:sz w:val="20"/>
          <w:szCs w:val="20"/>
          <w:lang w:val="pt-PT"/>
        </w:rPr>
        <w:t>e</w:t>
      </w:r>
      <w:r w:rsidR="00EC3720" w:rsidRPr="27661673">
        <w:rPr>
          <w:rFonts w:cs="Arial"/>
          <w:sz w:val="20"/>
          <w:szCs w:val="20"/>
          <w:lang w:val="pt-PT"/>
        </w:rPr>
        <w:t xml:space="preserve"> </w:t>
      </w:r>
      <w:r w:rsidR="00EC3720" w:rsidRPr="00C12F6D">
        <w:rPr>
          <w:rFonts w:cs="Arial"/>
          <w:sz w:val="20"/>
          <w:szCs w:val="20"/>
          <w:lang w:val="pt-PT"/>
        </w:rPr>
        <w:t xml:space="preserve">Ancuabe. Entretanto, a prevalência combinada indicou níveis acima de 10% </w:t>
      </w:r>
      <w:r w:rsidR="00EC3720" w:rsidRPr="27661673">
        <w:rPr>
          <w:rFonts w:cs="Arial"/>
          <w:sz w:val="20"/>
          <w:szCs w:val="20"/>
          <w:lang w:val="pt-PT"/>
        </w:rPr>
        <w:t>no</w:t>
      </w:r>
      <w:r w:rsidR="4828BA53" w:rsidRPr="27661673">
        <w:rPr>
          <w:rFonts w:cs="Arial"/>
          <w:sz w:val="20"/>
          <w:szCs w:val="20"/>
          <w:lang w:val="pt-PT"/>
        </w:rPr>
        <w:t>s</w:t>
      </w:r>
      <w:r w:rsidR="00EC3720" w:rsidRPr="27661673">
        <w:rPr>
          <w:rFonts w:cs="Arial"/>
          <w:sz w:val="20"/>
          <w:szCs w:val="20"/>
          <w:lang w:val="pt-PT"/>
        </w:rPr>
        <w:t xml:space="preserve"> distrito</w:t>
      </w:r>
      <w:r w:rsidR="252C7F1F" w:rsidRPr="27661673">
        <w:rPr>
          <w:rFonts w:cs="Arial"/>
          <w:sz w:val="20"/>
          <w:szCs w:val="20"/>
          <w:lang w:val="pt-PT"/>
        </w:rPr>
        <w:t>s</w:t>
      </w:r>
      <w:r w:rsidR="00EC3720" w:rsidRPr="00C12F6D">
        <w:rPr>
          <w:rFonts w:cs="Arial"/>
          <w:sz w:val="20"/>
          <w:szCs w:val="20"/>
          <w:lang w:val="pt-PT"/>
        </w:rPr>
        <w:t xml:space="preserve"> de Mecúfi e Chiúre.</w:t>
      </w:r>
      <w:r w:rsidR="0016190C" w:rsidRPr="00C12F6D">
        <w:rPr>
          <w:rFonts w:cs="Arial"/>
          <w:sz w:val="20"/>
          <w:szCs w:val="20"/>
          <w:lang w:val="pt-PT"/>
        </w:rPr>
        <w:t xml:space="preserve"> </w:t>
      </w:r>
      <w:r w:rsidR="00DC21C1">
        <w:rPr>
          <w:rFonts w:cs="Arial"/>
          <w:sz w:val="20"/>
          <w:szCs w:val="20"/>
          <w:lang w:val="pt-PT"/>
        </w:rPr>
        <w:t xml:space="preserve">Os níveis de </w:t>
      </w:r>
      <w:r w:rsidR="00D441E8">
        <w:rPr>
          <w:rFonts w:cs="Arial"/>
          <w:sz w:val="20"/>
          <w:szCs w:val="20"/>
          <w:lang w:val="pt-PT"/>
        </w:rPr>
        <w:t xml:space="preserve">DAG </w:t>
      </w:r>
      <w:r w:rsidR="00AC0B56">
        <w:rPr>
          <w:rFonts w:cs="Arial"/>
          <w:sz w:val="20"/>
          <w:szCs w:val="20"/>
          <w:lang w:val="pt-PT"/>
        </w:rPr>
        <w:t xml:space="preserve">parecem estar </w:t>
      </w:r>
      <w:r w:rsidR="00D42C83">
        <w:rPr>
          <w:rFonts w:cs="Arial"/>
          <w:sz w:val="20"/>
          <w:szCs w:val="20"/>
          <w:lang w:val="pt-PT"/>
        </w:rPr>
        <w:t xml:space="preserve">a aumentar </w:t>
      </w:r>
      <w:r w:rsidR="00BA0386">
        <w:rPr>
          <w:rFonts w:cs="Arial"/>
          <w:sz w:val="20"/>
          <w:szCs w:val="20"/>
          <w:lang w:val="pt-PT"/>
        </w:rPr>
        <w:t>baseando-se</w:t>
      </w:r>
      <w:r w:rsidR="00274263">
        <w:rPr>
          <w:rFonts w:cs="Arial"/>
          <w:sz w:val="20"/>
          <w:szCs w:val="20"/>
          <w:lang w:val="pt-PT"/>
        </w:rPr>
        <w:t xml:space="preserve"> no facto em que </w:t>
      </w:r>
      <w:r w:rsidR="006D609A">
        <w:rPr>
          <w:rFonts w:cs="Arial"/>
          <w:sz w:val="20"/>
          <w:szCs w:val="20"/>
          <w:lang w:val="pt-PT"/>
        </w:rPr>
        <w:t>três dos quatro distritos com dados históricos</w:t>
      </w:r>
      <w:r w:rsidR="008B7BE1">
        <w:rPr>
          <w:rFonts w:cs="Arial"/>
          <w:sz w:val="20"/>
          <w:szCs w:val="20"/>
          <w:lang w:val="pt-PT"/>
        </w:rPr>
        <w:t>, os níveis de DAG aumentaram em relação</w:t>
      </w:r>
      <w:r w:rsidR="00FD4B81">
        <w:rPr>
          <w:rFonts w:cs="Arial"/>
          <w:sz w:val="20"/>
          <w:szCs w:val="20"/>
          <w:lang w:val="pt-PT"/>
        </w:rPr>
        <w:t xml:space="preserve"> aos anos anteriores.</w:t>
      </w:r>
    </w:p>
    <w:p w:rsidR="00C30C8D" w:rsidRDefault="00C30C8D" w:rsidP="00427216">
      <w:pPr>
        <w:spacing w:after="0" w:line="360" w:lineRule="auto"/>
        <w:jc w:val="both"/>
        <w:rPr>
          <w:rFonts w:cs="Arial"/>
          <w:sz w:val="20"/>
          <w:szCs w:val="20"/>
          <w:lang w:val="pt-PT"/>
        </w:rPr>
      </w:pPr>
    </w:p>
    <w:p w:rsidR="00670C72" w:rsidRDefault="007B2D74" w:rsidP="00427216">
      <w:pPr>
        <w:spacing w:after="0" w:line="360" w:lineRule="auto"/>
        <w:jc w:val="both"/>
        <w:rPr>
          <w:sz w:val="20"/>
          <w:szCs w:val="20"/>
          <w:lang w:val="pt-PT" w:eastAsia="en-GB"/>
        </w:rPr>
      </w:pPr>
      <w:r w:rsidRPr="00C12F6D">
        <w:rPr>
          <w:rFonts w:cs="Arial"/>
          <w:sz w:val="20"/>
          <w:szCs w:val="20"/>
          <w:lang w:val="pt-PT"/>
        </w:rPr>
        <w:t xml:space="preserve">A </w:t>
      </w:r>
      <w:r w:rsidR="201E076B" w:rsidRPr="27661673">
        <w:rPr>
          <w:rFonts w:cs="Arial"/>
          <w:sz w:val="20"/>
          <w:szCs w:val="20"/>
          <w:lang w:val="pt-PT"/>
        </w:rPr>
        <w:t>d</w:t>
      </w:r>
      <w:r w:rsidR="00EC3720" w:rsidRPr="00C12F6D">
        <w:rPr>
          <w:rFonts w:cs="Arial"/>
          <w:sz w:val="20"/>
          <w:szCs w:val="20"/>
          <w:lang w:val="pt-PT"/>
        </w:rPr>
        <w:t xml:space="preserve">esnutrição crónica em crianças 6-59 meses, por sua vez, </w:t>
      </w:r>
      <w:r w:rsidR="00962A9B" w:rsidRPr="00C12F6D">
        <w:rPr>
          <w:rFonts w:cs="Arial"/>
          <w:sz w:val="20"/>
          <w:szCs w:val="20"/>
          <w:lang w:val="pt-PT"/>
        </w:rPr>
        <w:t>esteve</w:t>
      </w:r>
      <w:r w:rsidR="00EC3720" w:rsidRPr="00C12F6D">
        <w:rPr>
          <w:rFonts w:cs="Arial"/>
          <w:sz w:val="20"/>
          <w:szCs w:val="20"/>
          <w:lang w:val="pt-PT"/>
        </w:rPr>
        <w:t xml:space="preserve"> em </w:t>
      </w:r>
      <w:r w:rsidR="00092CAB">
        <w:rPr>
          <w:rFonts w:cs="Arial"/>
          <w:sz w:val="20"/>
          <w:szCs w:val="20"/>
          <w:lang w:val="pt-PT"/>
        </w:rPr>
        <w:t>“</w:t>
      </w:r>
      <w:r w:rsidR="00EC3720" w:rsidRPr="00C12F6D">
        <w:rPr>
          <w:rFonts w:cs="Arial"/>
          <w:sz w:val="20"/>
          <w:szCs w:val="20"/>
          <w:lang w:val="pt-PT"/>
        </w:rPr>
        <w:t>níve</w:t>
      </w:r>
      <w:r w:rsidR="00092CAB">
        <w:rPr>
          <w:rFonts w:cs="Arial"/>
          <w:sz w:val="20"/>
          <w:szCs w:val="20"/>
          <w:lang w:val="pt-PT"/>
        </w:rPr>
        <w:t>l</w:t>
      </w:r>
      <w:r w:rsidR="00EC3720" w:rsidRPr="00C12F6D">
        <w:rPr>
          <w:rFonts w:cs="Arial"/>
          <w:sz w:val="20"/>
          <w:szCs w:val="20"/>
          <w:lang w:val="pt-PT"/>
        </w:rPr>
        <w:t xml:space="preserve"> muito alto” em todas áreas abrangidos pelo inquérito, sendo que em algumas áreas com cerca de 1 em 2 crianças 6-59 meses com desnutrição crónica. </w:t>
      </w:r>
      <w:r w:rsidR="00064DB4" w:rsidRPr="00C12F6D">
        <w:rPr>
          <w:rFonts w:cs="Arial"/>
          <w:sz w:val="20"/>
          <w:szCs w:val="20"/>
          <w:lang w:val="pt-PT"/>
        </w:rPr>
        <w:t xml:space="preserve">Em geral, </w:t>
      </w:r>
      <w:r w:rsidR="786678DB" w:rsidRPr="27661673">
        <w:rPr>
          <w:rFonts w:cs="Arial"/>
          <w:sz w:val="20"/>
          <w:szCs w:val="20"/>
          <w:lang w:val="pt-PT"/>
        </w:rPr>
        <w:t>e</w:t>
      </w:r>
      <w:r w:rsidR="00EC3720" w:rsidRPr="00C12F6D">
        <w:rPr>
          <w:rFonts w:cs="Arial"/>
          <w:sz w:val="20"/>
          <w:szCs w:val="20"/>
          <w:lang w:val="pt-PT"/>
        </w:rPr>
        <w:t xml:space="preserve">stes resultados indicam uma </w:t>
      </w:r>
      <w:r w:rsidR="423A3BD1" w:rsidRPr="27661673">
        <w:rPr>
          <w:rFonts w:cs="Arial"/>
          <w:sz w:val="20"/>
          <w:szCs w:val="20"/>
          <w:lang w:val="pt-PT"/>
        </w:rPr>
        <w:t>situação</w:t>
      </w:r>
      <w:r w:rsidR="3B7A463B" w:rsidRPr="27661673">
        <w:rPr>
          <w:rFonts w:cs="Arial"/>
          <w:sz w:val="20"/>
          <w:szCs w:val="20"/>
          <w:lang w:val="pt-PT"/>
        </w:rPr>
        <w:t xml:space="preserve"> mui</w:t>
      </w:r>
      <w:r w:rsidR="7BAF6763" w:rsidRPr="27661673">
        <w:rPr>
          <w:rFonts w:cs="Arial"/>
          <w:sz w:val="20"/>
          <w:szCs w:val="20"/>
          <w:lang w:val="pt-PT"/>
        </w:rPr>
        <w:t>t</w:t>
      </w:r>
      <w:r w:rsidR="3B7A463B" w:rsidRPr="27661673">
        <w:rPr>
          <w:rFonts w:cs="Arial"/>
          <w:sz w:val="20"/>
          <w:szCs w:val="20"/>
          <w:lang w:val="pt-PT"/>
        </w:rPr>
        <w:t xml:space="preserve">o </w:t>
      </w:r>
      <w:r w:rsidR="3838B7CB" w:rsidRPr="27661673">
        <w:rPr>
          <w:rFonts w:cs="Arial"/>
          <w:sz w:val="20"/>
          <w:szCs w:val="20"/>
          <w:lang w:val="pt-PT"/>
        </w:rPr>
        <w:t>vulnerável</w:t>
      </w:r>
      <w:r w:rsidR="05B81EBC" w:rsidRPr="27661673">
        <w:rPr>
          <w:rFonts w:cs="Arial"/>
          <w:sz w:val="20"/>
          <w:szCs w:val="20"/>
          <w:lang w:val="pt-PT"/>
        </w:rPr>
        <w:t xml:space="preserve"> </w:t>
      </w:r>
      <w:r w:rsidR="00EC3720" w:rsidRPr="00C12F6D">
        <w:rPr>
          <w:rFonts w:cs="Arial"/>
          <w:sz w:val="20"/>
          <w:szCs w:val="20"/>
          <w:lang w:val="pt-PT"/>
        </w:rPr>
        <w:t xml:space="preserve">nas áreas abrangidas pelo inquérito, </w:t>
      </w:r>
      <w:r w:rsidR="20DEC33B" w:rsidRPr="27661673">
        <w:rPr>
          <w:rFonts w:cs="Arial"/>
          <w:sz w:val="20"/>
          <w:szCs w:val="20"/>
          <w:lang w:val="pt-PT"/>
        </w:rPr>
        <w:t>e</w:t>
      </w:r>
      <w:r w:rsidR="00B67EBA">
        <w:rPr>
          <w:rFonts w:cs="Arial"/>
          <w:sz w:val="20"/>
          <w:szCs w:val="20"/>
          <w:lang w:val="pt-PT"/>
        </w:rPr>
        <w:t xml:space="preserve"> por consequente,</w:t>
      </w:r>
      <w:r w:rsidR="00EC3720" w:rsidRPr="00C12F6D">
        <w:rPr>
          <w:rFonts w:cs="Arial"/>
          <w:sz w:val="20"/>
          <w:szCs w:val="20"/>
          <w:lang w:val="pt-PT"/>
        </w:rPr>
        <w:t xml:space="preserve"> alertam sobre a necessidade </w:t>
      </w:r>
      <w:r w:rsidR="00D83234">
        <w:rPr>
          <w:sz w:val="20"/>
          <w:szCs w:val="20"/>
          <w:lang w:val="pt-PT" w:eastAsia="en-GB"/>
        </w:rPr>
        <w:t>da</w:t>
      </w:r>
      <w:r w:rsidR="0003700E" w:rsidRPr="00C47248">
        <w:rPr>
          <w:sz w:val="20"/>
          <w:szCs w:val="20"/>
          <w:lang w:val="pt-PT" w:eastAsia="en-GB"/>
        </w:rPr>
        <w:t xml:space="preserve"> respostas em Cabo Delgado </w:t>
      </w:r>
      <w:r w:rsidR="00D83234">
        <w:rPr>
          <w:sz w:val="20"/>
          <w:szCs w:val="20"/>
          <w:lang w:val="pt-PT" w:eastAsia="en-GB"/>
        </w:rPr>
        <w:t>ter que</w:t>
      </w:r>
      <w:r w:rsidR="0003700E" w:rsidRPr="00C47248">
        <w:rPr>
          <w:sz w:val="20"/>
          <w:szCs w:val="20"/>
          <w:lang w:val="pt-PT" w:eastAsia="en-GB"/>
        </w:rPr>
        <w:t xml:space="preserve"> seguir o </w:t>
      </w:r>
      <w:r w:rsidR="392BA8EA" w:rsidRPr="27661673">
        <w:rPr>
          <w:sz w:val="20"/>
          <w:szCs w:val="20"/>
          <w:lang w:val="pt-PT" w:eastAsia="en-GB"/>
        </w:rPr>
        <w:t>n</w:t>
      </w:r>
      <w:r w:rsidR="0003700E" w:rsidRPr="00C47248">
        <w:rPr>
          <w:sz w:val="20"/>
          <w:szCs w:val="20"/>
          <w:lang w:val="pt-PT" w:eastAsia="en-GB"/>
        </w:rPr>
        <w:t>exo Humanitário-Desenvolvimento, com o objetivo de servir as comunidades em emergências, ajudar na sua recuperação e ajudar a construir uma resiliência robusta</w:t>
      </w:r>
      <w:r w:rsidR="00D83234">
        <w:rPr>
          <w:sz w:val="20"/>
          <w:szCs w:val="20"/>
          <w:lang w:val="pt-PT" w:eastAsia="en-GB"/>
        </w:rPr>
        <w:t>.</w:t>
      </w:r>
    </w:p>
    <w:p w:rsidR="000C1D38" w:rsidRDefault="000C1D38" w:rsidP="00427216">
      <w:pPr>
        <w:spacing w:after="0" w:line="360" w:lineRule="auto"/>
        <w:jc w:val="both"/>
        <w:rPr>
          <w:sz w:val="20"/>
          <w:szCs w:val="20"/>
          <w:lang w:val="pt-PT" w:eastAsia="en-GB"/>
        </w:rPr>
      </w:pPr>
    </w:p>
    <w:p w:rsidR="003313C6" w:rsidRDefault="003313C6" w:rsidP="00427216">
      <w:pPr>
        <w:spacing w:after="0" w:line="360" w:lineRule="auto"/>
        <w:jc w:val="both"/>
        <w:rPr>
          <w:rFonts w:cs="Arial"/>
          <w:b/>
          <w:bCs/>
          <w:sz w:val="20"/>
          <w:szCs w:val="20"/>
          <w:lang w:val="pt-PT"/>
        </w:rPr>
      </w:pPr>
    </w:p>
    <w:p w:rsidR="003313C6" w:rsidRDefault="003313C6" w:rsidP="00427216">
      <w:pPr>
        <w:spacing w:after="0" w:line="360" w:lineRule="auto"/>
        <w:jc w:val="both"/>
        <w:rPr>
          <w:rFonts w:cs="Arial"/>
          <w:b/>
          <w:bCs/>
          <w:sz w:val="20"/>
          <w:szCs w:val="20"/>
          <w:lang w:val="pt-PT"/>
        </w:rPr>
      </w:pPr>
    </w:p>
    <w:p w:rsidR="000C1D38" w:rsidRDefault="000C1D38" w:rsidP="003313C6">
      <w:pPr>
        <w:spacing w:line="360" w:lineRule="auto"/>
        <w:jc w:val="both"/>
        <w:rPr>
          <w:rFonts w:cs="Arial"/>
          <w:sz w:val="20"/>
          <w:szCs w:val="20"/>
          <w:lang w:val="pt-PT"/>
        </w:rPr>
      </w:pPr>
      <w:r w:rsidRPr="00C12F6D">
        <w:rPr>
          <w:rFonts w:cs="Arial"/>
          <w:b/>
          <w:bCs/>
          <w:sz w:val="20"/>
          <w:szCs w:val="20"/>
          <w:lang w:val="pt-PT"/>
        </w:rPr>
        <w:t>Recomendações</w:t>
      </w:r>
    </w:p>
    <w:p w:rsidR="003313C6" w:rsidRDefault="00EA39EA" w:rsidP="00427216">
      <w:pPr>
        <w:spacing w:after="0" w:line="360" w:lineRule="auto"/>
        <w:jc w:val="both"/>
        <w:rPr>
          <w:rFonts w:cs="Arial"/>
          <w:sz w:val="20"/>
          <w:szCs w:val="20"/>
          <w:lang w:val="pt-PT"/>
        </w:rPr>
      </w:pPr>
      <w:r>
        <w:rPr>
          <w:rFonts w:cs="Arial"/>
          <w:sz w:val="20"/>
          <w:szCs w:val="20"/>
          <w:lang w:val="pt-PT"/>
        </w:rPr>
        <w:t xml:space="preserve">Acções </w:t>
      </w:r>
      <w:r w:rsidR="00B07BE9">
        <w:rPr>
          <w:rFonts w:cs="Arial"/>
          <w:sz w:val="20"/>
          <w:szCs w:val="20"/>
          <w:lang w:val="pt-PT"/>
        </w:rPr>
        <w:t xml:space="preserve">coordenadas são necessárias para </w:t>
      </w:r>
      <w:r w:rsidR="0028181C">
        <w:rPr>
          <w:rFonts w:cs="Arial"/>
          <w:sz w:val="20"/>
          <w:szCs w:val="20"/>
          <w:lang w:val="pt-PT"/>
        </w:rPr>
        <w:t xml:space="preserve">(a) </w:t>
      </w:r>
      <w:r w:rsidR="00B07BE9">
        <w:rPr>
          <w:rFonts w:cs="Arial"/>
          <w:sz w:val="20"/>
          <w:szCs w:val="20"/>
          <w:lang w:val="pt-PT"/>
        </w:rPr>
        <w:t xml:space="preserve">fortalecer a capacidade de resposta </w:t>
      </w:r>
      <w:r w:rsidR="00C67F72">
        <w:rPr>
          <w:rFonts w:cs="Arial"/>
          <w:sz w:val="20"/>
          <w:szCs w:val="20"/>
          <w:lang w:val="pt-PT"/>
        </w:rPr>
        <w:t>e resiliência</w:t>
      </w:r>
      <w:r w:rsidR="00BB0601">
        <w:rPr>
          <w:rFonts w:cs="Arial"/>
          <w:sz w:val="20"/>
          <w:szCs w:val="20"/>
          <w:lang w:val="pt-PT"/>
        </w:rPr>
        <w:t xml:space="preserve">, </w:t>
      </w:r>
      <w:r w:rsidR="00FD3874">
        <w:rPr>
          <w:rFonts w:cs="Arial"/>
          <w:sz w:val="20"/>
          <w:szCs w:val="20"/>
          <w:lang w:val="pt-PT"/>
        </w:rPr>
        <w:t xml:space="preserve">endereçando os factores </w:t>
      </w:r>
      <w:r w:rsidR="004B3730">
        <w:rPr>
          <w:rFonts w:cs="Arial"/>
          <w:sz w:val="20"/>
          <w:szCs w:val="20"/>
          <w:lang w:val="pt-PT"/>
        </w:rPr>
        <w:t>de risco</w:t>
      </w:r>
      <w:r w:rsidR="00C6527B">
        <w:rPr>
          <w:rFonts w:cs="Arial"/>
          <w:sz w:val="20"/>
          <w:szCs w:val="20"/>
          <w:lang w:val="pt-PT"/>
        </w:rPr>
        <w:t xml:space="preserve">, monitorar </w:t>
      </w:r>
      <w:r w:rsidR="00682A5A">
        <w:rPr>
          <w:rFonts w:cs="Arial"/>
          <w:sz w:val="20"/>
          <w:szCs w:val="20"/>
          <w:lang w:val="pt-PT"/>
        </w:rPr>
        <w:t xml:space="preserve">as condições e planear resposta conforme </w:t>
      </w:r>
      <w:r w:rsidR="00BD3961">
        <w:rPr>
          <w:rFonts w:cs="Arial"/>
          <w:sz w:val="20"/>
          <w:szCs w:val="20"/>
          <w:lang w:val="pt-PT"/>
        </w:rPr>
        <w:t xml:space="preserve">necessário e (b) reduzir urgentemente os níveis </w:t>
      </w:r>
      <w:r w:rsidR="000B7BAD">
        <w:rPr>
          <w:rFonts w:cs="Arial"/>
          <w:sz w:val="20"/>
          <w:szCs w:val="20"/>
          <w:lang w:val="pt-PT"/>
        </w:rPr>
        <w:t>actu</w:t>
      </w:r>
      <w:r w:rsidR="00B37361">
        <w:rPr>
          <w:rFonts w:cs="Arial"/>
          <w:sz w:val="20"/>
          <w:szCs w:val="20"/>
          <w:lang w:val="pt-PT"/>
        </w:rPr>
        <w:t xml:space="preserve">ais de desnutrição aguda </w:t>
      </w:r>
      <w:r w:rsidR="001D11C8">
        <w:rPr>
          <w:rFonts w:cs="Arial"/>
          <w:sz w:val="20"/>
          <w:szCs w:val="20"/>
          <w:lang w:val="pt-PT"/>
        </w:rPr>
        <w:t xml:space="preserve">através da </w:t>
      </w:r>
      <w:r w:rsidR="00152608">
        <w:rPr>
          <w:rFonts w:cs="Arial"/>
          <w:sz w:val="20"/>
          <w:szCs w:val="20"/>
          <w:lang w:val="pt-PT"/>
        </w:rPr>
        <w:t>intensificação</w:t>
      </w:r>
      <w:r w:rsidR="001D11C8">
        <w:rPr>
          <w:rFonts w:cs="Arial"/>
          <w:sz w:val="20"/>
          <w:szCs w:val="20"/>
          <w:lang w:val="pt-PT"/>
        </w:rPr>
        <w:t xml:space="preserve"> do tratamento </w:t>
      </w:r>
      <w:r w:rsidR="000159D1">
        <w:rPr>
          <w:rFonts w:cs="Arial"/>
          <w:sz w:val="20"/>
          <w:szCs w:val="20"/>
          <w:lang w:val="pt-PT"/>
        </w:rPr>
        <w:t xml:space="preserve">e </w:t>
      </w:r>
      <w:r w:rsidR="00152608">
        <w:rPr>
          <w:rFonts w:cs="Arial"/>
          <w:sz w:val="20"/>
          <w:szCs w:val="20"/>
          <w:lang w:val="pt-PT"/>
        </w:rPr>
        <w:t>prevalência</w:t>
      </w:r>
      <w:r w:rsidR="000159D1">
        <w:rPr>
          <w:rFonts w:cs="Arial"/>
          <w:sz w:val="20"/>
          <w:szCs w:val="20"/>
          <w:lang w:val="pt-PT"/>
        </w:rPr>
        <w:t xml:space="preserve"> </w:t>
      </w:r>
      <w:r w:rsidR="00152608">
        <w:rPr>
          <w:rFonts w:cs="Arial"/>
          <w:sz w:val="20"/>
          <w:szCs w:val="20"/>
          <w:lang w:val="pt-PT"/>
        </w:rPr>
        <w:t>nas populações afectadas.</w:t>
      </w:r>
    </w:p>
    <w:p w:rsidR="00152608" w:rsidRPr="00C12F6D" w:rsidRDefault="00152608" w:rsidP="00427216">
      <w:pPr>
        <w:spacing w:after="0" w:line="360" w:lineRule="auto"/>
        <w:jc w:val="both"/>
        <w:rPr>
          <w:rFonts w:cs="Arial"/>
          <w:sz w:val="20"/>
          <w:szCs w:val="20"/>
          <w:lang w:val="pt-PT"/>
        </w:rPr>
      </w:pPr>
    </w:p>
    <w:p w:rsidR="001B6B97" w:rsidRPr="00C12F6D" w:rsidRDefault="00417D93" w:rsidP="0090323B">
      <w:pPr>
        <w:spacing w:after="0" w:line="360" w:lineRule="auto"/>
        <w:jc w:val="both"/>
        <w:rPr>
          <w:rFonts w:eastAsia="Arial Unicode MS" w:cs="Arial"/>
          <w:lang w:val="pt-PT"/>
        </w:rPr>
        <w:sectPr w:rsidR="001B6B97" w:rsidRPr="00C12F6D" w:rsidSect="00C12F6D">
          <w:pgSz w:w="11906" w:h="16838"/>
          <w:pgMar w:top="990" w:right="1016" w:bottom="1440" w:left="1440" w:header="708" w:footer="708" w:gutter="0"/>
          <w:cols w:space="708"/>
          <w:docGrid w:linePitch="360"/>
        </w:sectPr>
      </w:pPr>
      <w:r w:rsidRPr="00C12F6D">
        <w:rPr>
          <w:sz w:val="20"/>
          <w:szCs w:val="20"/>
          <w:lang w:val="pt-PT"/>
        </w:rPr>
        <w:t xml:space="preserve">As principais </w:t>
      </w:r>
      <w:r w:rsidR="0033011E" w:rsidRPr="00C12F6D">
        <w:rPr>
          <w:sz w:val="20"/>
          <w:szCs w:val="20"/>
          <w:lang w:val="pt-PT"/>
        </w:rPr>
        <w:t>recomendações</w:t>
      </w:r>
      <w:r w:rsidRPr="00C12F6D">
        <w:rPr>
          <w:sz w:val="20"/>
          <w:szCs w:val="20"/>
          <w:lang w:val="pt-PT"/>
        </w:rPr>
        <w:t xml:space="preserve"> a destacar são:</w:t>
      </w:r>
      <w:r w:rsidR="003A1CE9">
        <w:rPr>
          <w:sz w:val="20"/>
          <w:szCs w:val="20"/>
          <w:lang w:val="pt-PT"/>
        </w:rPr>
        <w:t xml:space="preserve"> (a)</w:t>
      </w:r>
      <w:r w:rsidR="00B577BF">
        <w:rPr>
          <w:sz w:val="20"/>
          <w:szCs w:val="20"/>
          <w:lang w:val="pt-PT"/>
        </w:rPr>
        <w:t xml:space="preserve"> </w:t>
      </w:r>
      <w:r w:rsidR="00BB2628" w:rsidRPr="00C12F6D">
        <w:rPr>
          <w:sz w:val="20"/>
          <w:szCs w:val="20"/>
          <w:lang w:val="pt-PT"/>
        </w:rPr>
        <w:t xml:space="preserve">expandir </w:t>
      </w:r>
      <w:r w:rsidR="00BA7818">
        <w:rPr>
          <w:sz w:val="20"/>
          <w:szCs w:val="20"/>
          <w:lang w:val="pt-PT"/>
        </w:rPr>
        <w:t xml:space="preserve">e assegurar </w:t>
      </w:r>
      <w:r w:rsidR="00BB2628" w:rsidRPr="00C12F6D">
        <w:rPr>
          <w:sz w:val="20"/>
          <w:szCs w:val="20"/>
          <w:lang w:val="pt-PT"/>
        </w:rPr>
        <w:t xml:space="preserve">o acesso </w:t>
      </w:r>
      <w:r w:rsidR="002B32D2">
        <w:rPr>
          <w:sz w:val="20"/>
          <w:szCs w:val="20"/>
          <w:lang w:val="pt-PT"/>
        </w:rPr>
        <w:t>a</w:t>
      </w:r>
      <w:r w:rsidR="00BB2628" w:rsidRPr="00C12F6D">
        <w:rPr>
          <w:sz w:val="20"/>
          <w:szCs w:val="20"/>
          <w:lang w:val="pt-PT"/>
        </w:rPr>
        <w:t>o tratamento da desnutrição aguda, através do reforço do programa de reabilitação nutricional a nível comunitário</w:t>
      </w:r>
      <w:r w:rsidR="008E2091">
        <w:rPr>
          <w:sz w:val="20"/>
          <w:szCs w:val="20"/>
          <w:lang w:val="pt-PT"/>
        </w:rPr>
        <w:t xml:space="preserve">, </w:t>
      </w:r>
      <w:r w:rsidR="00BB2628" w:rsidRPr="00C12F6D">
        <w:rPr>
          <w:sz w:val="20"/>
          <w:szCs w:val="20"/>
          <w:lang w:val="pt-PT"/>
        </w:rPr>
        <w:t xml:space="preserve">acelerar o processo para implementação da abordagem </w:t>
      </w:r>
      <w:r w:rsidR="00BB2628" w:rsidRPr="00C12F6D">
        <w:rPr>
          <w:i/>
          <w:iCs/>
          <w:sz w:val="20"/>
          <w:szCs w:val="20"/>
          <w:lang w:val="pt-PT"/>
        </w:rPr>
        <w:t>family MUAC</w:t>
      </w:r>
      <w:r w:rsidR="00A11521" w:rsidRPr="00C12F6D">
        <w:rPr>
          <w:i/>
          <w:iCs/>
          <w:sz w:val="20"/>
          <w:szCs w:val="20"/>
          <w:lang w:val="pt-PT"/>
        </w:rPr>
        <w:t xml:space="preserve"> </w:t>
      </w:r>
      <w:r w:rsidR="00BB2628" w:rsidRPr="00C12F6D">
        <w:rPr>
          <w:sz w:val="20"/>
          <w:szCs w:val="20"/>
          <w:lang w:val="pt-PT"/>
        </w:rPr>
        <w:t>e expandir as actividades de tratamento da desnutrição aguda na comunidade (TDC)</w:t>
      </w:r>
      <w:r w:rsidR="003A1CE9">
        <w:rPr>
          <w:sz w:val="20"/>
          <w:szCs w:val="20"/>
          <w:lang w:val="pt-PT"/>
        </w:rPr>
        <w:t xml:space="preserve">; (b) </w:t>
      </w:r>
      <w:r w:rsidR="33E5FA8E" w:rsidRPr="27661673">
        <w:rPr>
          <w:sz w:val="20"/>
          <w:szCs w:val="20"/>
          <w:lang w:val="pt-PT"/>
        </w:rPr>
        <w:t>m</w:t>
      </w:r>
      <w:r w:rsidR="00D20395">
        <w:rPr>
          <w:sz w:val="20"/>
          <w:szCs w:val="20"/>
          <w:lang w:val="pt-PT"/>
        </w:rPr>
        <w:t>elhorar as p</w:t>
      </w:r>
      <w:r w:rsidR="00BB2628" w:rsidRPr="00C12F6D">
        <w:rPr>
          <w:sz w:val="20"/>
          <w:szCs w:val="20"/>
          <w:lang w:val="pt-PT"/>
        </w:rPr>
        <w:t xml:space="preserve">rácticas alimentares </w:t>
      </w:r>
      <w:r w:rsidR="2B3A1611" w:rsidRPr="27661673">
        <w:rPr>
          <w:sz w:val="20"/>
          <w:szCs w:val="20"/>
          <w:lang w:val="pt-PT"/>
        </w:rPr>
        <w:t>(</w:t>
      </w:r>
      <w:r w:rsidR="00E350EC">
        <w:rPr>
          <w:sz w:val="20"/>
          <w:szCs w:val="20"/>
          <w:lang w:val="pt-PT"/>
        </w:rPr>
        <w:t xml:space="preserve">incluindo </w:t>
      </w:r>
      <w:r w:rsidR="001F38B0">
        <w:rPr>
          <w:sz w:val="20"/>
          <w:szCs w:val="20"/>
          <w:lang w:val="pt-PT"/>
        </w:rPr>
        <w:t xml:space="preserve">melhorar </w:t>
      </w:r>
      <w:r w:rsidR="003966C3">
        <w:rPr>
          <w:sz w:val="20"/>
          <w:szCs w:val="20"/>
          <w:lang w:val="pt-PT"/>
        </w:rPr>
        <w:t xml:space="preserve">o </w:t>
      </w:r>
      <w:r w:rsidR="2B3A1611" w:rsidRPr="27661673">
        <w:rPr>
          <w:sz w:val="20"/>
          <w:szCs w:val="20"/>
          <w:lang w:val="pt-PT"/>
        </w:rPr>
        <w:t xml:space="preserve">acesso </w:t>
      </w:r>
      <w:r w:rsidR="001F38B0">
        <w:rPr>
          <w:sz w:val="20"/>
          <w:szCs w:val="20"/>
          <w:lang w:val="pt-PT"/>
        </w:rPr>
        <w:t>à</w:t>
      </w:r>
      <w:r w:rsidR="001F38B0" w:rsidRPr="27661673">
        <w:rPr>
          <w:sz w:val="20"/>
          <w:szCs w:val="20"/>
          <w:lang w:val="pt-PT"/>
        </w:rPr>
        <w:t xml:space="preserve"> </w:t>
      </w:r>
      <w:r w:rsidR="2B3A1611" w:rsidRPr="27661673">
        <w:rPr>
          <w:sz w:val="20"/>
          <w:szCs w:val="20"/>
          <w:lang w:val="pt-PT"/>
        </w:rPr>
        <w:t>alimentos nutritivos)</w:t>
      </w:r>
      <w:r w:rsidR="00BB2628" w:rsidRPr="27661673">
        <w:rPr>
          <w:sz w:val="20"/>
          <w:szCs w:val="20"/>
          <w:lang w:val="pt-PT"/>
        </w:rPr>
        <w:t xml:space="preserve"> </w:t>
      </w:r>
      <w:r w:rsidR="00BB2628" w:rsidRPr="00C12F6D">
        <w:rPr>
          <w:sz w:val="20"/>
          <w:szCs w:val="20"/>
          <w:lang w:val="pt-PT"/>
        </w:rPr>
        <w:t xml:space="preserve">em crianças e mulheres, incluindo melhoria do acesso </w:t>
      </w:r>
      <w:r w:rsidR="001F38B0">
        <w:rPr>
          <w:sz w:val="20"/>
          <w:szCs w:val="20"/>
          <w:lang w:val="pt-PT"/>
        </w:rPr>
        <w:t>aos</w:t>
      </w:r>
      <w:r w:rsidR="001F38B0" w:rsidRPr="00C12F6D">
        <w:rPr>
          <w:sz w:val="20"/>
          <w:szCs w:val="20"/>
          <w:lang w:val="pt-PT"/>
        </w:rPr>
        <w:t xml:space="preserve"> </w:t>
      </w:r>
      <w:r w:rsidR="00BB2628" w:rsidRPr="00C12F6D">
        <w:rPr>
          <w:sz w:val="20"/>
          <w:szCs w:val="20"/>
          <w:lang w:val="pt-PT"/>
        </w:rPr>
        <w:t>serviços preventivos e curativos de saúde e nutrição</w:t>
      </w:r>
      <w:r w:rsidR="003A1CE9">
        <w:rPr>
          <w:sz w:val="20"/>
          <w:szCs w:val="20"/>
          <w:lang w:val="pt-PT"/>
        </w:rPr>
        <w:t xml:space="preserve"> e (c)</w:t>
      </w:r>
      <w:r w:rsidR="003A1CE9">
        <w:rPr>
          <w:b/>
          <w:bCs/>
          <w:sz w:val="20"/>
          <w:szCs w:val="20"/>
          <w:lang w:val="pt-PT"/>
        </w:rPr>
        <w:t xml:space="preserve"> </w:t>
      </w:r>
      <w:r w:rsidR="590E2F72" w:rsidRPr="00025EEE">
        <w:rPr>
          <w:sz w:val="20"/>
          <w:szCs w:val="20"/>
          <w:lang w:val="pt-PT"/>
        </w:rPr>
        <w:t>e</w:t>
      </w:r>
      <w:r w:rsidR="00BB2628" w:rsidRPr="00025EEE">
        <w:rPr>
          <w:sz w:val="20"/>
          <w:szCs w:val="20"/>
          <w:lang w:val="pt-PT"/>
        </w:rPr>
        <w:t>xpandir advocacia:</w:t>
      </w:r>
      <w:r w:rsidR="00BB2628" w:rsidRPr="00C12F6D">
        <w:rPr>
          <w:b/>
          <w:bCs/>
          <w:sz w:val="20"/>
          <w:szCs w:val="20"/>
          <w:lang w:val="pt-PT"/>
        </w:rPr>
        <w:t xml:space="preserve"> </w:t>
      </w:r>
      <w:r w:rsidR="00BB2628" w:rsidRPr="00C12F6D">
        <w:rPr>
          <w:sz w:val="20"/>
          <w:szCs w:val="20"/>
          <w:lang w:val="pt-PT"/>
        </w:rPr>
        <w:t xml:space="preserve">investimentos multissectoriais são necessários para combater as altas prevalências da desnutrição crónica em crianças menores de 5 anos. Estas acções podem incluir, mas não limitado à </w:t>
      </w:r>
      <w:r w:rsidR="6BBDC07C" w:rsidRPr="27661673">
        <w:rPr>
          <w:sz w:val="20"/>
          <w:szCs w:val="20"/>
          <w:lang w:val="pt-PT"/>
        </w:rPr>
        <w:t xml:space="preserve">água e saneamento, </w:t>
      </w:r>
      <w:r w:rsidR="00BB2628" w:rsidRPr="00C12F6D">
        <w:rPr>
          <w:sz w:val="20"/>
          <w:szCs w:val="20"/>
          <w:lang w:val="pt-PT"/>
        </w:rPr>
        <w:t xml:space="preserve">redução da pobreza, segurança alimentar e formas de vida, </w:t>
      </w:r>
      <w:r w:rsidR="5056C78C" w:rsidRPr="27661673">
        <w:rPr>
          <w:sz w:val="20"/>
          <w:szCs w:val="20"/>
          <w:lang w:val="pt-PT"/>
        </w:rPr>
        <w:t xml:space="preserve">e </w:t>
      </w:r>
      <w:r w:rsidR="255DFA62" w:rsidRPr="27661673">
        <w:rPr>
          <w:sz w:val="20"/>
          <w:szCs w:val="20"/>
          <w:lang w:val="pt-PT"/>
        </w:rPr>
        <w:t xml:space="preserve">melhor acesso aos serviços de </w:t>
      </w:r>
      <w:r w:rsidR="00BB2628" w:rsidRPr="00C12F6D">
        <w:rPr>
          <w:sz w:val="20"/>
          <w:szCs w:val="20"/>
          <w:lang w:val="pt-PT"/>
        </w:rPr>
        <w:t>saúde e nutrição</w:t>
      </w:r>
      <w:r w:rsidR="0075441E">
        <w:rPr>
          <w:sz w:val="20"/>
          <w:szCs w:val="20"/>
          <w:lang w:val="pt-PT"/>
        </w:rPr>
        <w:t>.</w:t>
      </w:r>
    </w:p>
    <w:tbl>
      <w:tblPr>
        <w:tblStyle w:val="ListTable3"/>
        <w:tblpPr w:leftFromText="180" w:rightFromText="180" w:vertAnchor="text" w:horzAnchor="margin" w:tblpX="-185" w:tblpY="481"/>
        <w:tblW w:w="15057" w:type="dxa"/>
        <w:tblBorders>
          <w:insideV w:val="single" w:sz="4" w:space="0" w:color="000000" w:themeColor="text1"/>
        </w:tblBorders>
        <w:tblLook w:val="04A0" w:firstRow="1" w:lastRow="0" w:firstColumn="1" w:lastColumn="0" w:noHBand="0" w:noVBand="1"/>
      </w:tblPr>
      <w:tblGrid>
        <w:gridCol w:w="1746"/>
        <w:gridCol w:w="1741"/>
        <w:gridCol w:w="1657"/>
        <w:gridCol w:w="1469"/>
        <w:gridCol w:w="1374"/>
        <w:gridCol w:w="1561"/>
        <w:gridCol w:w="1469"/>
        <w:gridCol w:w="1657"/>
        <w:gridCol w:w="1561"/>
        <w:gridCol w:w="822"/>
      </w:tblGrid>
      <w:tr w:rsidR="00860E35" w:rsidRPr="00C12F6D" w:rsidTr="00F00260">
        <w:trPr>
          <w:cnfStyle w:val="100000000000" w:firstRow="1" w:lastRow="0" w:firstColumn="0" w:lastColumn="0" w:oddVBand="0" w:evenVBand="0" w:oddHBand="0" w:evenHBand="0" w:firstRowFirstColumn="0" w:firstRowLastColumn="0" w:lastRowFirstColumn="0" w:lastRowLastColumn="0"/>
          <w:trHeight w:val="234"/>
        </w:trPr>
        <w:tc>
          <w:tcPr>
            <w:cnfStyle w:val="001000000100" w:firstRow="0" w:lastRow="0" w:firstColumn="1" w:lastColumn="0" w:oddVBand="0" w:evenVBand="0" w:oddHBand="0" w:evenHBand="0" w:firstRowFirstColumn="1" w:firstRowLastColumn="0" w:lastRowFirstColumn="0" w:lastRowLastColumn="0"/>
            <w:tcW w:w="1746" w:type="dxa"/>
            <w:tcBorders>
              <w:bottom w:val="single" w:sz="4" w:space="0" w:color="000000" w:themeColor="text1"/>
            </w:tcBorders>
            <w:noWrap/>
            <w:hideMark/>
          </w:tcPr>
          <w:p w:rsidR="00860E35" w:rsidRPr="00C12F6D" w:rsidRDefault="00860E35" w:rsidP="00F00260">
            <w:pPr>
              <w:spacing w:line="276" w:lineRule="auto"/>
              <w:rPr>
                <w:rFonts w:eastAsia="Times New Roman" w:cs="Arial"/>
                <w:color w:val="auto"/>
                <w:sz w:val="18"/>
                <w:szCs w:val="18"/>
                <w:lang w:val="pt-PT"/>
              </w:rPr>
            </w:pPr>
            <w:r w:rsidRPr="00C12F6D">
              <w:rPr>
                <w:rFonts w:eastAsia="Times New Roman" w:cs="Arial"/>
                <w:color w:val="auto"/>
                <w:sz w:val="18"/>
                <w:szCs w:val="18"/>
                <w:lang w:val="pt-PT"/>
              </w:rPr>
              <w:t>Área de inquérito</w:t>
            </w:r>
          </w:p>
        </w:tc>
        <w:tc>
          <w:tcPr>
            <w:tcW w:w="1741" w:type="dxa"/>
            <w:tcBorders>
              <w:bottom w:val="single" w:sz="4" w:space="0" w:color="000000" w:themeColor="text1"/>
            </w:tcBorders>
            <w:noWrap/>
          </w:tcPr>
          <w:p w:rsidR="00860E35" w:rsidRPr="00C12F6D" w:rsidRDefault="00860E35" w:rsidP="00F0026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DAc</w:t>
            </w:r>
          </w:p>
        </w:tc>
        <w:tc>
          <w:tcPr>
            <w:tcW w:w="1657" w:type="dxa"/>
            <w:tcBorders>
              <w:bottom w:val="single" w:sz="4" w:space="0" w:color="000000" w:themeColor="text1"/>
            </w:tcBorders>
            <w:noWrap/>
          </w:tcPr>
          <w:p w:rsidR="00860E35" w:rsidRPr="00C12F6D" w:rsidRDefault="00860E35" w:rsidP="00F0026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DAGc</w:t>
            </w:r>
          </w:p>
        </w:tc>
        <w:tc>
          <w:tcPr>
            <w:tcW w:w="1469" w:type="dxa"/>
            <w:tcBorders>
              <w:bottom w:val="single" w:sz="4" w:space="0" w:color="000000" w:themeColor="text1"/>
            </w:tcBorders>
            <w:noWrap/>
          </w:tcPr>
          <w:p w:rsidR="00860E35" w:rsidRPr="00C12F6D" w:rsidRDefault="00860E35" w:rsidP="00F00260">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DA por P/A</w:t>
            </w:r>
          </w:p>
        </w:tc>
        <w:tc>
          <w:tcPr>
            <w:tcW w:w="1374" w:type="dxa"/>
            <w:tcBorders>
              <w:bottom w:val="single" w:sz="4" w:space="0" w:color="000000" w:themeColor="text1"/>
            </w:tcBorders>
          </w:tcPr>
          <w:p w:rsidR="00860E35" w:rsidRPr="00C12F6D" w:rsidRDefault="00860E35" w:rsidP="00F0026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DAG por P/A</w:t>
            </w:r>
          </w:p>
        </w:tc>
        <w:tc>
          <w:tcPr>
            <w:tcW w:w="1561" w:type="dxa"/>
            <w:tcBorders>
              <w:bottom w:val="single" w:sz="4" w:space="0" w:color="000000" w:themeColor="text1"/>
            </w:tcBorders>
          </w:tcPr>
          <w:p w:rsidR="00860E35" w:rsidRPr="00C12F6D" w:rsidRDefault="00860E35" w:rsidP="00F00260">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DA por PB</w:t>
            </w:r>
          </w:p>
        </w:tc>
        <w:tc>
          <w:tcPr>
            <w:tcW w:w="1469" w:type="dxa"/>
            <w:tcBorders>
              <w:bottom w:val="single" w:sz="4" w:space="0" w:color="000000" w:themeColor="text1"/>
            </w:tcBorders>
          </w:tcPr>
          <w:p w:rsidR="00860E35" w:rsidRPr="00C12F6D" w:rsidRDefault="00860E35" w:rsidP="00F0026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DAG por PB</w:t>
            </w:r>
          </w:p>
        </w:tc>
        <w:tc>
          <w:tcPr>
            <w:tcW w:w="1657" w:type="dxa"/>
            <w:tcBorders>
              <w:bottom w:val="single" w:sz="4" w:space="0" w:color="000000" w:themeColor="text1"/>
            </w:tcBorders>
          </w:tcPr>
          <w:p w:rsidR="00860E35" w:rsidRPr="00C12F6D" w:rsidRDefault="00860E35" w:rsidP="00F0026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DC</w:t>
            </w:r>
          </w:p>
        </w:tc>
        <w:tc>
          <w:tcPr>
            <w:tcW w:w="1561" w:type="dxa"/>
            <w:tcBorders>
              <w:bottom w:val="single" w:sz="4" w:space="0" w:color="000000" w:themeColor="text1"/>
            </w:tcBorders>
          </w:tcPr>
          <w:p w:rsidR="00860E35" w:rsidRPr="00C12F6D" w:rsidRDefault="00860E35" w:rsidP="00F0026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BP</w:t>
            </w:r>
          </w:p>
        </w:tc>
        <w:tc>
          <w:tcPr>
            <w:tcW w:w="822" w:type="dxa"/>
            <w:tcBorders>
              <w:bottom w:val="single" w:sz="4" w:space="0" w:color="000000" w:themeColor="text1"/>
            </w:tcBorders>
          </w:tcPr>
          <w:p w:rsidR="00860E35" w:rsidRPr="00C12F6D" w:rsidRDefault="00860E35" w:rsidP="00F0026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DA MGL</w:t>
            </w:r>
          </w:p>
        </w:tc>
      </w:tr>
      <w:tr w:rsidR="00860E35" w:rsidRPr="00C12F6D" w:rsidTr="00F0026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746" w:type="dxa"/>
            <w:tcBorders>
              <w:bottom w:val="nil"/>
            </w:tcBorders>
            <w:noWrap/>
            <w:vAlign w:val="center"/>
            <w:hideMark/>
          </w:tcPr>
          <w:p w:rsidR="00860E35" w:rsidRPr="00C12F6D" w:rsidRDefault="00860E35" w:rsidP="00F00260">
            <w:pPr>
              <w:spacing w:line="276" w:lineRule="auto"/>
              <w:rPr>
                <w:rFonts w:eastAsia="Times New Roman" w:cs="Arial"/>
                <w:sz w:val="16"/>
                <w:szCs w:val="16"/>
                <w:lang w:val="pt-PT"/>
              </w:rPr>
            </w:pPr>
            <w:r w:rsidRPr="00C12F6D">
              <w:rPr>
                <w:rFonts w:eastAsia="Times New Roman" w:cs="Arial"/>
                <w:sz w:val="16"/>
                <w:szCs w:val="16"/>
                <w:lang w:val="pt-PT"/>
              </w:rPr>
              <w:t>Ancuabe</w:t>
            </w:r>
          </w:p>
        </w:tc>
        <w:tc>
          <w:tcPr>
            <w:tcW w:w="1741" w:type="dxa"/>
            <w:tcBorders>
              <w:bottom w:val="nil"/>
            </w:tcBorders>
            <w:noWrap/>
            <w:hideMark/>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(18),</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8.5% </w:t>
            </w:r>
            <w:r w:rsidRPr="00C12F6D">
              <w:rPr>
                <w:rFonts w:eastAsia="Arial" w:cs="Arial"/>
                <w:color w:val="000000" w:themeColor="text1"/>
                <w:sz w:val="16"/>
                <w:szCs w:val="16"/>
                <w:lang w:val="pt-PT"/>
              </w:rPr>
              <w:t>(5.5 - 12.8)</w:t>
            </w:r>
          </w:p>
        </w:tc>
        <w:tc>
          <w:tcPr>
            <w:tcW w:w="1657" w:type="dxa"/>
            <w:tcBorders>
              <w:bottom w:val="nil"/>
            </w:tcBorders>
            <w:noWrap/>
            <w:hideMark/>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(5),</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2.3% </w:t>
            </w:r>
            <w:r w:rsidRPr="00C12F6D">
              <w:rPr>
                <w:rFonts w:eastAsia="Arial" w:cs="Arial"/>
                <w:color w:val="000000" w:themeColor="text1"/>
                <w:sz w:val="16"/>
                <w:szCs w:val="16"/>
                <w:lang w:val="pt-PT"/>
              </w:rPr>
              <w:t>(0.7 - 7.5)</w:t>
            </w:r>
          </w:p>
        </w:tc>
        <w:tc>
          <w:tcPr>
            <w:tcW w:w="1469" w:type="dxa"/>
            <w:tcBorders>
              <w:bottom w:val="nil"/>
            </w:tcBorders>
            <w:noWrap/>
            <w:hideMark/>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(13)</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6.3% </w:t>
            </w:r>
            <w:r w:rsidRPr="00C12F6D">
              <w:rPr>
                <w:rFonts w:eastAsia="Arial" w:cs="Arial"/>
                <w:color w:val="000000" w:themeColor="text1"/>
                <w:sz w:val="16"/>
                <w:szCs w:val="16"/>
                <w:lang w:val="pt-PT"/>
              </w:rPr>
              <w:t>(3.4-11.3)</w:t>
            </w:r>
          </w:p>
        </w:tc>
        <w:tc>
          <w:tcPr>
            <w:tcW w:w="1374" w:type="dxa"/>
            <w:tcBorders>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(4)</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1.9% </w:t>
            </w:r>
            <w:r w:rsidRPr="00C12F6D">
              <w:rPr>
                <w:rFonts w:eastAsia="Arial" w:cs="Arial"/>
                <w:color w:val="000000" w:themeColor="text1"/>
                <w:sz w:val="16"/>
                <w:szCs w:val="16"/>
                <w:lang w:val="pt-PT"/>
              </w:rPr>
              <w:t>(0.5- 7.8)</w:t>
            </w:r>
          </w:p>
        </w:tc>
        <w:tc>
          <w:tcPr>
            <w:tcW w:w="1561" w:type="dxa"/>
            <w:tcBorders>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(12)</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5.6% </w:t>
            </w:r>
            <w:r w:rsidRPr="00C12F6D">
              <w:rPr>
                <w:rFonts w:eastAsia="Arial" w:cs="Arial"/>
                <w:color w:val="000000" w:themeColor="text1"/>
                <w:sz w:val="16"/>
                <w:szCs w:val="16"/>
                <w:lang w:val="pt-PT"/>
              </w:rPr>
              <w:t>(3.2- 9.7)</w:t>
            </w:r>
          </w:p>
        </w:tc>
        <w:tc>
          <w:tcPr>
            <w:tcW w:w="1469" w:type="dxa"/>
            <w:tcBorders>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(5)</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2.3% </w:t>
            </w:r>
            <w:r w:rsidRPr="00C12F6D">
              <w:rPr>
                <w:rFonts w:eastAsia="Arial" w:cs="Arial"/>
                <w:color w:val="000000" w:themeColor="text1"/>
                <w:sz w:val="16"/>
                <w:szCs w:val="16"/>
                <w:lang w:val="pt-PT"/>
              </w:rPr>
              <w:t>(0.7-7.5)</w:t>
            </w:r>
          </w:p>
        </w:tc>
        <w:tc>
          <w:tcPr>
            <w:tcW w:w="1657" w:type="dxa"/>
            <w:tcBorders>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(109)</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54.0%</w:t>
            </w:r>
            <w:r w:rsidRPr="00C12F6D">
              <w:rPr>
                <w:rFonts w:eastAsia="Arial" w:cs="Arial"/>
                <w:color w:val="000000" w:themeColor="text1"/>
                <w:sz w:val="16"/>
                <w:szCs w:val="16"/>
                <w:lang w:val="pt-PT"/>
              </w:rPr>
              <w:t xml:space="preserve"> (47.4-60.4)</w:t>
            </w:r>
          </w:p>
        </w:tc>
        <w:tc>
          <w:tcPr>
            <w:tcW w:w="1561" w:type="dxa"/>
            <w:tcBorders>
              <w:bottom w:val="nil"/>
            </w:tcBorders>
            <w:vAlign w:val="center"/>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(54)</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26.6% </w:t>
            </w:r>
            <w:r w:rsidRPr="00C12F6D">
              <w:rPr>
                <w:rFonts w:eastAsia="Arial" w:cs="Arial"/>
                <w:color w:val="000000" w:themeColor="text1"/>
                <w:sz w:val="16"/>
                <w:szCs w:val="16"/>
                <w:lang w:val="pt-PT"/>
              </w:rPr>
              <w:t>(19.8-34.7)</w:t>
            </w:r>
          </w:p>
        </w:tc>
        <w:tc>
          <w:tcPr>
            <w:tcW w:w="822" w:type="dxa"/>
            <w:tcBorders>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(7)</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12.7%</w:t>
            </w:r>
          </w:p>
        </w:tc>
      </w:tr>
      <w:tr w:rsidR="00860E35" w:rsidRPr="00C12F6D" w:rsidTr="00F00260">
        <w:trPr>
          <w:trHeight w:val="234"/>
        </w:trPr>
        <w:tc>
          <w:tcPr>
            <w:cnfStyle w:val="001000000000" w:firstRow="0" w:lastRow="0" w:firstColumn="1" w:lastColumn="0" w:oddVBand="0" w:evenVBand="0" w:oddHBand="0" w:evenHBand="0" w:firstRowFirstColumn="0" w:firstRowLastColumn="0" w:lastRowFirstColumn="0" w:lastRowLastColumn="0"/>
            <w:tcW w:w="1746" w:type="dxa"/>
            <w:tcBorders>
              <w:top w:val="nil"/>
              <w:bottom w:val="nil"/>
            </w:tcBorders>
            <w:noWrap/>
            <w:vAlign w:val="center"/>
            <w:hideMark/>
          </w:tcPr>
          <w:p w:rsidR="00860E35" w:rsidRPr="00C12F6D" w:rsidRDefault="00860E35" w:rsidP="00F00260">
            <w:pPr>
              <w:spacing w:line="276" w:lineRule="auto"/>
              <w:rPr>
                <w:rFonts w:eastAsia="Times New Roman" w:cs="Arial"/>
                <w:sz w:val="16"/>
                <w:szCs w:val="16"/>
                <w:lang w:val="pt-PT"/>
              </w:rPr>
            </w:pPr>
            <w:r w:rsidRPr="00C12F6D">
              <w:rPr>
                <w:rFonts w:eastAsia="Times New Roman" w:cs="Arial"/>
                <w:sz w:val="16"/>
                <w:szCs w:val="16"/>
                <w:lang w:val="pt-PT"/>
              </w:rPr>
              <w:t>Montepuez</w:t>
            </w:r>
          </w:p>
        </w:tc>
        <w:tc>
          <w:tcPr>
            <w:tcW w:w="1741" w:type="dxa"/>
            <w:tcBorders>
              <w:top w:val="nil"/>
              <w:bottom w:val="nil"/>
            </w:tcBorders>
            <w:noWrap/>
            <w:hideMark/>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( 12),</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5.9% </w:t>
            </w:r>
            <w:r w:rsidRPr="00C12F6D">
              <w:rPr>
                <w:rFonts w:eastAsia="Arial" w:cs="Arial"/>
                <w:color w:val="000000" w:themeColor="text1"/>
                <w:sz w:val="16"/>
                <w:szCs w:val="16"/>
                <w:lang w:val="pt-PT"/>
              </w:rPr>
              <w:t>(3.3-10.5)</w:t>
            </w:r>
          </w:p>
        </w:tc>
        <w:tc>
          <w:tcPr>
            <w:tcW w:w="1657" w:type="dxa"/>
            <w:tcBorders>
              <w:top w:val="nil"/>
              <w:bottom w:val="nil"/>
            </w:tcBorders>
            <w:noWrap/>
            <w:hideMark/>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 xml:space="preserve">(2), </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1.0%</w:t>
            </w:r>
            <w:r w:rsidRPr="00C12F6D">
              <w:rPr>
                <w:rFonts w:eastAsia="Arial" w:cs="Arial"/>
                <w:color w:val="000000" w:themeColor="text1"/>
                <w:sz w:val="16"/>
                <w:szCs w:val="16"/>
                <w:lang w:val="pt-PT"/>
              </w:rPr>
              <w:t xml:space="preserve"> (0.2-4.1)</w:t>
            </w:r>
          </w:p>
        </w:tc>
        <w:tc>
          <w:tcPr>
            <w:tcW w:w="1469" w:type="dxa"/>
            <w:tcBorders>
              <w:top w:val="nil"/>
              <w:bottom w:val="nil"/>
            </w:tcBorders>
            <w:noWrap/>
            <w:hideMark/>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16"/>
                <w:szCs w:val="16"/>
                <w:lang w:val="pt-PT"/>
              </w:rPr>
            </w:pPr>
            <w:r w:rsidRPr="00C12F6D">
              <w:rPr>
                <w:rFonts w:eastAsia="Calibri" w:cs="Arial"/>
                <w:color w:val="000000" w:themeColor="text1"/>
                <w:sz w:val="16"/>
                <w:szCs w:val="16"/>
                <w:lang w:val="pt-PT"/>
              </w:rPr>
              <w:t>(12)</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5.9% </w:t>
            </w:r>
            <w:r w:rsidRPr="00C12F6D">
              <w:rPr>
                <w:rFonts w:eastAsia="Arial" w:cs="Arial"/>
                <w:color w:val="000000" w:themeColor="text1"/>
                <w:sz w:val="16"/>
                <w:szCs w:val="16"/>
                <w:lang w:val="pt-PT"/>
              </w:rPr>
              <w:t>(3.3-10.5)</w:t>
            </w:r>
          </w:p>
        </w:tc>
        <w:tc>
          <w:tcPr>
            <w:tcW w:w="1374"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(2)</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1.0% </w:t>
            </w:r>
            <w:r w:rsidRPr="00C12F6D">
              <w:rPr>
                <w:rFonts w:eastAsia="Arial" w:cs="Arial"/>
                <w:color w:val="000000" w:themeColor="text1"/>
                <w:sz w:val="16"/>
                <w:szCs w:val="16"/>
                <w:lang w:val="pt-PT"/>
              </w:rPr>
              <w:t>(0.2-4.1)</w:t>
            </w:r>
          </w:p>
        </w:tc>
        <w:tc>
          <w:tcPr>
            <w:tcW w:w="1561"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(14)</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6.6% </w:t>
            </w:r>
            <w:r w:rsidRPr="00C12F6D">
              <w:rPr>
                <w:rFonts w:eastAsia="Arial" w:cs="Arial"/>
                <w:color w:val="000000" w:themeColor="text1"/>
                <w:sz w:val="16"/>
                <w:szCs w:val="16"/>
                <w:lang w:val="pt-PT"/>
              </w:rPr>
              <w:t>(3.8-11.6)</w:t>
            </w:r>
          </w:p>
        </w:tc>
        <w:tc>
          <w:tcPr>
            <w:tcW w:w="1469"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(3)</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1.4% </w:t>
            </w:r>
            <w:r w:rsidRPr="00C12F6D">
              <w:rPr>
                <w:rFonts w:eastAsia="Arial" w:cs="Arial"/>
                <w:color w:val="000000" w:themeColor="text1"/>
                <w:sz w:val="16"/>
                <w:szCs w:val="16"/>
                <w:lang w:val="pt-PT"/>
              </w:rPr>
              <w:t>(0.5-4.1)</w:t>
            </w:r>
          </w:p>
        </w:tc>
        <w:tc>
          <w:tcPr>
            <w:tcW w:w="1657"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(78)</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40.2%</w:t>
            </w:r>
            <w:r w:rsidRPr="00C12F6D">
              <w:rPr>
                <w:rFonts w:eastAsia="Arial" w:cs="Arial"/>
                <w:color w:val="000000" w:themeColor="text1"/>
                <w:sz w:val="16"/>
                <w:szCs w:val="16"/>
                <w:lang w:val="pt-PT"/>
              </w:rPr>
              <w:t xml:space="preserve"> (34.4-48.0)</w:t>
            </w:r>
          </w:p>
        </w:tc>
        <w:tc>
          <w:tcPr>
            <w:tcW w:w="1561" w:type="dxa"/>
            <w:tcBorders>
              <w:top w:val="nil"/>
              <w:bottom w:val="nil"/>
            </w:tcBorders>
            <w:vAlign w:val="center"/>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( 37)</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18.0% </w:t>
            </w:r>
            <w:r w:rsidRPr="00C12F6D">
              <w:rPr>
                <w:rFonts w:eastAsia="Arial" w:cs="Arial"/>
                <w:color w:val="000000" w:themeColor="text1"/>
                <w:sz w:val="16"/>
                <w:szCs w:val="16"/>
                <w:lang w:val="pt-PT"/>
              </w:rPr>
              <w:t>(12.8-25.7)</w:t>
            </w:r>
          </w:p>
        </w:tc>
        <w:tc>
          <w:tcPr>
            <w:tcW w:w="822"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 xml:space="preserve">(3) </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4.4%</w:t>
            </w:r>
          </w:p>
        </w:tc>
      </w:tr>
      <w:tr w:rsidR="00860E35" w:rsidRPr="00C12F6D" w:rsidTr="00F0026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746" w:type="dxa"/>
            <w:tcBorders>
              <w:top w:val="nil"/>
              <w:bottom w:val="nil"/>
            </w:tcBorders>
            <w:noWrap/>
            <w:vAlign w:val="center"/>
          </w:tcPr>
          <w:p w:rsidR="00860E35" w:rsidRPr="00C12F6D" w:rsidRDefault="00860E35" w:rsidP="00F00260">
            <w:pPr>
              <w:spacing w:line="276" w:lineRule="auto"/>
              <w:rPr>
                <w:rFonts w:eastAsia="Times New Roman" w:cs="Arial"/>
                <w:sz w:val="16"/>
                <w:szCs w:val="16"/>
                <w:lang w:val="pt-PT"/>
              </w:rPr>
            </w:pPr>
            <w:r w:rsidRPr="00C12F6D">
              <w:rPr>
                <w:rFonts w:eastAsia="Times New Roman" w:cs="Arial"/>
                <w:sz w:val="16"/>
                <w:szCs w:val="16"/>
                <w:lang w:val="pt-PT"/>
              </w:rPr>
              <w:t>Montepuez – IDP</w:t>
            </w:r>
          </w:p>
        </w:tc>
        <w:tc>
          <w:tcPr>
            <w:tcW w:w="1741" w:type="dxa"/>
            <w:tcBorders>
              <w:top w:val="nil"/>
              <w:bottom w:val="nil"/>
            </w:tcBorders>
            <w:noWrap/>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(20),</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6.6% </w:t>
            </w:r>
            <w:r w:rsidRPr="00C12F6D">
              <w:rPr>
                <w:rFonts w:eastAsia="Arial" w:cs="Arial"/>
                <w:color w:val="000000" w:themeColor="text1"/>
                <w:sz w:val="16"/>
                <w:szCs w:val="16"/>
                <w:lang w:val="pt-PT"/>
              </w:rPr>
              <w:t>(3.7-11.4 95%)</w:t>
            </w:r>
          </w:p>
        </w:tc>
        <w:tc>
          <w:tcPr>
            <w:tcW w:w="1657" w:type="dxa"/>
            <w:tcBorders>
              <w:top w:val="nil"/>
              <w:bottom w:val="nil"/>
            </w:tcBorders>
            <w:noWrap/>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(4),</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1.3% </w:t>
            </w:r>
            <w:r w:rsidRPr="00C12F6D">
              <w:rPr>
                <w:rFonts w:eastAsia="Arial" w:cs="Arial"/>
                <w:color w:val="000000" w:themeColor="text1"/>
                <w:sz w:val="16"/>
                <w:szCs w:val="16"/>
                <w:lang w:val="pt-PT"/>
              </w:rPr>
              <w:t>(0.5 - 3.4)</w:t>
            </w:r>
          </w:p>
        </w:tc>
        <w:tc>
          <w:tcPr>
            <w:tcW w:w="1469" w:type="dxa"/>
            <w:tcBorders>
              <w:top w:val="nil"/>
              <w:bottom w:val="nil"/>
            </w:tcBorders>
            <w:noWrap/>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(10)</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3.4% </w:t>
            </w:r>
            <w:r w:rsidRPr="00C12F6D">
              <w:rPr>
                <w:rFonts w:eastAsia="Arial" w:cs="Arial"/>
                <w:color w:val="000000" w:themeColor="text1"/>
                <w:sz w:val="16"/>
                <w:szCs w:val="16"/>
                <w:lang w:val="pt-PT"/>
              </w:rPr>
              <w:t>(1.9-5.9)</w:t>
            </w:r>
          </w:p>
        </w:tc>
        <w:tc>
          <w:tcPr>
            <w:tcW w:w="1374"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0.3% </w:t>
            </w:r>
            <w:r w:rsidRPr="00C12F6D">
              <w:rPr>
                <w:rFonts w:eastAsia="Arial" w:cs="Arial"/>
                <w:color w:val="000000" w:themeColor="text1"/>
                <w:sz w:val="16"/>
                <w:szCs w:val="16"/>
                <w:lang w:val="pt-PT"/>
              </w:rPr>
              <w:t>(0.0-2.6)</w:t>
            </w:r>
          </w:p>
        </w:tc>
        <w:tc>
          <w:tcPr>
            <w:tcW w:w="1561"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(14)</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4.6% </w:t>
            </w:r>
            <w:r w:rsidRPr="00C12F6D">
              <w:rPr>
                <w:rFonts w:eastAsia="Arial" w:cs="Arial"/>
                <w:color w:val="000000" w:themeColor="text1"/>
                <w:sz w:val="16"/>
                <w:szCs w:val="16"/>
                <w:lang w:val="pt-PT"/>
              </w:rPr>
              <w:t>(2.3-9.2)</w:t>
            </w:r>
          </w:p>
        </w:tc>
        <w:tc>
          <w:tcPr>
            <w:tcW w:w="1469"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(3)</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1.0% </w:t>
            </w:r>
            <w:r w:rsidRPr="00C12F6D">
              <w:rPr>
                <w:rFonts w:eastAsia="Arial" w:cs="Arial"/>
                <w:color w:val="000000" w:themeColor="text1"/>
                <w:sz w:val="16"/>
                <w:szCs w:val="16"/>
                <w:lang w:val="pt-PT"/>
              </w:rPr>
              <w:t>(0.3-3.1)</w:t>
            </w:r>
          </w:p>
        </w:tc>
        <w:tc>
          <w:tcPr>
            <w:tcW w:w="1657"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(128)</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43.5% (</w:t>
            </w:r>
            <w:r w:rsidRPr="00C12F6D">
              <w:rPr>
                <w:rFonts w:eastAsia="Arial" w:cs="Arial"/>
                <w:color w:val="000000" w:themeColor="text1"/>
                <w:sz w:val="16"/>
                <w:szCs w:val="16"/>
                <w:lang w:val="pt-PT"/>
              </w:rPr>
              <w:t>36.2-51.1)</w:t>
            </w:r>
          </w:p>
        </w:tc>
        <w:tc>
          <w:tcPr>
            <w:tcW w:w="1561" w:type="dxa"/>
            <w:tcBorders>
              <w:top w:val="nil"/>
              <w:bottom w:val="nil"/>
            </w:tcBorders>
            <w:vAlign w:val="center"/>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(59)</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19.7%</w:t>
            </w:r>
            <w:r w:rsidRPr="00C12F6D">
              <w:rPr>
                <w:rFonts w:eastAsia="Arial" w:cs="Arial"/>
                <w:color w:val="000000" w:themeColor="text1"/>
                <w:sz w:val="16"/>
                <w:szCs w:val="16"/>
                <w:lang w:val="pt-PT"/>
              </w:rPr>
              <w:t xml:space="preserve"> (15.3-25.0)</w:t>
            </w:r>
          </w:p>
        </w:tc>
        <w:tc>
          <w:tcPr>
            <w:tcW w:w="822"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(6)</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10.3% </w:t>
            </w:r>
          </w:p>
        </w:tc>
      </w:tr>
      <w:tr w:rsidR="00860E35" w:rsidRPr="00C12F6D" w:rsidTr="00F00260">
        <w:trPr>
          <w:trHeight w:val="123"/>
        </w:trPr>
        <w:tc>
          <w:tcPr>
            <w:cnfStyle w:val="001000000000" w:firstRow="0" w:lastRow="0" w:firstColumn="1" w:lastColumn="0" w:oddVBand="0" w:evenVBand="0" w:oddHBand="0" w:evenHBand="0" w:firstRowFirstColumn="0" w:firstRowLastColumn="0" w:lastRowFirstColumn="0" w:lastRowLastColumn="0"/>
            <w:tcW w:w="1746" w:type="dxa"/>
            <w:tcBorders>
              <w:top w:val="nil"/>
              <w:bottom w:val="nil"/>
            </w:tcBorders>
            <w:noWrap/>
            <w:vAlign w:val="center"/>
          </w:tcPr>
          <w:p w:rsidR="00860E35" w:rsidRPr="00C12F6D" w:rsidRDefault="00860E35" w:rsidP="00F00260">
            <w:pPr>
              <w:spacing w:line="276" w:lineRule="auto"/>
              <w:rPr>
                <w:rFonts w:ascii="Helvetica" w:eastAsia="Times New Roman" w:hAnsi="Helvetica" w:cs="Helvetica"/>
                <w:color w:val="000000"/>
                <w:sz w:val="16"/>
                <w:szCs w:val="16"/>
                <w:lang w:val="pt-PT"/>
              </w:rPr>
            </w:pPr>
            <w:r w:rsidRPr="00C12F6D">
              <w:rPr>
                <w:rFonts w:ascii="Helvetica" w:eastAsia="Times New Roman" w:hAnsi="Helvetica" w:cs="Helvetica"/>
                <w:color w:val="000000"/>
                <w:sz w:val="16"/>
                <w:szCs w:val="16"/>
                <w:lang w:val="pt-PT"/>
              </w:rPr>
              <w:t>Chiúre</w:t>
            </w:r>
          </w:p>
        </w:tc>
        <w:tc>
          <w:tcPr>
            <w:tcW w:w="1741" w:type="dxa"/>
            <w:tcBorders>
              <w:top w:val="nil"/>
              <w:bottom w:val="nil"/>
            </w:tcBorders>
            <w:noWrap/>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(29),</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10.1% </w:t>
            </w:r>
            <w:r w:rsidRPr="00C12F6D">
              <w:rPr>
                <w:rFonts w:eastAsia="Arial" w:cs="Arial"/>
                <w:color w:val="000000" w:themeColor="text1"/>
                <w:sz w:val="16"/>
                <w:szCs w:val="16"/>
                <w:lang w:val="pt-PT"/>
              </w:rPr>
              <w:t>(7.4-13.6)</w:t>
            </w:r>
          </w:p>
        </w:tc>
        <w:tc>
          <w:tcPr>
            <w:tcW w:w="1657" w:type="dxa"/>
            <w:tcBorders>
              <w:top w:val="nil"/>
              <w:bottom w:val="nil"/>
            </w:tcBorders>
            <w:noWrap/>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(11),</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3.8% </w:t>
            </w:r>
            <w:r w:rsidRPr="00C12F6D">
              <w:rPr>
                <w:rFonts w:eastAsia="Arial" w:cs="Arial"/>
                <w:color w:val="000000" w:themeColor="text1"/>
                <w:sz w:val="16"/>
                <w:szCs w:val="16"/>
                <w:lang w:val="pt-PT"/>
              </w:rPr>
              <w:t>(2.1 - 6.8)</w:t>
            </w:r>
          </w:p>
        </w:tc>
        <w:tc>
          <w:tcPr>
            <w:tcW w:w="1469" w:type="dxa"/>
            <w:tcBorders>
              <w:top w:val="nil"/>
              <w:bottom w:val="nil"/>
            </w:tcBorders>
            <w:noWrap/>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(19)</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6.9% </w:t>
            </w:r>
            <w:r w:rsidRPr="00C12F6D">
              <w:rPr>
                <w:rFonts w:eastAsia="Arial" w:cs="Arial"/>
                <w:color w:val="000000" w:themeColor="text1"/>
                <w:sz w:val="16"/>
                <w:szCs w:val="16"/>
                <w:lang w:val="pt-PT"/>
              </w:rPr>
              <w:t>(4.7-9.9)</w:t>
            </w:r>
          </w:p>
        </w:tc>
        <w:tc>
          <w:tcPr>
            <w:tcW w:w="1374"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(5)</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1.8% </w:t>
            </w:r>
            <w:r w:rsidRPr="00C12F6D">
              <w:rPr>
                <w:rFonts w:eastAsia="Arial" w:cs="Arial"/>
                <w:color w:val="000000" w:themeColor="text1"/>
                <w:sz w:val="16"/>
                <w:szCs w:val="16"/>
                <w:lang w:val="pt-PT"/>
              </w:rPr>
              <w:t>(0.6-5.0)</w:t>
            </w:r>
          </w:p>
        </w:tc>
        <w:tc>
          <w:tcPr>
            <w:tcW w:w="1561"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(23)</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8.0% </w:t>
            </w:r>
            <w:r w:rsidRPr="00C12F6D">
              <w:rPr>
                <w:rFonts w:eastAsia="Arial" w:cs="Arial"/>
                <w:color w:val="000000" w:themeColor="text1"/>
                <w:sz w:val="16"/>
                <w:szCs w:val="16"/>
                <w:lang w:val="pt-PT"/>
              </w:rPr>
              <w:t>(5.5-11.5)</w:t>
            </w:r>
          </w:p>
        </w:tc>
        <w:tc>
          <w:tcPr>
            <w:tcW w:w="1469"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(9)</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3.1% </w:t>
            </w:r>
            <w:r w:rsidRPr="00C12F6D">
              <w:rPr>
                <w:rFonts w:eastAsia="Arial" w:cs="Arial"/>
                <w:color w:val="000000" w:themeColor="text1"/>
                <w:sz w:val="16"/>
                <w:szCs w:val="16"/>
                <w:lang w:val="pt-PT"/>
              </w:rPr>
              <w:t>(1.6- 5.9)</w:t>
            </w:r>
          </w:p>
        </w:tc>
        <w:tc>
          <w:tcPr>
            <w:tcW w:w="1657"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(139)</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53.3%</w:t>
            </w:r>
            <w:r w:rsidRPr="00C12F6D">
              <w:rPr>
                <w:rFonts w:eastAsia="Arial" w:cs="Arial"/>
                <w:color w:val="000000" w:themeColor="text1"/>
                <w:sz w:val="16"/>
                <w:szCs w:val="16"/>
                <w:lang w:val="pt-PT"/>
              </w:rPr>
              <w:t xml:space="preserve"> (45.1-61.2)</w:t>
            </w:r>
          </w:p>
        </w:tc>
        <w:tc>
          <w:tcPr>
            <w:tcW w:w="1561" w:type="dxa"/>
            <w:tcBorders>
              <w:top w:val="nil"/>
              <w:bottom w:val="nil"/>
            </w:tcBorders>
            <w:vAlign w:val="center"/>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(81)</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29.1%</w:t>
            </w:r>
            <w:r w:rsidRPr="00C12F6D">
              <w:rPr>
                <w:rFonts w:eastAsia="Arial" w:cs="Arial"/>
                <w:color w:val="000000" w:themeColor="text1"/>
                <w:sz w:val="16"/>
                <w:szCs w:val="16"/>
                <w:lang w:val="pt-PT"/>
              </w:rPr>
              <w:t xml:space="preserve"> (23.1-36.0)</w:t>
            </w:r>
          </w:p>
        </w:tc>
        <w:tc>
          <w:tcPr>
            <w:tcW w:w="822"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(14)</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16.7%</w:t>
            </w:r>
            <w:r w:rsidRPr="00C12F6D">
              <w:rPr>
                <w:rFonts w:eastAsia="Arial" w:cs="Arial"/>
                <w:color w:val="000000" w:themeColor="text1"/>
                <w:sz w:val="16"/>
                <w:szCs w:val="16"/>
                <w:lang w:val="pt-PT"/>
              </w:rPr>
              <w:t xml:space="preserve"> </w:t>
            </w:r>
          </w:p>
        </w:tc>
      </w:tr>
      <w:tr w:rsidR="00860E35" w:rsidRPr="00C12F6D" w:rsidTr="00F00260">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46" w:type="dxa"/>
            <w:tcBorders>
              <w:top w:val="nil"/>
              <w:bottom w:val="nil"/>
            </w:tcBorders>
            <w:noWrap/>
            <w:vAlign w:val="center"/>
          </w:tcPr>
          <w:p w:rsidR="00860E35" w:rsidRPr="00C12F6D" w:rsidDel="005A66D6" w:rsidRDefault="00860E35" w:rsidP="00F00260">
            <w:pPr>
              <w:spacing w:line="276" w:lineRule="auto"/>
              <w:rPr>
                <w:rFonts w:ascii="Helvetica" w:eastAsia="Times New Roman" w:hAnsi="Helvetica" w:cs="Helvetica"/>
                <w:color w:val="000000"/>
                <w:sz w:val="16"/>
                <w:szCs w:val="16"/>
                <w:lang w:val="pt-PT"/>
              </w:rPr>
            </w:pPr>
            <w:r w:rsidRPr="00C12F6D">
              <w:rPr>
                <w:rFonts w:ascii="Helvetica" w:eastAsia="Times New Roman" w:hAnsi="Helvetica" w:cs="Helvetica"/>
                <w:color w:val="000000"/>
                <w:sz w:val="16"/>
                <w:szCs w:val="16"/>
                <w:lang w:val="pt-PT"/>
              </w:rPr>
              <w:t>Chiúre – IDP</w:t>
            </w:r>
          </w:p>
        </w:tc>
        <w:tc>
          <w:tcPr>
            <w:tcW w:w="1741" w:type="dxa"/>
            <w:tcBorders>
              <w:top w:val="nil"/>
              <w:bottom w:val="nil"/>
            </w:tcBorders>
            <w:noWrap/>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(19),</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7.2% </w:t>
            </w:r>
            <w:r w:rsidRPr="00C12F6D">
              <w:rPr>
                <w:rFonts w:eastAsia="Arial" w:cs="Arial"/>
                <w:color w:val="000000" w:themeColor="text1"/>
                <w:sz w:val="16"/>
                <w:szCs w:val="16"/>
                <w:lang w:val="pt-PT"/>
              </w:rPr>
              <w:t>(4.8-10.8)</w:t>
            </w:r>
          </w:p>
        </w:tc>
        <w:tc>
          <w:tcPr>
            <w:tcW w:w="1657" w:type="dxa"/>
            <w:tcBorders>
              <w:top w:val="nil"/>
              <w:bottom w:val="nil"/>
            </w:tcBorders>
            <w:noWrap/>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(4),</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1.5% </w:t>
            </w:r>
            <w:r w:rsidRPr="00C12F6D">
              <w:rPr>
                <w:rFonts w:eastAsia="Arial" w:cs="Arial"/>
                <w:color w:val="000000" w:themeColor="text1"/>
                <w:sz w:val="16"/>
                <w:szCs w:val="16"/>
                <w:lang w:val="pt-PT"/>
              </w:rPr>
              <w:t>(0.5 - 4.9)</w:t>
            </w:r>
          </w:p>
        </w:tc>
        <w:tc>
          <w:tcPr>
            <w:tcW w:w="1469" w:type="dxa"/>
            <w:tcBorders>
              <w:top w:val="nil"/>
              <w:bottom w:val="nil"/>
            </w:tcBorders>
            <w:noWrap/>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(14)</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5.6% </w:t>
            </w:r>
            <w:r w:rsidRPr="00C12F6D">
              <w:rPr>
                <w:rFonts w:eastAsia="Arial" w:cs="Arial"/>
                <w:color w:val="000000" w:themeColor="text1"/>
                <w:sz w:val="16"/>
                <w:szCs w:val="16"/>
                <w:lang w:val="pt-PT"/>
              </w:rPr>
              <w:t>(3.1-9.9)</w:t>
            </w:r>
          </w:p>
        </w:tc>
        <w:tc>
          <w:tcPr>
            <w:tcW w:w="1374"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(3)</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1.2% </w:t>
            </w:r>
            <w:r w:rsidRPr="00C12F6D">
              <w:rPr>
                <w:rFonts w:eastAsia="Arial" w:cs="Arial"/>
                <w:color w:val="000000" w:themeColor="text1"/>
                <w:sz w:val="16"/>
                <w:szCs w:val="16"/>
                <w:lang w:val="pt-PT"/>
              </w:rPr>
              <w:t>(0.3-5.2)</w:t>
            </w:r>
          </w:p>
        </w:tc>
        <w:tc>
          <w:tcPr>
            <w:tcW w:w="1561"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(9)</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3.4% </w:t>
            </w:r>
            <w:r w:rsidRPr="00C12F6D">
              <w:rPr>
                <w:rFonts w:eastAsia="Arial" w:cs="Arial"/>
                <w:color w:val="000000" w:themeColor="text1"/>
                <w:sz w:val="16"/>
                <w:szCs w:val="16"/>
                <w:lang w:val="pt-PT"/>
              </w:rPr>
              <w:t>(1.8-6.4)</w:t>
            </w:r>
          </w:p>
        </w:tc>
        <w:tc>
          <w:tcPr>
            <w:tcW w:w="1469"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(4)</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1.5% </w:t>
            </w:r>
            <w:r w:rsidRPr="00C12F6D">
              <w:rPr>
                <w:rFonts w:eastAsia="Arial" w:cs="Arial"/>
                <w:color w:val="000000" w:themeColor="text1"/>
                <w:sz w:val="16"/>
                <w:szCs w:val="16"/>
                <w:lang w:val="pt-PT"/>
              </w:rPr>
              <w:t>(0.5-4.9)</w:t>
            </w:r>
          </w:p>
        </w:tc>
        <w:tc>
          <w:tcPr>
            <w:tcW w:w="1657"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(120)</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50.2%</w:t>
            </w:r>
            <w:r w:rsidRPr="00C12F6D">
              <w:rPr>
                <w:rFonts w:eastAsia="Arial" w:cs="Arial"/>
                <w:color w:val="000000" w:themeColor="text1"/>
                <w:sz w:val="16"/>
                <w:szCs w:val="16"/>
                <w:lang w:val="pt-PT"/>
              </w:rPr>
              <w:t xml:space="preserve"> (44.8-55.6)</w:t>
            </w:r>
          </w:p>
        </w:tc>
        <w:tc>
          <w:tcPr>
            <w:tcW w:w="1561" w:type="dxa"/>
            <w:tcBorders>
              <w:top w:val="nil"/>
              <w:bottom w:val="nil"/>
            </w:tcBorders>
            <w:vAlign w:val="center"/>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(46)</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18.0% </w:t>
            </w:r>
            <w:r w:rsidRPr="00C12F6D">
              <w:rPr>
                <w:rFonts w:eastAsia="Arial" w:cs="Arial"/>
                <w:color w:val="000000" w:themeColor="text1"/>
                <w:sz w:val="16"/>
                <w:szCs w:val="16"/>
                <w:lang w:val="pt-PT"/>
              </w:rPr>
              <w:t>(13.3-23.9)</w:t>
            </w:r>
          </w:p>
        </w:tc>
        <w:tc>
          <w:tcPr>
            <w:tcW w:w="822"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(4)</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4.1% </w:t>
            </w:r>
          </w:p>
        </w:tc>
      </w:tr>
      <w:tr w:rsidR="00860E35" w:rsidRPr="00C12F6D" w:rsidTr="00F00260">
        <w:trPr>
          <w:trHeight w:val="196"/>
        </w:trPr>
        <w:tc>
          <w:tcPr>
            <w:cnfStyle w:val="001000000000" w:firstRow="0" w:lastRow="0" w:firstColumn="1" w:lastColumn="0" w:oddVBand="0" w:evenVBand="0" w:oddHBand="0" w:evenHBand="0" w:firstRowFirstColumn="0" w:firstRowLastColumn="0" w:lastRowFirstColumn="0" w:lastRowLastColumn="0"/>
            <w:tcW w:w="1746" w:type="dxa"/>
            <w:tcBorders>
              <w:top w:val="nil"/>
              <w:bottom w:val="nil"/>
            </w:tcBorders>
            <w:noWrap/>
            <w:vAlign w:val="center"/>
          </w:tcPr>
          <w:p w:rsidR="00860E35" w:rsidRPr="00C12F6D" w:rsidRDefault="00860E35" w:rsidP="00F00260">
            <w:pPr>
              <w:spacing w:line="276" w:lineRule="auto"/>
              <w:rPr>
                <w:rFonts w:ascii="Helvetica" w:eastAsia="Times New Roman" w:hAnsi="Helvetica" w:cs="Helvetica"/>
                <w:color w:val="000000"/>
                <w:sz w:val="16"/>
                <w:szCs w:val="16"/>
                <w:lang w:val="pt-PT"/>
              </w:rPr>
            </w:pPr>
            <w:r w:rsidRPr="00C12F6D">
              <w:rPr>
                <w:rFonts w:ascii="Helvetica" w:eastAsia="Times New Roman" w:hAnsi="Helvetica" w:cs="Helvetica"/>
                <w:color w:val="000000"/>
                <w:sz w:val="16"/>
                <w:szCs w:val="16"/>
                <w:lang w:val="pt-PT"/>
              </w:rPr>
              <w:t>Ibo</w:t>
            </w:r>
          </w:p>
        </w:tc>
        <w:tc>
          <w:tcPr>
            <w:tcW w:w="1741" w:type="dxa"/>
            <w:tcBorders>
              <w:top w:val="nil"/>
              <w:bottom w:val="nil"/>
            </w:tcBorders>
            <w:noWrap/>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(8),</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4.3% </w:t>
            </w:r>
            <w:r w:rsidRPr="00C12F6D">
              <w:rPr>
                <w:rFonts w:eastAsia="Arial" w:cs="Arial"/>
                <w:color w:val="000000" w:themeColor="text1"/>
                <w:sz w:val="16"/>
                <w:szCs w:val="16"/>
                <w:lang w:val="pt-PT"/>
              </w:rPr>
              <w:t>(2.2-8.1)</w:t>
            </w:r>
          </w:p>
        </w:tc>
        <w:tc>
          <w:tcPr>
            <w:tcW w:w="1657" w:type="dxa"/>
            <w:tcBorders>
              <w:top w:val="nil"/>
              <w:bottom w:val="nil"/>
            </w:tcBorders>
            <w:noWrap/>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(3),</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1.6% </w:t>
            </w:r>
            <w:r w:rsidRPr="00C12F6D">
              <w:rPr>
                <w:rFonts w:eastAsia="Arial" w:cs="Arial"/>
                <w:color w:val="000000" w:themeColor="text1"/>
                <w:sz w:val="16"/>
                <w:szCs w:val="16"/>
                <w:lang w:val="pt-PT"/>
              </w:rPr>
              <w:t>(0.6 - 4.6)</w:t>
            </w:r>
          </w:p>
        </w:tc>
        <w:tc>
          <w:tcPr>
            <w:tcW w:w="1469" w:type="dxa"/>
            <w:tcBorders>
              <w:top w:val="nil"/>
              <w:bottom w:val="nil"/>
            </w:tcBorders>
            <w:noWrap/>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(7)</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3.9% </w:t>
            </w:r>
            <w:r w:rsidRPr="00C12F6D">
              <w:rPr>
                <w:rFonts w:eastAsia="Arial" w:cs="Arial"/>
                <w:color w:val="000000" w:themeColor="text1"/>
                <w:sz w:val="16"/>
                <w:szCs w:val="16"/>
                <w:lang w:val="pt-PT"/>
              </w:rPr>
              <w:t>(1.8-8.1)</w:t>
            </w:r>
          </w:p>
        </w:tc>
        <w:tc>
          <w:tcPr>
            <w:tcW w:w="1374"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(2)</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1.1% </w:t>
            </w:r>
            <w:r w:rsidRPr="00C12F6D">
              <w:rPr>
                <w:rFonts w:eastAsia="Arial" w:cs="Arial"/>
                <w:color w:val="000000" w:themeColor="text1"/>
                <w:sz w:val="16"/>
                <w:szCs w:val="16"/>
                <w:lang w:val="pt-PT"/>
              </w:rPr>
              <w:t>(0.3-4.3)</w:t>
            </w:r>
          </w:p>
        </w:tc>
        <w:tc>
          <w:tcPr>
            <w:tcW w:w="1561"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 xml:space="preserve"> (2)</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1.1% </w:t>
            </w:r>
            <w:r w:rsidRPr="00C12F6D">
              <w:rPr>
                <w:rFonts w:eastAsia="Arial" w:cs="Arial"/>
                <w:color w:val="000000" w:themeColor="text1"/>
                <w:sz w:val="16"/>
                <w:szCs w:val="16"/>
                <w:lang w:val="pt-PT"/>
              </w:rPr>
              <w:t>(0.3-4.0)</w:t>
            </w:r>
          </w:p>
        </w:tc>
        <w:tc>
          <w:tcPr>
            <w:tcW w:w="1469"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 xml:space="preserve">(1)  </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0.5% </w:t>
            </w:r>
            <w:r w:rsidRPr="00C12F6D">
              <w:rPr>
                <w:rFonts w:eastAsia="Arial" w:cs="Arial"/>
                <w:color w:val="000000" w:themeColor="text1"/>
                <w:sz w:val="16"/>
                <w:szCs w:val="16"/>
                <w:lang w:val="pt-PT"/>
              </w:rPr>
              <w:t>(0.1-4.0)</w:t>
            </w:r>
          </w:p>
        </w:tc>
        <w:tc>
          <w:tcPr>
            <w:tcW w:w="1657"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(53)</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30.5% </w:t>
            </w:r>
            <w:r w:rsidRPr="00C12F6D">
              <w:rPr>
                <w:rFonts w:eastAsia="Arial" w:cs="Arial"/>
                <w:color w:val="000000" w:themeColor="text1"/>
                <w:sz w:val="16"/>
                <w:szCs w:val="16"/>
                <w:lang w:val="pt-PT"/>
              </w:rPr>
              <w:t>(23.3-38.8)</w:t>
            </w:r>
          </w:p>
        </w:tc>
        <w:tc>
          <w:tcPr>
            <w:tcW w:w="1561" w:type="dxa"/>
            <w:tcBorders>
              <w:top w:val="nil"/>
              <w:bottom w:val="nil"/>
            </w:tcBorders>
            <w:vAlign w:val="center"/>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(26)</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14.1%</w:t>
            </w:r>
            <w:r w:rsidRPr="00C12F6D">
              <w:rPr>
                <w:rFonts w:eastAsia="Arial" w:cs="Arial"/>
                <w:color w:val="000000" w:themeColor="text1"/>
                <w:sz w:val="16"/>
                <w:szCs w:val="16"/>
                <w:lang w:val="pt-PT"/>
              </w:rPr>
              <w:t xml:space="preserve"> (9.9-19.7)</w:t>
            </w:r>
          </w:p>
        </w:tc>
        <w:tc>
          <w:tcPr>
            <w:tcW w:w="822"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(4)</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5.1%</w:t>
            </w:r>
            <w:r w:rsidRPr="00C12F6D">
              <w:rPr>
                <w:rFonts w:eastAsia="Arial" w:cs="Arial"/>
                <w:color w:val="000000" w:themeColor="text1"/>
                <w:sz w:val="16"/>
                <w:szCs w:val="16"/>
                <w:lang w:val="pt-PT"/>
              </w:rPr>
              <w:t xml:space="preserve"> </w:t>
            </w:r>
          </w:p>
        </w:tc>
      </w:tr>
      <w:tr w:rsidR="00860E35" w:rsidRPr="00C12F6D" w:rsidTr="00F0026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746" w:type="dxa"/>
            <w:tcBorders>
              <w:top w:val="nil"/>
              <w:bottom w:val="nil"/>
            </w:tcBorders>
            <w:noWrap/>
            <w:vAlign w:val="center"/>
          </w:tcPr>
          <w:p w:rsidR="00860E35" w:rsidRPr="00C12F6D" w:rsidRDefault="00860E35" w:rsidP="00F00260">
            <w:pPr>
              <w:spacing w:line="276" w:lineRule="auto"/>
              <w:rPr>
                <w:rFonts w:ascii="Helvetica" w:eastAsia="Times New Roman" w:hAnsi="Helvetica" w:cs="Helvetica"/>
                <w:color w:val="000000"/>
                <w:sz w:val="16"/>
                <w:szCs w:val="16"/>
                <w:lang w:val="pt-PT"/>
              </w:rPr>
            </w:pPr>
            <w:r w:rsidRPr="00C12F6D">
              <w:rPr>
                <w:rFonts w:ascii="Helvetica" w:eastAsia="Times New Roman" w:hAnsi="Helvetica" w:cs="Helvetica"/>
                <w:color w:val="000000"/>
                <w:sz w:val="16"/>
                <w:szCs w:val="16"/>
                <w:lang w:val="pt-PT"/>
              </w:rPr>
              <w:t>Mecúfi</w:t>
            </w:r>
          </w:p>
        </w:tc>
        <w:tc>
          <w:tcPr>
            <w:tcW w:w="1741" w:type="dxa"/>
            <w:tcBorders>
              <w:top w:val="nil"/>
              <w:bottom w:val="nil"/>
            </w:tcBorders>
            <w:noWrap/>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(28),</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12.7% </w:t>
            </w:r>
            <w:r w:rsidRPr="00C12F6D">
              <w:rPr>
                <w:rFonts w:eastAsia="Arial" w:cs="Arial"/>
                <w:color w:val="000000" w:themeColor="text1"/>
                <w:sz w:val="16"/>
                <w:szCs w:val="16"/>
                <w:lang w:val="pt-PT"/>
              </w:rPr>
              <w:t>(8.5-18.4)</w:t>
            </w:r>
          </w:p>
        </w:tc>
        <w:tc>
          <w:tcPr>
            <w:tcW w:w="1657" w:type="dxa"/>
            <w:tcBorders>
              <w:top w:val="nil"/>
              <w:bottom w:val="nil"/>
            </w:tcBorders>
            <w:noWrap/>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(7),</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3.2% </w:t>
            </w:r>
            <w:r w:rsidRPr="00C12F6D">
              <w:rPr>
                <w:rFonts w:eastAsia="Arial" w:cs="Arial"/>
                <w:color w:val="000000" w:themeColor="text1"/>
                <w:sz w:val="16"/>
                <w:szCs w:val="16"/>
                <w:lang w:val="pt-PT"/>
              </w:rPr>
              <w:t>(1.6 - 6.2)</w:t>
            </w:r>
          </w:p>
        </w:tc>
        <w:tc>
          <w:tcPr>
            <w:tcW w:w="1469" w:type="dxa"/>
            <w:tcBorders>
              <w:top w:val="nil"/>
              <w:bottom w:val="nil"/>
            </w:tcBorders>
            <w:noWrap/>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(21)</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9.9% </w:t>
            </w:r>
            <w:r w:rsidRPr="00C12F6D">
              <w:rPr>
                <w:rFonts w:eastAsia="Arial" w:cs="Arial"/>
                <w:color w:val="000000" w:themeColor="text1"/>
                <w:sz w:val="16"/>
                <w:szCs w:val="16"/>
                <w:lang w:val="pt-PT"/>
              </w:rPr>
              <w:t>(6.5-14.6)</w:t>
            </w:r>
          </w:p>
        </w:tc>
        <w:tc>
          <w:tcPr>
            <w:tcW w:w="1374"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(4)</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1.9% </w:t>
            </w:r>
            <w:r w:rsidRPr="00C12F6D">
              <w:rPr>
                <w:rFonts w:eastAsia="Arial" w:cs="Arial"/>
                <w:color w:val="000000" w:themeColor="text1"/>
                <w:sz w:val="16"/>
                <w:szCs w:val="16"/>
                <w:lang w:val="pt-PT"/>
              </w:rPr>
              <w:t>(0.7-4.9)</w:t>
            </w:r>
          </w:p>
        </w:tc>
        <w:tc>
          <w:tcPr>
            <w:tcW w:w="1561"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(14)</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6.3% </w:t>
            </w:r>
            <w:r w:rsidRPr="00C12F6D">
              <w:rPr>
                <w:rFonts w:eastAsia="Arial" w:cs="Arial"/>
                <w:color w:val="000000" w:themeColor="text1"/>
                <w:sz w:val="16"/>
                <w:szCs w:val="16"/>
                <w:lang w:val="pt-PT"/>
              </w:rPr>
              <w:t>(3.4-11.4)</w:t>
            </w:r>
          </w:p>
        </w:tc>
        <w:tc>
          <w:tcPr>
            <w:tcW w:w="1469"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(4)</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1.8% </w:t>
            </w:r>
            <w:r w:rsidRPr="00C12F6D">
              <w:rPr>
                <w:rFonts w:eastAsia="Arial" w:cs="Arial"/>
                <w:color w:val="000000" w:themeColor="text1"/>
                <w:sz w:val="16"/>
                <w:szCs w:val="16"/>
                <w:lang w:val="pt-PT"/>
              </w:rPr>
              <w:t>(0.7-4.7)</w:t>
            </w:r>
          </w:p>
        </w:tc>
        <w:tc>
          <w:tcPr>
            <w:tcW w:w="1657"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(78)</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39.4%</w:t>
            </w:r>
            <w:r w:rsidRPr="00C12F6D">
              <w:rPr>
                <w:rFonts w:eastAsia="Arial" w:cs="Arial"/>
                <w:color w:val="000000" w:themeColor="text1"/>
                <w:sz w:val="16"/>
                <w:szCs w:val="16"/>
                <w:lang w:val="pt-PT"/>
              </w:rPr>
              <w:t xml:space="preserve"> (31.2-48.3)</w:t>
            </w:r>
          </w:p>
        </w:tc>
        <w:tc>
          <w:tcPr>
            <w:tcW w:w="1561" w:type="dxa"/>
            <w:tcBorders>
              <w:top w:val="nil"/>
              <w:bottom w:val="nil"/>
            </w:tcBorders>
            <w:vAlign w:val="center"/>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(55)</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25.8%</w:t>
            </w:r>
            <w:r w:rsidRPr="00C12F6D">
              <w:rPr>
                <w:rFonts w:eastAsia="Arial" w:cs="Arial"/>
                <w:color w:val="000000" w:themeColor="text1"/>
                <w:sz w:val="16"/>
                <w:szCs w:val="16"/>
                <w:lang w:val="pt-PT"/>
              </w:rPr>
              <w:t xml:space="preserve"> (17.5-36.3)</w:t>
            </w:r>
          </w:p>
        </w:tc>
        <w:tc>
          <w:tcPr>
            <w:tcW w:w="822"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(3)</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4.8% </w:t>
            </w:r>
          </w:p>
        </w:tc>
      </w:tr>
      <w:tr w:rsidR="00860E35" w:rsidRPr="00C12F6D" w:rsidTr="00F00260">
        <w:trPr>
          <w:trHeight w:val="234"/>
        </w:trPr>
        <w:tc>
          <w:tcPr>
            <w:cnfStyle w:val="001000000000" w:firstRow="0" w:lastRow="0" w:firstColumn="1" w:lastColumn="0" w:oddVBand="0" w:evenVBand="0" w:oddHBand="0" w:evenHBand="0" w:firstRowFirstColumn="0" w:firstRowLastColumn="0" w:lastRowFirstColumn="0" w:lastRowLastColumn="0"/>
            <w:tcW w:w="1746" w:type="dxa"/>
            <w:tcBorders>
              <w:top w:val="nil"/>
              <w:bottom w:val="nil"/>
            </w:tcBorders>
            <w:noWrap/>
            <w:vAlign w:val="center"/>
          </w:tcPr>
          <w:p w:rsidR="00860E35" w:rsidRPr="00C12F6D" w:rsidRDefault="00860E35" w:rsidP="00F00260">
            <w:pPr>
              <w:spacing w:line="276" w:lineRule="auto"/>
              <w:rPr>
                <w:rFonts w:ascii="Helvetica" w:eastAsia="Times New Roman" w:hAnsi="Helvetica" w:cs="Helvetica"/>
                <w:color w:val="000000"/>
                <w:sz w:val="16"/>
                <w:szCs w:val="16"/>
                <w:lang w:val="pt-PT"/>
              </w:rPr>
            </w:pPr>
            <w:r w:rsidRPr="00C12F6D">
              <w:rPr>
                <w:rFonts w:ascii="Helvetica" w:eastAsia="Times New Roman" w:hAnsi="Helvetica" w:cs="Helvetica"/>
                <w:color w:val="000000"/>
                <w:sz w:val="16"/>
                <w:szCs w:val="16"/>
                <w:lang w:val="pt-PT"/>
              </w:rPr>
              <w:t>Mueda</w:t>
            </w:r>
          </w:p>
        </w:tc>
        <w:tc>
          <w:tcPr>
            <w:tcW w:w="1741" w:type="dxa"/>
            <w:tcBorders>
              <w:top w:val="nil"/>
              <w:bottom w:val="nil"/>
            </w:tcBorders>
            <w:noWrap/>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 xml:space="preserve">(12), </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3.8%</w:t>
            </w:r>
            <w:r w:rsidRPr="00C12F6D">
              <w:rPr>
                <w:rFonts w:eastAsia="Arial" w:cs="Arial"/>
                <w:color w:val="000000" w:themeColor="text1"/>
                <w:sz w:val="16"/>
                <w:szCs w:val="16"/>
                <w:lang w:val="pt-PT"/>
              </w:rPr>
              <w:t xml:space="preserve"> (2.2 - 6.6)</w:t>
            </w:r>
          </w:p>
        </w:tc>
        <w:tc>
          <w:tcPr>
            <w:tcW w:w="1657" w:type="dxa"/>
            <w:tcBorders>
              <w:top w:val="nil"/>
              <w:bottom w:val="nil"/>
            </w:tcBorders>
            <w:noWrap/>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0.3% </w:t>
            </w:r>
            <w:r w:rsidRPr="00C12F6D">
              <w:rPr>
                <w:rFonts w:eastAsia="Arial" w:cs="Arial"/>
                <w:color w:val="000000" w:themeColor="text1"/>
                <w:sz w:val="16"/>
                <w:szCs w:val="16"/>
                <w:lang w:val="pt-PT"/>
              </w:rPr>
              <w:t>(0.0 - 2.4)</w:t>
            </w:r>
          </w:p>
        </w:tc>
        <w:tc>
          <w:tcPr>
            <w:tcW w:w="1469" w:type="dxa"/>
            <w:tcBorders>
              <w:top w:val="nil"/>
              <w:bottom w:val="nil"/>
            </w:tcBorders>
            <w:noWrap/>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(9)</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3.0% </w:t>
            </w:r>
            <w:r w:rsidRPr="00C12F6D">
              <w:rPr>
                <w:rFonts w:eastAsia="Arial" w:cs="Arial"/>
                <w:color w:val="000000" w:themeColor="text1"/>
                <w:sz w:val="16"/>
                <w:szCs w:val="16"/>
                <w:lang w:val="pt-PT"/>
              </w:rPr>
              <w:t>(1.6-5.8)</w:t>
            </w:r>
          </w:p>
        </w:tc>
        <w:tc>
          <w:tcPr>
            <w:tcW w:w="1374"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(0)</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0.0% </w:t>
            </w:r>
            <w:r w:rsidRPr="00C12F6D">
              <w:rPr>
                <w:rFonts w:eastAsia="Arial" w:cs="Arial"/>
                <w:color w:val="000000" w:themeColor="text1"/>
                <w:sz w:val="16"/>
                <w:szCs w:val="16"/>
                <w:lang w:val="pt-PT"/>
              </w:rPr>
              <w:t>(0.0-0.0)</w:t>
            </w:r>
          </w:p>
        </w:tc>
        <w:tc>
          <w:tcPr>
            <w:tcW w:w="1561"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 xml:space="preserve">(5)  </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1.6%</w:t>
            </w:r>
            <w:r w:rsidRPr="00C12F6D">
              <w:rPr>
                <w:rFonts w:eastAsia="Arial" w:cs="Arial"/>
                <w:color w:val="000000" w:themeColor="text1"/>
                <w:sz w:val="16"/>
                <w:szCs w:val="16"/>
                <w:lang w:val="pt-PT"/>
              </w:rPr>
              <w:t xml:space="preserve"> (0.7- 3.6)</w:t>
            </w:r>
          </w:p>
        </w:tc>
        <w:tc>
          <w:tcPr>
            <w:tcW w:w="1469"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 xml:space="preserve">(1)  </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0.3%</w:t>
            </w:r>
            <w:r w:rsidRPr="00C12F6D">
              <w:rPr>
                <w:rFonts w:eastAsia="Arial" w:cs="Arial"/>
                <w:color w:val="000000" w:themeColor="text1"/>
                <w:sz w:val="16"/>
                <w:szCs w:val="16"/>
                <w:lang w:val="pt-PT"/>
              </w:rPr>
              <w:t xml:space="preserve"> (0.0- 2.4)</w:t>
            </w:r>
          </w:p>
        </w:tc>
        <w:tc>
          <w:tcPr>
            <w:tcW w:w="1657"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 xml:space="preserve">(129) </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44.2% </w:t>
            </w:r>
            <w:r w:rsidRPr="00C12F6D">
              <w:rPr>
                <w:rFonts w:eastAsia="Arial" w:cs="Arial"/>
                <w:color w:val="000000" w:themeColor="text1"/>
                <w:sz w:val="16"/>
                <w:szCs w:val="16"/>
                <w:lang w:val="pt-PT"/>
              </w:rPr>
              <w:t>(38.3-50.5)</w:t>
            </w:r>
          </w:p>
        </w:tc>
        <w:tc>
          <w:tcPr>
            <w:tcW w:w="1561" w:type="dxa"/>
            <w:tcBorders>
              <w:top w:val="nil"/>
              <w:bottom w:val="nil"/>
            </w:tcBorders>
            <w:vAlign w:val="center"/>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(50)</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16.4%</w:t>
            </w:r>
            <w:r w:rsidRPr="00C12F6D">
              <w:rPr>
                <w:rFonts w:eastAsia="Arial" w:cs="Arial"/>
                <w:color w:val="000000" w:themeColor="text1"/>
                <w:sz w:val="16"/>
                <w:szCs w:val="16"/>
                <w:lang w:val="pt-PT"/>
              </w:rPr>
              <w:t xml:space="preserve"> (12.6-21.2)</w:t>
            </w:r>
          </w:p>
        </w:tc>
        <w:tc>
          <w:tcPr>
            <w:tcW w:w="822"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(7)</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8.8%</w:t>
            </w:r>
            <w:r w:rsidRPr="00C12F6D">
              <w:rPr>
                <w:rFonts w:eastAsia="Arial" w:cs="Arial"/>
                <w:color w:val="000000" w:themeColor="text1"/>
                <w:sz w:val="16"/>
                <w:szCs w:val="16"/>
                <w:lang w:val="pt-PT"/>
              </w:rPr>
              <w:t xml:space="preserve"> </w:t>
            </w:r>
          </w:p>
        </w:tc>
      </w:tr>
      <w:tr w:rsidR="00860E35" w:rsidRPr="00C12F6D" w:rsidTr="0070789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746" w:type="dxa"/>
            <w:tcBorders>
              <w:top w:val="nil"/>
              <w:bottom w:val="nil"/>
            </w:tcBorders>
            <w:noWrap/>
            <w:vAlign w:val="center"/>
          </w:tcPr>
          <w:p w:rsidR="00860E35" w:rsidRPr="00C12F6D" w:rsidRDefault="00860E35" w:rsidP="00F00260">
            <w:pPr>
              <w:spacing w:line="276" w:lineRule="auto"/>
              <w:rPr>
                <w:rFonts w:ascii="Helvetica" w:eastAsia="Times New Roman" w:hAnsi="Helvetica" w:cs="Helvetica"/>
                <w:color w:val="000000"/>
                <w:sz w:val="16"/>
                <w:szCs w:val="16"/>
                <w:lang w:val="pt-PT"/>
              </w:rPr>
            </w:pPr>
            <w:r w:rsidRPr="00C12F6D">
              <w:rPr>
                <w:rFonts w:ascii="Helvetica" w:eastAsia="Times New Roman" w:hAnsi="Helvetica" w:cs="Helvetica"/>
                <w:color w:val="000000"/>
                <w:sz w:val="16"/>
                <w:szCs w:val="16"/>
                <w:lang w:val="pt-PT"/>
              </w:rPr>
              <w:t>Palma – IDP</w:t>
            </w:r>
          </w:p>
        </w:tc>
        <w:tc>
          <w:tcPr>
            <w:tcW w:w="1741" w:type="dxa"/>
            <w:tcBorders>
              <w:top w:val="nil"/>
              <w:bottom w:val="nil"/>
            </w:tcBorders>
            <w:noWrap/>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(15),</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8.2% </w:t>
            </w:r>
            <w:r w:rsidRPr="00C12F6D">
              <w:rPr>
                <w:rFonts w:eastAsia="Arial" w:cs="Arial"/>
                <w:color w:val="000000" w:themeColor="text1"/>
                <w:sz w:val="16"/>
                <w:szCs w:val="16"/>
                <w:lang w:val="pt-PT"/>
              </w:rPr>
              <w:t>(5.08-13.22)</w:t>
            </w:r>
          </w:p>
        </w:tc>
        <w:tc>
          <w:tcPr>
            <w:tcW w:w="1657" w:type="dxa"/>
            <w:tcBorders>
              <w:top w:val="nil"/>
              <w:bottom w:val="nil"/>
            </w:tcBorders>
            <w:noWrap/>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(4),</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2.20% </w:t>
            </w:r>
            <w:r w:rsidRPr="00C12F6D">
              <w:rPr>
                <w:rFonts w:eastAsia="Arial" w:cs="Arial"/>
                <w:color w:val="000000" w:themeColor="text1"/>
                <w:sz w:val="16"/>
                <w:szCs w:val="16"/>
                <w:lang w:val="pt-PT"/>
              </w:rPr>
              <w:t>(0.86 – 5.54)</w:t>
            </w:r>
          </w:p>
        </w:tc>
        <w:tc>
          <w:tcPr>
            <w:tcW w:w="1469" w:type="dxa"/>
            <w:tcBorders>
              <w:top w:val="nil"/>
              <w:bottom w:val="nil"/>
            </w:tcBorders>
            <w:noWrap/>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(11)</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6.3% </w:t>
            </w:r>
            <w:r w:rsidRPr="00C12F6D">
              <w:rPr>
                <w:rFonts w:eastAsia="Arial" w:cs="Arial"/>
                <w:color w:val="000000" w:themeColor="text1"/>
                <w:sz w:val="16"/>
                <w:szCs w:val="16"/>
                <w:lang w:val="pt-PT"/>
              </w:rPr>
              <w:t>(4.7-8.3)</w:t>
            </w:r>
          </w:p>
        </w:tc>
        <w:tc>
          <w:tcPr>
            <w:tcW w:w="1374"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(3)</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1.7% </w:t>
            </w:r>
            <w:r w:rsidRPr="00C12F6D">
              <w:rPr>
                <w:rFonts w:eastAsia="Arial" w:cs="Arial"/>
                <w:color w:val="000000" w:themeColor="text1"/>
                <w:sz w:val="16"/>
                <w:szCs w:val="16"/>
                <w:lang w:val="pt-PT"/>
              </w:rPr>
              <w:t>(0.5-5.8</w:t>
            </w:r>
          </w:p>
        </w:tc>
        <w:tc>
          <w:tcPr>
            <w:tcW w:w="1561"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(8)</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4.4% (1.3-13.7)</w:t>
            </w:r>
          </w:p>
        </w:tc>
        <w:tc>
          <w:tcPr>
            <w:tcW w:w="1469"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(2)</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1.1% (0.3-3.92)</w:t>
            </w:r>
          </w:p>
        </w:tc>
        <w:tc>
          <w:tcPr>
            <w:tcW w:w="1657" w:type="dxa"/>
            <w:tcBorders>
              <w:top w:val="nil"/>
              <w:bottom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 xml:space="preserve">(102) </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58.0% </w:t>
            </w:r>
            <w:r w:rsidRPr="00C12F6D">
              <w:rPr>
                <w:rFonts w:eastAsia="Arial" w:cs="Arial"/>
                <w:color w:val="000000" w:themeColor="text1"/>
                <w:sz w:val="16"/>
                <w:szCs w:val="16"/>
                <w:lang w:val="pt-PT"/>
              </w:rPr>
              <w:t>(50.6-65.0)</w:t>
            </w:r>
          </w:p>
        </w:tc>
        <w:tc>
          <w:tcPr>
            <w:tcW w:w="1561" w:type="dxa"/>
            <w:tcBorders>
              <w:top w:val="nil"/>
              <w:bottom w:val="nil"/>
            </w:tcBorders>
            <w:vAlign w:val="center"/>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(65)</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36.5% </w:t>
            </w:r>
            <w:r w:rsidRPr="00C12F6D">
              <w:rPr>
                <w:rFonts w:eastAsia="Arial" w:cs="Arial"/>
                <w:color w:val="000000" w:themeColor="text1"/>
                <w:sz w:val="16"/>
                <w:szCs w:val="16"/>
                <w:lang w:val="pt-PT"/>
              </w:rPr>
              <w:t>(28.1-45.8)</w:t>
            </w:r>
          </w:p>
        </w:tc>
        <w:tc>
          <w:tcPr>
            <w:tcW w:w="822" w:type="dxa"/>
            <w:tcBorders>
              <w:top w:val="nil"/>
              <w:bottom w:val="nil"/>
            </w:tcBorders>
            <w:vAlign w:val="center"/>
          </w:tcPr>
          <w:p w:rsidR="00860E35" w:rsidRPr="00C12F6D" w:rsidRDefault="00860E35" w:rsidP="0070789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b/>
                <w:bCs/>
                <w:color w:val="000000" w:themeColor="text1"/>
                <w:sz w:val="16"/>
                <w:szCs w:val="16"/>
                <w:lang w:val="pt-PT"/>
              </w:rPr>
            </w:pPr>
          </w:p>
          <w:p w:rsidR="00860E35" w:rsidRPr="00C12F6D" w:rsidRDefault="00860E35" w:rsidP="0070789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w:t>
            </w:r>
          </w:p>
        </w:tc>
      </w:tr>
      <w:tr w:rsidR="00860E35" w:rsidRPr="00C12F6D" w:rsidTr="00F00260">
        <w:trPr>
          <w:trHeight w:val="342"/>
        </w:trPr>
        <w:tc>
          <w:tcPr>
            <w:cnfStyle w:val="001000000000" w:firstRow="0" w:lastRow="0" w:firstColumn="1" w:lastColumn="0" w:oddVBand="0" w:evenVBand="0" w:oddHBand="0" w:evenHBand="0" w:firstRowFirstColumn="0" w:firstRowLastColumn="0" w:lastRowFirstColumn="0" w:lastRowLastColumn="0"/>
            <w:tcW w:w="1746" w:type="dxa"/>
            <w:tcBorders>
              <w:top w:val="nil"/>
              <w:bottom w:val="nil"/>
            </w:tcBorders>
            <w:noWrap/>
            <w:vAlign w:val="center"/>
          </w:tcPr>
          <w:p w:rsidR="00860E35" w:rsidRPr="00C12F6D" w:rsidRDefault="00860E35" w:rsidP="00F00260">
            <w:pPr>
              <w:spacing w:line="276" w:lineRule="auto"/>
              <w:rPr>
                <w:rFonts w:ascii="Helvetica" w:eastAsia="Times New Roman" w:hAnsi="Helvetica" w:cs="Helvetica"/>
                <w:color w:val="000000"/>
                <w:sz w:val="16"/>
                <w:szCs w:val="16"/>
                <w:lang w:val="pt-PT"/>
              </w:rPr>
            </w:pPr>
            <w:r w:rsidRPr="00C12F6D">
              <w:rPr>
                <w:rFonts w:ascii="Helvetica" w:eastAsia="Times New Roman" w:hAnsi="Helvetica" w:cs="Helvetica"/>
                <w:color w:val="000000"/>
                <w:sz w:val="16"/>
                <w:szCs w:val="16"/>
                <w:lang w:val="pt-PT"/>
              </w:rPr>
              <w:t>Metuge – IDP</w:t>
            </w:r>
          </w:p>
        </w:tc>
        <w:tc>
          <w:tcPr>
            <w:tcW w:w="1741" w:type="dxa"/>
            <w:tcBorders>
              <w:top w:val="nil"/>
              <w:bottom w:val="nil"/>
            </w:tcBorders>
            <w:noWrap/>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 xml:space="preserve">(23), </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9.7%</w:t>
            </w:r>
            <w:r w:rsidRPr="00C12F6D">
              <w:rPr>
                <w:rFonts w:eastAsia="Arial" w:cs="Arial"/>
                <w:color w:val="000000" w:themeColor="text1"/>
                <w:sz w:val="16"/>
                <w:szCs w:val="16"/>
                <w:lang w:val="pt-PT"/>
              </w:rPr>
              <w:t xml:space="preserve"> (6.3 - 14.6)</w:t>
            </w:r>
          </w:p>
        </w:tc>
        <w:tc>
          <w:tcPr>
            <w:tcW w:w="1657" w:type="dxa"/>
            <w:tcBorders>
              <w:top w:val="nil"/>
              <w:bottom w:val="nil"/>
            </w:tcBorders>
            <w:noWrap/>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 xml:space="preserve">(5), </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2.1%</w:t>
            </w:r>
            <w:r w:rsidRPr="00C12F6D">
              <w:rPr>
                <w:rFonts w:eastAsia="Arial" w:cs="Arial"/>
                <w:color w:val="000000" w:themeColor="text1"/>
                <w:sz w:val="16"/>
                <w:szCs w:val="16"/>
                <w:lang w:val="pt-PT"/>
              </w:rPr>
              <w:t xml:space="preserve"> (0.9 - 5.0)</w:t>
            </w:r>
          </w:p>
        </w:tc>
        <w:tc>
          <w:tcPr>
            <w:tcW w:w="1469" w:type="dxa"/>
            <w:tcBorders>
              <w:top w:val="nil"/>
              <w:bottom w:val="nil"/>
            </w:tcBorders>
            <w:noWrap/>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(14)</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6.0% </w:t>
            </w:r>
            <w:r w:rsidRPr="00C12F6D">
              <w:rPr>
                <w:rFonts w:eastAsia="Arial" w:cs="Arial"/>
                <w:color w:val="000000" w:themeColor="text1"/>
                <w:sz w:val="16"/>
                <w:szCs w:val="16"/>
                <w:lang w:val="pt-PT"/>
              </w:rPr>
              <w:t>(3.6- 9.8)</w:t>
            </w:r>
          </w:p>
        </w:tc>
        <w:tc>
          <w:tcPr>
            <w:tcW w:w="1374"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(3)</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1.3% </w:t>
            </w:r>
            <w:r w:rsidRPr="00C12F6D">
              <w:rPr>
                <w:rFonts w:eastAsia="Arial" w:cs="Arial"/>
                <w:color w:val="000000" w:themeColor="text1"/>
                <w:sz w:val="16"/>
                <w:szCs w:val="16"/>
                <w:lang w:val="pt-PT"/>
              </w:rPr>
              <w:t>(0.4-4.1)</w:t>
            </w:r>
          </w:p>
        </w:tc>
        <w:tc>
          <w:tcPr>
            <w:tcW w:w="1561"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(15)</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6.3% </w:t>
            </w:r>
            <w:r w:rsidRPr="00C12F6D">
              <w:rPr>
                <w:rFonts w:eastAsia="Arial" w:cs="Arial"/>
                <w:color w:val="000000" w:themeColor="text1"/>
                <w:sz w:val="16"/>
                <w:szCs w:val="16"/>
                <w:lang w:val="pt-PT"/>
              </w:rPr>
              <w:t>(3.7-10.5)</w:t>
            </w:r>
          </w:p>
        </w:tc>
        <w:tc>
          <w:tcPr>
            <w:tcW w:w="1469"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(4)</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1.7% </w:t>
            </w:r>
            <w:r w:rsidRPr="00C12F6D">
              <w:rPr>
                <w:rFonts w:eastAsia="Arial" w:cs="Arial"/>
                <w:color w:val="000000" w:themeColor="text1"/>
                <w:sz w:val="16"/>
                <w:szCs w:val="16"/>
                <w:lang w:val="pt-PT"/>
              </w:rPr>
              <w:t>(0.6-4.6)</w:t>
            </w:r>
          </w:p>
        </w:tc>
        <w:tc>
          <w:tcPr>
            <w:tcW w:w="1657"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(111)</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50.0%</w:t>
            </w:r>
            <w:r w:rsidRPr="00C12F6D">
              <w:rPr>
                <w:rFonts w:eastAsia="Arial" w:cs="Arial"/>
                <w:color w:val="000000" w:themeColor="text1"/>
                <w:sz w:val="16"/>
                <w:szCs w:val="16"/>
                <w:lang w:val="pt-PT"/>
              </w:rPr>
              <w:t xml:space="preserve"> (42.5-57.5)</w:t>
            </w:r>
          </w:p>
        </w:tc>
        <w:tc>
          <w:tcPr>
            <w:tcW w:w="1561" w:type="dxa"/>
            <w:tcBorders>
              <w:top w:val="nil"/>
              <w:bottom w:val="nil"/>
            </w:tcBorders>
            <w:vAlign w:val="center"/>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(48)</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20.8% </w:t>
            </w:r>
            <w:r w:rsidRPr="00C12F6D">
              <w:rPr>
                <w:rFonts w:eastAsia="Arial" w:cs="Arial"/>
                <w:color w:val="000000" w:themeColor="text1"/>
                <w:sz w:val="16"/>
                <w:szCs w:val="16"/>
                <w:lang w:val="pt-PT"/>
              </w:rPr>
              <w:t>(16.5-25.9)</w:t>
            </w:r>
          </w:p>
        </w:tc>
        <w:tc>
          <w:tcPr>
            <w:tcW w:w="822" w:type="dxa"/>
            <w:tcBorders>
              <w:top w:val="nil"/>
              <w:bottom w:val="nil"/>
            </w:tcBorders>
          </w:tcPr>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(3)</w:t>
            </w:r>
          </w:p>
          <w:p w:rsidR="00860E35" w:rsidRPr="00C12F6D" w:rsidRDefault="00860E35"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6"/>
                <w:szCs w:val="16"/>
                <w:lang w:val="pt-PT"/>
              </w:rPr>
            </w:pPr>
            <w:r w:rsidRPr="00C12F6D">
              <w:rPr>
                <w:rFonts w:eastAsia="Arial" w:cs="Arial"/>
                <w:b/>
                <w:bCs/>
                <w:color w:val="000000" w:themeColor="text1"/>
                <w:sz w:val="16"/>
                <w:szCs w:val="16"/>
                <w:lang w:val="pt-PT"/>
              </w:rPr>
              <w:t xml:space="preserve">5.9% </w:t>
            </w:r>
            <w:r w:rsidRPr="00C12F6D">
              <w:rPr>
                <w:rFonts w:eastAsia="Arial" w:cs="Arial"/>
                <w:color w:val="000000" w:themeColor="text1"/>
                <w:sz w:val="16"/>
                <w:szCs w:val="16"/>
                <w:lang w:val="pt-PT"/>
              </w:rPr>
              <w:t xml:space="preserve"> </w:t>
            </w:r>
          </w:p>
        </w:tc>
      </w:tr>
      <w:tr w:rsidR="00860E35" w:rsidRPr="00C12F6D" w:rsidTr="0070789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746" w:type="dxa"/>
            <w:tcBorders>
              <w:top w:val="nil"/>
            </w:tcBorders>
            <w:noWrap/>
            <w:vAlign w:val="center"/>
          </w:tcPr>
          <w:p w:rsidR="00860E35" w:rsidRPr="00C12F6D" w:rsidDel="001B6B97" w:rsidRDefault="00860E35" w:rsidP="00F00260">
            <w:pPr>
              <w:spacing w:line="276" w:lineRule="auto"/>
              <w:rPr>
                <w:rFonts w:ascii="Helvetica" w:eastAsia="Times New Roman" w:hAnsi="Helvetica" w:cs="Helvetica"/>
                <w:color w:val="000000"/>
                <w:sz w:val="16"/>
                <w:szCs w:val="16"/>
                <w:lang w:val="pt-PT"/>
              </w:rPr>
            </w:pPr>
            <w:r w:rsidRPr="00C12F6D">
              <w:rPr>
                <w:rFonts w:ascii="Helvetica" w:eastAsia="Times New Roman" w:hAnsi="Helvetica" w:cs="Helvetica"/>
                <w:color w:val="000000"/>
                <w:sz w:val="16"/>
                <w:szCs w:val="16"/>
                <w:lang w:val="pt-PT"/>
              </w:rPr>
              <w:t>Metuge</w:t>
            </w:r>
          </w:p>
        </w:tc>
        <w:tc>
          <w:tcPr>
            <w:tcW w:w="1741" w:type="dxa"/>
            <w:tcBorders>
              <w:top w:val="nil"/>
            </w:tcBorders>
            <w:noWrap/>
            <w:vAlign w:val="center"/>
          </w:tcPr>
          <w:p w:rsidR="00860E35" w:rsidRPr="00C12F6D" w:rsidRDefault="00025EEE" w:rsidP="004D545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16"/>
                <w:szCs w:val="16"/>
                <w:lang w:val="pt-PT"/>
              </w:rPr>
            </w:pPr>
            <w:r w:rsidRPr="00C12F6D">
              <w:rPr>
                <w:rFonts w:ascii="Helvetica" w:eastAsia="Times New Roman" w:hAnsi="Helvetica" w:cs="Helvetica"/>
                <w:color w:val="000000"/>
                <w:sz w:val="16"/>
                <w:szCs w:val="16"/>
                <w:lang w:val="pt-PT"/>
              </w:rPr>
              <w:t>-</w:t>
            </w:r>
          </w:p>
        </w:tc>
        <w:tc>
          <w:tcPr>
            <w:tcW w:w="1657" w:type="dxa"/>
            <w:tcBorders>
              <w:top w:val="nil"/>
            </w:tcBorders>
            <w:noWrap/>
            <w:vAlign w:val="center"/>
          </w:tcPr>
          <w:p w:rsidR="00860E35" w:rsidRPr="00C12F6D" w:rsidRDefault="00860E35" w:rsidP="0070789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16"/>
                <w:szCs w:val="16"/>
                <w:lang w:val="pt-PT"/>
              </w:rPr>
            </w:pPr>
            <w:r w:rsidRPr="00C12F6D">
              <w:rPr>
                <w:rFonts w:ascii="Helvetica" w:eastAsia="Times New Roman" w:hAnsi="Helvetica" w:cs="Helvetica"/>
                <w:color w:val="000000"/>
                <w:sz w:val="16"/>
                <w:szCs w:val="16"/>
                <w:lang w:val="pt-PT"/>
              </w:rPr>
              <w:t>-</w:t>
            </w:r>
          </w:p>
        </w:tc>
        <w:tc>
          <w:tcPr>
            <w:tcW w:w="1469" w:type="dxa"/>
            <w:tcBorders>
              <w:top w:val="nil"/>
            </w:tcBorders>
            <w:noWrap/>
            <w:vAlign w:val="center"/>
          </w:tcPr>
          <w:p w:rsidR="00860E35" w:rsidRPr="00C12F6D" w:rsidRDefault="00860E35" w:rsidP="0070789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b/>
                <w:bCs/>
                <w:color w:val="000000" w:themeColor="text1"/>
                <w:sz w:val="16"/>
                <w:szCs w:val="16"/>
                <w:lang w:val="pt-PT"/>
              </w:rPr>
            </w:pPr>
            <w:r w:rsidRPr="00C12F6D">
              <w:rPr>
                <w:rFonts w:ascii="Helvetica" w:eastAsia="Times New Roman" w:hAnsi="Helvetica" w:cs="Helvetica"/>
                <w:b/>
                <w:bCs/>
                <w:color w:val="000000"/>
                <w:sz w:val="16"/>
                <w:szCs w:val="16"/>
                <w:lang w:val="pt-PT"/>
              </w:rPr>
              <w:t>2.1</w:t>
            </w:r>
          </w:p>
        </w:tc>
        <w:tc>
          <w:tcPr>
            <w:tcW w:w="1374" w:type="dxa"/>
            <w:tcBorders>
              <w:top w:val="nil"/>
            </w:tcBorders>
            <w:vAlign w:val="center"/>
          </w:tcPr>
          <w:p w:rsidR="00860E35" w:rsidRPr="00C12F6D" w:rsidRDefault="00860E35" w:rsidP="0070789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Cs/>
                <w:sz w:val="16"/>
                <w:szCs w:val="16"/>
                <w:lang w:val="pt-PT"/>
              </w:rPr>
            </w:pPr>
            <w:r w:rsidRPr="00C12F6D">
              <w:rPr>
                <w:rFonts w:ascii="Helvetica" w:hAnsi="Helvetica" w:cs="Helvetica"/>
                <w:bCs/>
                <w:sz w:val="16"/>
                <w:szCs w:val="16"/>
                <w:lang w:val="pt-PT"/>
              </w:rPr>
              <w:t>-</w:t>
            </w:r>
          </w:p>
        </w:tc>
        <w:tc>
          <w:tcPr>
            <w:tcW w:w="1561" w:type="dxa"/>
            <w:tcBorders>
              <w:top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6"/>
                <w:szCs w:val="16"/>
                <w:lang w:val="pt-PT"/>
              </w:rPr>
            </w:pPr>
            <w:r w:rsidRPr="00C12F6D">
              <w:rPr>
                <w:rFonts w:eastAsia="Calibri" w:cs="Arial"/>
                <w:color w:val="000000" w:themeColor="text1"/>
                <w:sz w:val="16"/>
                <w:szCs w:val="16"/>
                <w:lang w:val="pt-PT"/>
              </w:rPr>
              <w:t xml:space="preserve">(6)  </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6"/>
                <w:szCs w:val="16"/>
                <w:lang w:val="pt-PT"/>
              </w:rPr>
            </w:pPr>
            <w:r w:rsidRPr="00C12F6D">
              <w:rPr>
                <w:rFonts w:eastAsia="Calibri" w:cs="Arial"/>
                <w:b/>
                <w:bCs/>
                <w:color w:val="000000" w:themeColor="text1"/>
                <w:sz w:val="16"/>
                <w:szCs w:val="16"/>
                <w:lang w:val="pt-PT"/>
              </w:rPr>
              <w:t xml:space="preserve">3.2% </w:t>
            </w:r>
            <w:r w:rsidRPr="00C12F6D">
              <w:rPr>
                <w:rFonts w:eastAsia="Calibri" w:cs="Arial"/>
                <w:color w:val="000000" w:themeColor="text1"/>
                <w:sz w:val="16"/>
                <w:szCs w:val="16"/>
                <w:lang w:val="pt-PT"/>
              </w:rPr>
              <w:t>(1.3- 7.6)</w:t>
            </w:r>
          </w:p>
        </w:tc>
        <w:tc>
          <w:tcPr>
            <w:tcW w:w="1469" w:type="dxa"/>
            <w:tcBorders>
              <w:top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6"/>
                <w:szCs w:val="16"/>
                <w:lang w:val="pt-PT"/>
              </w:rPr>
            </w:pPr>
            <w:r w:rsidRPr="00C12F6D">
              <w:rPr>
                <w:rFonts w:eastAsia="Calibri" w:cs="Arial"/>
                <w:color w:val="000000" w:themeColor="text1"/>
                <w:sz w:val="16"/>
                <w:szCs w:val="16"/>
                <w:lang w:val="pt-PT"/>
              </w:rPr>
              <w:t xml:space="preserve">(3)  </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6"/>
                <w:szCs w:val="16"/>
                <w:lang w:val="pt-PT"/>
              </w:rPr>
            </w:pPr>
            <w:r w:rsidRPr="00C12F6D">
              <w:rPr>
                <w:rFonts w:eastAsia="Calibri" w:cs="Arial"/>
                <w:b/>
                <w:bCs/>
                <w:color w:val="000000" w:themeColor="text1"/>
                <w:sz w:val="16"/>
                <w:szCs w:val="16"/>
                <w:lang w:val="pt-PT"/>
              </w:rPr>
              <w:t xml:space="preserve">1.6% </w:t>
            </w:r>
            <w:r w:rsidRPr="00C12F6D">
              <w:rPr>
                <w:rFonts w:eastAsia="Calibri" w:cs="Arial"/>
                <w:color w:val="000000" w:themeColor="text1"/>
                <w:sz w:val="16"/>
                <w:szCs w:val="16"/>
                <w:lang w:val="pt-PT"/>
              </w:rPr>
              <w:t>(0.3- 7.0)</w:t>
            </w:r>
          </w:p>
        </w:tc>
        <w:tc>
          <w:tcPr>
            <w:tcW w:w="1657" w:type="dxa"/>
            <w:tcBorders>
              <w:top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6"/>
                <w:szCs w:val="16"/>
                <w:lang w:val="pt-PT"/>
              </w:rPr>
            </w:pPr>
            <w:r w:rsidRPr="00C12F6D">
              <w:rPr>
                <w:rFonts w:eastAsia="Calibri" w:cs="Arial"/>
                <w:color w:val="000000" w:themeColor="text1"/>
                <w:sz w:val="16"/>
                <w:szCs w:val="16"/>
                <w:lang w:val="pt-PT"/>
              </w:rPr>
              <w:t>(73)</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6"/>
                <w:szCs w:val="16"/>
                <w:lang w:val="pt-PT"/>
              </w:rPr>
            </w:pPr>
            <w:r w:rsidRPr="00C12F6D">
              <w:rPr>
                <w:rFonts w:eastAsia="Calibri" w:cs="Arial"/>
                <w:color w:val="000000" w:themeColor="text1"/>
                <w:sz w:val="16"/>
                <w:szCs w:val="16"/>
                <w:lang w:val="pt-PT"/>
              </w:rPr>
              <w:t xml:space="preserve"> </w:t>
            </w:r>
            <w:r w:rsidRPr="00C12F6D">
              <w:rPr>
                <w:rFonts w:eastAsia="Calibri" w:cs="Arial"/>
                <w:b/>
                <w:bCs/>
                <w:color w:val="000000" w:themeColor="text1"/>
                <w:sz w:val="16"/>
                <w:szCs w:val="16"/>
                <w:lang w:val="pt-PT"/>
              </w:rPr>
              <w:t>41.0%</w:t>
            </w:r>
            <w:r w:rsidRPr="00C12F6D">
              <w:rPr>
                <w:rFonts w:eastAsia="Calibri" w:cs="Arial"/>
                <w:color w:val="000000" w:themeColor="text1"/>
                <w:sz w:val="16"/>
                <w:szCs w:val="16"/>
                <w:lang w:val="pt-PT"/>
              </w:rPr>
              <w:t xml:space="preserve"> (34.1-48.3)</w:t>
            </w:r>
          </w:p>
        </w:tc>
        <w:tc>
          <w:tcPr>
            <w:tcW w:w="1561" w:type="dxa"/>
            <w:tcBorders>
              <w:top w:val="nil"/>
            </w:tcBorders>
            <w:vAlign w:val="center"/>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6"/>
                <w:szCs w:val="16"/>
                <w:lang w:val="pt-PT"/>
              </w:rPr>
            </w:pPr>
            <w:r w:rsidRPr="00C12F6D">
              <w:rPr>
                <w:rFonts w:eastAsia="Calibri" w:cs="Arial"/>
                <w:color w:val="000000" w:themeColor="text1"/>
                <w:sz w:val="16"/>
                <w:szCs w:val="16"/>
                <w:lang w:val="pt-PT"/>
              </w:rPr>
              <w:t>(35)</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6"/>
                <w:szCs w:val="16"/>
                <w:lang w:val="pt-PT"/>
              </w:rPr>
            </w:pPr>
            <w:r w:rsidRPr="00C12F6D">
              <w:rPr>
                <w:rFonts w:eastAsia="Calibri" w:cs="Arial"/>
                <w:b/>
                <w:bCs/>
                <w:color w:val="000000" w:themeColor="text1"/>
                <w:sz w:val="16"/>
                <w:szCs w:val="16"/>
                <w:lang w:val="pt-PT"/>
              </w:rPr>
              <w:t>19.0%</w:t>
            </w:r>
            <w:r w:rsidRPr="00C12F6D">
              <w:rPr>
                <w:rFonts w:eastAsia="Calibri" w:cs="Arial"/>
                <w:color w:val="000000" w:themeColor="text1"/>
                <w:sz w:val="16"/>
                <w:szCs w:val="16"/>
                <w:lang w:val="pt-PT"/>
              </w:rPr>
              <w:t xml:space="preserve"> (13.1-26.8)</w:t>
            </w:r>
          </w:p>
        </w:tc>
        <w:tc>
          <w:tcPr>
            <w:tcW w:w="822" w:type="dxa"/>
            <w:tcBorders>
              <w:top w:val="nil"/>
            </w:tcBorders>
          </w:tcPr>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16"/>
                <w:szCs w:val="16"/>
                <w:lang w:val="pt-PT"/>
              </w:rPr>
            </w:pPr>
            <w:r w:rsidRPr="00C12F6D">
              <w:rPr>
                <w:rFonts w:eastAsia="Arial" w:cs="Arial"/>
                <w:color w:val="000000" w:themeColor="text1"/>
                <w:sz w:val="16"/>
                <w:szCs w:val="16"/>
                <w:lang w:val="pt-PT"/>
              </w:rPr>
              <w:t>(17)</w:t>
            </w:r>
          </w:p>
          <w:p w:rsidR="00860E35" w:rsidRPr="00C12F6D" w:rsidRDefault="00860E35"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16"/>
                <w:szCs w:val="16"/>
                <w:lang w:val="pt-PT"/>
              </w:rPr>
            </w:pPr>
            <w:r w:rsidRPr="00C12F6D">
              <w:rPr>
                <w:rFonts w:eastAsia="Arial" w:cs="Arial"/>
                <w:b/>
                <w:bCs/>
                <w:color w:val="000000" w:themeColor="text1"/>
                <w:sz w:val="16"/>
                <w:szCs w:val="16"/>
                <w:lang w:val="pt-PT"/>
              </w:rPr>
              <w:t>19.5%</w:t>
            </w:r>
          </w:p>
        </w:tc>
      </w:tr>
    </w:tbl>
    <w:p w:rsidR="00802C5D" w:rsidRPr="00C12F6D" w:rsidRDefault="00802C5D" w:rsidP="00802C5D">
      <w:pPr>
        <w:pStyle w:val="Caption"/>
        <w:rPr>
          <w:rFonts w:ascii="Arial" w:hAnsi="Arial" w:cs="Arial"/>
          <w:b w:val="0"/>
          <w:bCs w:val="0"/>
          <w:color w:val="auto"/>
          <w:sz w:val="20"/>
          <w:szCs w:val="20"/>
          <w:lang w:val="pt-PT"/>
        </w:rPr>
      </w:pPr>
      <w:bookmarkStart w:id="6" w:name="_Toc69414106"/>
      <w:r w:rsidRPr="00C12F6D">
        <w:rPr>
          <w:rFonts w:ascii="Arial" w:hAnsi="Arial" w:cs="Arial"/>
          <w:color w:val="auto"/>
          <w:sz w:val="20"/>
          <w:szCs w:val="20"/>
          <w:lang w:val="pt-PT"/>
        </w:rPr>
        <w:t xml:space="preserve">Tabela </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STYLEREF 1 \s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1</w:t>
      </w:r>
      <w:r w:rsidR="0063048F" w:rsidRPr="00C12F6D">
        <w:rPr>
          <w:rFonts w:ascii="Arial" w:hAnsi="Arial" w:cs="Arial"/>
          <w:color w:val="auto"/>
          <w:sz w:val="20"/>
          <w:szCs w:val="20"/>
          <w:lang w:val="pt-PT"/>
        </w:rPr>
        <w:fldChar w:fldCharType="end"/>
      </w:r>
      <w:r w:rsidR="0063048F" w:rsidRPr="00C12F6D">
        <w:rPr>
          <w:rFonts w:ascii="Arial" w:hAnsi="Arial" w:cs="Arial"/>
          <w:color w:val="auto"/>
          <w:sz w:val="20"/>
          <w:szCs w:val="20"/>
          <w:lang w:val="pt-PT"/>
        </w:rPr>
        <w:t>.</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SEQ Table \* ARABIC \s 1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1</w:t>
      </w:r>
      <w:r w:rsidR="0063048F" w:rsidRPr="00C12F6D">
        <w:rPr>
          <w:rFonts w:ascii="Arial" w:hAnsi="Arial" w:cs="Arial"/>
          <w:color w:val="auto"/>
          <w:sz w:val="20"/>
          <w:szCs w:val="20"/>
          <w:lang w:val="pt-PT"/>
        </w:rPr>
        <w:fldChar w:fldCharType="end"/>
      </w:r>
      <w:r w:rsidRPr="00C12F6D">
        <w:rPr>
          <w:rFonts w:ascii="Arial" w:hAnsi="Arial" w:cs="Arial"/>
          <w:b w:val="0"/>
          <w:bCs w:val="0"/>
          <w:color w:val="auto"/>
          <w:sz w:val="20"/>
          <w:szCs w:val="20"/>
          <w:lang w:val="pt-PT"/>
        </w:rPr>
        <w:t>. Sumário dos principais resultados</w:t>
      </w:r>
      <w:bookmarkEnd w:id="6"/>
    </w:p>
    <w:p w:rsidR="001B6B97" w:rsidRPr="00C12F6D" w:rsidRDefault="001B6B97" w:rsidP="00F50574">
      <w:pPr>
        <w:pStyle w:val="1main"/>
        <w:widowControl/>
        <w:tabs>
          <w:tab w:val="left" w:pos="1134"/>
        </w:tabs>
        <w:spacing w:after="40" w:line="276" w:lineRule="auto"/>
        <w:jc w:val="both"/>
        <w:rPr>
          <w:rFonts w:eastAsia="Arial Unicode MS" w:cs="Arial"/>
          <w:sz w:val="24"/>
          <w:szCs w:val="24"/>
          <w:lang w:val="pt-PT"/>
        </w:rPr>
      </w:pPr>
    </w:p>
    <w:p w:rsidR="0063048F" w:rsidRPr="00C12F6D" w:rsidRDefault="0063048F" w:rsidP="004D6B63">
      <w:pPr>
        <w:pStyle w:val="Caption"/>
        <w:rPr>
          <w:rFonts w:ascii="Arial" w:hAnsi="Arial" w:cs="Arial"/>
          <w:b w:val="0"/>
          <w:bCs w:val="0"/>
          <w:color w:val="auto"/>
          <w:sz w:val="20"/>
          <w:szCs w:val="20"/>
          <w:lang w:val="pt-PT"/>
        </w:rPr>
      </w:pPr>
      <w:bookmarkStart w:id="7" w:name="_Toc69414107"/>
      <w:r w:rsidRPr="00C12F6D">
        <w:rPr>
          <w:rFonts w:ascii="Arial" w:hAnsi="Arial" w:cs="Arial"/>
          <w:color w:val="auto"/>
          <w:sz w:val="20"/>
          <w:szCs w:val="20"/>
          <w:lang w:val="pt-PT"/>
        </w:rPr>
        <w:t>Tab</w:t>
      </w:r>
      <w:r w:rsidR="00C21470" w:rsidRPr="00C12F6D">
        <w:rPr>
          <w:rFonts w:ascii="Arial" w:hAnsi="Arial" w:cs="Arial"/>
          <w:color w:val="auto"/>
          <w:sz w:val="20"/>
          <w:szCs w:val="20"/>
          <w:lang w:val="pt-PT"/>
        </w:rPr>
        <w:t>e</w:t>
      </w:r>
      <w:r w:rsidRPr="00C12F6D">
        <w:rPr>
          <w:rFonts w:ascii="Arial" w:hAnsi="Arial" w:cs="Arial"/>
          <w:color w:val="auto"/>
          <w:sz w:val="20"/>
          <w:szCs w:val="20"/>
          <w:lang w:val="pt-PT"/>
        </w:rPr>
        <w:t>l</w:t>
      </w:r>
      <w:r w:rsidR="00C21470" w:rsidRPr="00C12F6D">
        <w:rPr>
          <w:rFonts w:ascii="Arial" w:hAnsi="Arial" w:cs="Arial"/>
          <w:color w:val="auto"/>
          <w:sz w:val="20"/>
          <w:szCs w:val="20"/>
          <w:lang w:val="pt-PT"/>
        </w:rPr>
        <w:t>a</w:t>
      </w:r>
      <w:r w:rsidRPr="00C12F6D">
        <w:rPr>
          <w:rFonts w:ascii="Arial" w:hAnsi="Arial" w:cs="Arial"/>
          <w:color w:val="auto"/>
          <w:sz w:val="20"/>
          <w:szCs w:val="20"/>
          <w:lang w:val="pt-PT"/>
        </w:rPr>
        <w:t xml:space="preserve"> </w:t>
      </w:r>
      <w:r w:rsidRPr="00C12F6D">
        <w:rPr>
          <w:rFonts w:ascii="Arial" w:hAnsi="Arial" w:cs="Arial"/>
          <w:color w:val="auto"/>
          <w:sz w:val="20"/>
          <w:szCs w:val="20"/>
          <w:lang w:val="pt-PT"/>
        </w:rPr>
        <w:fldChar w:fldCharType="begin"/>
      </w:r>
      <w:r w:rsidRPr="00C12F6D">
        <w:rPr>
          <w:rFonts w:ascii="Arial" w:hAnsi="Arial" w:cs="Arial"/>
          <w:color w:val="auto"/>
          <w:sz w:val="20"/>
          <w:szCs w:val="20"/>
          <w:lang w:val="pt-PT"/>
        </w:rPr>
        <w:instrText xml:space="preserve"> STYLEREF 1 \s </w:instrText>
      </w:r>
      <w:r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1</w:t>
      </w:r>
      <w:r w:rsidRPr="00C12F6D">
        <w:rPr>
          <w:rFonts w:ascii="Arial" w:hAnsi="Arial" w:cs="Arial"/>
          <w:color w:val="auto"/>
          <w:sz w:val="20"/>
          <w:szCs w:val="20"/>
          <w:lang w:val="pt-PT"/>
        </w:rPr>
        <w:fldChar w:fldCharType="end"/>
      </w:r>
      <w:r w:rsidRPr="00C12F6D">
        <w:rPr>
          <w:rFonts w:ascii="Arial" w:hAnsi="Arial" w:cs="Arial"/>
          <w:color w:val="auto"/>
          <w:sz w:val="20"/>
          <w:szCs w:val="20"/>
          <w:lang w:val="pt-PT"/>
        </w:rPr>
        <w:t>.</w:t>
      </w:r>
      <w:r w:rsidRPr="00C12F6D">
        <w:rPr>
          <w:rFonts w:ascii="Arial" w:hAnsi="Arial" w:cs="Arial"/>
          <w:color w:val="auto"/>
          <w:sz w:val="20"/>
          <w:szCs w:val="20"/>
          <w:lang w:val="pt-PT"/>
        </w:rPr>
        <w:fldChar w:fldCharType="begin"/>
      </w:r>
      <w:r w:rsidRPr="00C12F6D">
        <w:rPr>
          <w:rFonts w:ascii="Arial" w:hAnsi="Arial" w:cs="Arial"/>
          <w:color w:val="auto"/>
          <w:sz w:val="20"/>
          <w:szCs w:val="20"/>
          <w:lang w:val="pt-PT"/>
        </w:rPr>
        <w:instrText xml:space="preserve"> SEQ Table \* ARABIC \s 1 </w:instrText>
      </w:r>
      <w:r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2</w:t>
      </w:r>
      <w:r w:rsidRPr="00C12F6D">
        <w:rPr>
          <w:rFonts w:ascii="Arial" w:hAnsi="Arial" w:cs="Arial"/>
          <w:color w:val="auto"/>
          <w:sz w:val="20"/>
          <w:szCs w:val="20"/>
          <w:lang w:val="pt-PT"/>
        </w:rPr>
        <w:fldChar w:fldCharType="end"/>
      </w:r>
      <w:r w:rsidRPr="00C12F6D">
        <w:rPr>
          <w:rFonts w:ascii="Arial" w:hAnsi="Arial" w:cs="Arial"/>
          <w:b w:val="0"/>
          <w:bCs w:val="0"/>
          <w:color w:val="auto"/>
          <w:sz w:val="20"/>
          <w:szCs w:val="20"/>
          <w:lang w:val="pt-PT"/>
        </w:rPr>
        <w:t xml:space="preserve">. </w:t>
      </w:r>
      <w:r w:rsidR="00C21470" w:rsidRPr="00C12F6D">
        <w:rPr>
          <w:rFonts w:ascii="Arial" w:hAnsi="Arial" w:cs="Arial"/>
          <w:b w:val="0"/>
          <w:bCs w:val="0"/>
          <w:color w:val="auto"/>
          <w:sz w:val="20"/>
          <w:szCs w:val="20"/>
          <w:lang w:val="pt-PT"/>
        </w:rPr>
        <w:t>Estimativa indicativa da Desnutrição Aguda em Crianças Deslocadas dos Distritos de Quissanga, Macomia, Mocímboa da Praia e Muidumbe</w:t>
      </w:r>
      <w:bookmarkEnd w:id="7"/>
    </w:p>
    <w:tbl>
      <w:tblPr>
        <w:tblStyle w:val="ListTable3"/>
        <w:tblW w:w="15030" w:type="dxa"/>
        <w:tblInd w:w="-185" w:type="dxa"/>
        <w:tblBorders>
          <w:insideV w:val="single" w:sz="4" w:space="0" w:color="000000" w:themeColor="text1"/>
        </w:tblBorders>
        <w:tblLook w:val="04A0" w:firstRow="1" w:lastRow="0" w:firstColumn="1" w:lastColumn="0" w:noHBand="0" w:noVBand="1"/>
      </w:tblPr>
      <w:tblGrid>
        <w:gridCol w:w="1991"/>
        <w:gridCol w:w="1617"/>
        <w:gridCol w:w="1721"/>
        <w:gridCol w:w="1526"/>
        <w:gridCol w:w="1526"/>
        <w:gridCol w:w="1522"/>
        <w:gridCol w:w="1526"/>
        <w:gridCol w:w="1721"/>
        <w:gridCol w:w="1880"/>
      </w:tblGrid>
      <w:tr w:rsidR="00C96681" w:rsidRPr="00C12F6D" w:rsidTr="00F00260">
        <w:trPr>
          <w:cnfStyle w:val="100000000000" w:firstRow="1" w:lastRow="0" w:firstColumn="0" w:lastColumn="0" w:oddVBand="0" w:evenVBand="0" w:oddHBand="0" w:evenHBand="0" w:firstRowFirstColumn="0" w:firstRowLastColumn="0" w:lastRowFirstColumn="0" w:lastRowLastColumn="0"/>
          <w:trHeight w:val="271"/>
        </w:trPr>
        <w:tc>
          <w:tcPr>
            <w:cnfStyle w:val="001000000100" w:firstRow="0" w:lastRow="0" w:firstColumn="1" w:lastColumn="0" w:oddVBand="0" w:evenVBand="0" w:oddHBand="0" w:evenHBand="0" w:firstRowFirstColumn="1" w:firstRowLastColumn="0" w:lastRowFirstColumn="0" w:lastRowLastColumn="0"/>
            <w:tcW w:w="1991" w:type="dxa"/>
            <w:tcBorders>
              <w:bottom w:val="single" w:sz="4" w:space="0" w:color="000000" w:themeColor="text1"/>
              <w:right w:val="none" w:sz="0" w:space="0" w:color="auto"/>
            </w:tcBorders>
            <w:noWrap/>
            <w:hideMark/>
          </w:tcPr>
          <w:p w:rsidR="00C96681" w:rsidRPr="00C12F6D" w:rsidRDefault="00C96681" w:rsidP="00F72C1B">
            <w:pPr>
              <w:rPr>
                <w:rFonts w:eastAsia="Times New Roman" w:cs="Arial"/>
                <w:color w:val="auto"/>
                <w:sz w:val="18"/>
                <w:szCs w:val="18"/>
                <w:lang w:val="pt-PT"/>
              </w:rPr>
            </w:pPr>
            <w:r w:rsidRPr="00C12F6D">
              <w:rPr>
                <w:rFonts w:eastAsia="Times New Roman" w:cs="Arial"/>
                <w:color w:val="auto"/>
                <w:sz w:val="18"/>
                <w:szCs w:val="18"/>
                <w:lang w:val="pt-PT"/>
              </w:rPr>
              <w:t>Área de inquérito</w:t>
            </w:r>
          </w:p>
        </w:tc>
        <w:tc>
          <w:tcPr>
            <w:tcW w:w="1617" w:type="dxa"/>
            <w:tcBorders>
              <w:bottom w:val="single" w:sz="4" w:space="0" w:color="000000" w:themeColor="text1"/>
            </w:tcBorders>
            <w:noWrap/>
          </w:tcPr>
          <w:p w:rsidR="00C96681" w:rsidRPr="00C12F6D" w:rsidRDefault="00C96681" w:rsidP="00F72C1B">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DAc</w:t>
            </w:r>
          </w:p>
        </w:tc>
        <w:tc>
          <w:tcPr>
            <w:tcW w:w="1721" w:type="dxa"/>
            <w:tcBorders>
              <w:bottom w:val="single" w:sz="4" w:space="0" w:color="000000" w:themeColor="text1"/>
            </w:tcBorders>
            <w:noWrap/>
          </w:tcPr>
          <w:p w:rsidR="00C96681" w:rsidRPr="00C12F6D" w:rsidRDefault="00C96681" w:rsidP="00F72C1B">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DAGc</w:t>
            </w:r>
          </w:p>
        </w:tc>
        <w:tc>
          <w:tcPr>
            <w:tcW w:w="1526" w:type="dxa"/>
            <w:tcBorders>
              <w:bottom w:val="single" w:sz="4" w:space="0" w:color="000000" w:themeColor="text1"/>
            </w:tcBorders>
            <w:noWrap/>
          </w:tcPr>
          <w:p w:rsidR="00C96681" w:rsidRPr="00C12F6D" w:rsidRDefault="00C96681" w:rsidP="00F72C1B">
            <w:pP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DA por P/A</w:t>
            </w:r>
          </w:p>
        </w:tc>
        <w:tc>
          <w:tcPr>
            <w:tcW w:w="1526" w:type="dxa"/>
            <w:tcBorders>
              <w:bottom w:val="single" w:sz="4" w:space="0" w:color="000000" w:themeColor="text1"/>
            </w:tcBorders>
          </w:tcPr>
          <w:p w:rsidR="00C96681" w:rsidRPr="00C12F6D" w:rsidRDefault="00C96681" w:rsidP="00F72C1B">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DAG por P/A</w:t>
            </w:r>
          </w:p>
        </w:tc>
        <w:tc>
          <w:tcPr>
            <w:tcW w:w="1522" w:type="dxa"/>
            <w:tcBorders>
              <w:bottom w:val="single" w:sz="4" w:space="0" w:color="000000" w:themeColor="text1"/>
            </w:tcBorders>
          </w:tcPr>
          <w:p w:rsidR="00C96681" w:rsidRPr="00C12F6D" w:rsidRDefault="00C96681" w:rsidP="00F72C1B">
            <w:pP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DA por PB</w:t>
            </w:r>
          </w:p>
        </w:tc>
        <w:tc>
          <w:tcPr>
            <w:tcW w:w="1526" w:type="dxa"/>
            <w:tcBorders>
              <w:bottom w:val="single" w:sz="4" w:space="0" w:color="000000" w:themeColor="text1"/>
            </w:tcBorders>
          </w:tcPr>
          <w:p w:rsidR="00C96681" w:rsidRPr="00C12F6D" w:rsidRDefault="00C96681" w:rsidP="00F72C1B">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DAG por PB</w:t>
            </w:r>
          </w:p>
        </w:tc>
        <w:tc>
          <w:tcPr>
            <w:tcW w:w="1721" w:type="dxa"/>
            <w:tcBorders>
              <w:bottom w:val="single" w:sz="4" w:space="0" w:color="000000" w:themeColor="text1"/>
            </w:tcBorders>
          </w:tcPr>
          <w:p w:rsidR="00C96681" w:rsidRPr="00C12F6D" w:rsidRDefault="00C96681" w:rsidP="00F72C1B">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DC</w:t>
            </w:r>
          </w:p>
        </w:tc>
        <w:tc>
          <w:tcPr>
            <w:tcW w:w="1880" w:type="dxa"/>
            <w:tcBorders>
              <w:bottom w:val="single" w:sz="4" w:space="0" w:color="000000" w:themeColor="text1"/>
            </w:tcBorders>
          </w:tcPr>
          <w:p w:rsidR="00C96681" w:rsidRPr="00C12F6D" w:rsidRDefault="00C96681" w:rsidP="00F72C1B">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val="pt-PT"/>
              </w:rPr>
            </w:pPr>
            <w:r w:rsidRPr="00C12F6D">
              <w:rPr>
                <w:rFonts w:eastAsia="Times New Roman" w:cs="Arial"/>
                <w:color w:val="auto"/>
                <w:sz w:val="18"/>
                <w:szCs w:val="18"/>
                <w:lang w:val="pt-PT"/>
              </w:rPr>
              <w:t>BP</w:t>
            </w:r>
          </w:p>
        </w:tc>
      </w:tr>
      <w:tr w:rsidR="00C96681" w:rsidRPr="00C12F6D" w:rsidTr="00F0026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91" w:type="dxa"/>
            <w:tcBorders>
              <w:top w:val="none" w:sz="0" w:space="0" w:color="auto"/>
              <w:bottom w:val="nil"/>
              <w:right w:val="none" w:sz="0" w:space="0" w:color="auto"/>
            </w:tcBorders>
            <w:noWrap/>
            <w:vAlign w:val="center"/>
            <w:hideMark/>
          </w:tcPr>
          <w:p w:rsidR="00C96681" w:rsidRPr="00C12F6D" w:rsidRDefault="00C96681" w:rsidP="00F00260">
            <w:pPr>
              <w:spacing w:line="276" w:lineRule="auto"/>
              <w:rPr>
                <w:rFonts w:eastAsia="Times New Roman" w:cs="Arial"/>
                <w:sz w:val="16"/>
                <w:szCs w:val="16"/>
                <w:lang w:val="pt-PT"/>
              </w:rPr>
            </w:pPr>
            <w:r w:rsidRPr="00C12F6D">
              <w:rPr>
                <w:rFonts w:eastAsia="Times New Roman" w:cs="Arial"/>
                <w:sz w:val="16"/>
                <w:szCs w:val="16"/>
                <w:lang w:val="pt-PT"/>
              </w:rPr>
              <w:t>Quissanga</w:t>
            </w:r>
          </w:p>
        </w:tc>
        <w:tc>
          <w:tcPr>
            <w:tcW w:w="1617" w:type="dxa"/>
            <w:tcBorders>
              <w:top w:val="none" w:sz="0" w:space="0" w:color="auto"/>
              <w:bottom w:val="nil"/>
            </w:tcBorders>
            <w:noWrap/>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(26),</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8.0%</w:t>
            </w:r>
            <w:r w:rsidRPr="00C12F6D">
              <w:rPr>
                <w:rFonts w:eastAsia="Times New Roman" w:cs="Arial"/>
                <w:sz w:val="16"/>
                <w:szCs w:val="16"/>
                <w:lang w:val="pt-PT"/>
              </w:rPr>
              <w:t xml:space="preserve"> (5.5 – 11.5)</w:t>
            </w:r>
          </w:p>
        </w:tc>
        <w:tc>
          <w:tcPr>
            <w:tcW w:w="1721" w:type="dxa"/>
            <w:tcBorders>
              <w:top w:val="none" w:sz="0" w:space="0" w:color="auto"/>
              <w:bottom w:val="nil"/>
            </w:tcBorders>
            <w:noWrap/>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(6),</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1.8%</w:t>
            </w:r>
            <w:r w:rsidRPr="00C12F6D">
              <w:rPr>
                <w:rFonts w:eastAsia="Times New Roman" w:cs="Arial"/>
                <w:sz w:val="16"/>
                <w:szCs w:val="16"/>
                <w:lang w:val="pt-PT"/>
              </w:rPr>
              <w:t xml:space="preserve"> (0.8 – 4.0)</w:t>
            </w:r>
          </w:p>
        </w:tc>
        <w:tc>
          <w:tcPr>
            <w:tcW w:w="1526" w:type="dxa"/>
            <w:tcBorders>
              <w:top w:val="none" w:sz="0" w:space="0" w:color="auto"/>
              <w:bottom w:val="nil"/>
            </w:tcBorders>
            <w:noWrap/>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(17),</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5.4%</w:t>
            </w:r>
            <w:r w:rsidRPr="00C12F6D">
              <w:rPr>
                <w:rFonts w:eastAsia="Times New Roman" w:cs="Arial"/>
                <w:sz w:val="16"/>
                <w:szCs w:val="16"/>
                <w:lang w:val="pt-PT"/>
              </w:rPr>
              <w:t xml:space="preserve"> (3.4 – 8.5)</w:t>
            </w:r>
          </w:p>
        </w:tc>
        <w:tc>
          <w:tcPr>
            <w:tcW w:w="1526" w:type="dxa"/>
            <w:tcBorders>
              <w:top w:val="none" w:sz="0" w:space="0" w:color="auto"/>
              <w:bottom w:val="nil"/>
            </w:tcBorders>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(3),</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1.0%</w:t>
            </w:r>
            <w:r w:rsidRPr="00C12F6D">
              <w:rPr>
                <w:rFonts w:eastAsia="Times New Roman" w:cs="Arial"/>
                <w:sz w:val="16"/>
                <w:szCs w:val="16"/>
                <w:lang w:val="pt-PT"/>
              </w:rPr>
              <w:t xml:space="preserve"> (0.3 – 2.8)</w:t>
            </w:r>
          </w:p>
        </w:tc>
        <w:tc>
          <w:tcPr>
            <w:tcW w:w="1522" w:type="dxa"/>
            <w:tcBorders>
              <w:top w:val="none" w:sz="0" w:space="0" w:color="auto"/>
              <w:bottom w:val="nil"/>
            </w:tcBorders>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(15),</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4.6%</w:t>
            </w:r>
            <w:r w:rsidRPr="00C12F6D">
              <w:rPr>
                <w:rFonts w:eastAsia="Times New Roman" w:cs="Arial"/>
                <w:sz w:val="16"/>
                <w:szCs w:val="16"/>
                <w:lang w:val="pt-PT"/>
              </w:rPr>
              <w:t xml:space="preserve"> (2.8 – 7.5)</w:t>
            </w:r>
          </w:p>
        </w:tc>
        <w:tc>
          <w:tcPr>
            <w:tcW w:w="1526" w:type="dxa"/>
            <w:tcBorders>
              <w:top w:val="none" w:sz="0" w:space="0" w:color="auto"/>
              <w:bottom w:val="nil"/>
            </w:tcBorders>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(5),</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1.5%</w:t>
            </w:r>
            <w:r w:rsidRPr="00C12F6D">
              <w:rPr>
                <w:rFonts w:eastAsia="Times New Roman" w:cs="Arial"/>
                <w:sz w:val="16"/>
                <w:szCs w:val="16"/>
                <w:lang w:val="pt-PT"/>
              </w:rPr>
              <w:t xml:space="preserve"> (0.7 – 3.6)</w:t>
            </w:r>
          </w:p>
        </w:tc>
        <w:tc>
          <w:tcPr>
            <w:tcW w:w="1721" w:type="dxa"/>
            <w:tcBorders>
              <w:top w:val="none" w:sz="0" w:space="0" w:color="auto"/>
              <w:bottom w:val="nil"/>
            </w:tcBorders>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(133),</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43.9%</w:t>
            </w:r>
            <w:r w:rsidRPr="00C12F6D">
              <w:rPr>
                <w:rFonts w:eastAsia="Times New Roman" w:cs="Arial"/>
                <w:sz w:val="16"/>
                <w:szCs w:val="16"/>
                <w:lang w:val="pt-PT"/>
              </w:rPr>
              <w:t xml:space="preserve"> (38.4 – 49.5)</w:t>
            </w:r>
          </w:p>
        </w:tc>
        <w:tc>
          <w:tcPr>
            <w:tcW w:w="1880" w:type="dxa"/>
            <w:tcBorders>
              <w:top w:val="none" w:sz="0" w:space="0" w:color="auto"/>
              <w:bottom w:val="nil"/>
            </w:tcBorders>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(60),</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18.9%</w:t>
            </w:r>
            <w:r w:rsidRPr="00C12F6D">
              <w:rPr>
                <w:rFonts w:eastAsia="Times New Roman" w:cs="Arial"/>
                <w:sz w:val="16"/>
                <w:szCs w:val="16"/>
                <w:lang w:val="pt-PT"/>
              </w:rPr>
              <w:t xml:space="preserve"> (15.0 – 23.6)</w:t>
            </w:r>
          </w:p>
        </w:tc>
      </w:tr>
      <w:tr w:rsidR="00C96681" w:rsidRPr="00C12F6D" w:rsidTr="00F00260">
        <w:trPr>
          <w:trHeight w:val="271"/>
        </w:trPr>
        <w:tc>
          <w:tcPr>
            <w:cnfStyle w:val="001000000000" w:firstRow="0" w:lastRow="0" w:firstColumn="1" w:lastColumn="0" w:oddVBand="0" w:evenVBand="0" w:oddHBand="0" w:evenHBand="0" w:firstRowFirstColumn="0" w:firstRowLastColumn="0" w:lastRowFirstColumn="0" w:lastRowLastColumn="0"/>
            <w:tcW w:w="1991" w:type="dxa"/>
            <w:tcBorders>
              <w:top w:val="nil"/>
              <w:bottom w:val="nil"/>
              <w:right w:val="none" w:sz="0" w:space="0" w:color="auto"/>
            </w:tcBorders>
            <w:noWrap/>
            <w:vAlign w:val="center"/>
            <w:hideMark/>
          </w:tcPr>
          <w:p w:rsidR="00C96681" w:rsidRPr="00C12F6D" w:rsidRDefault="00C96681" w:rsidP="00F00260">
            <w:pPr>
              <w:spacing w:line="276" w:lineRule="auto"/>
              <w:rPr>
                <w:rFonts w:eastAsia="Times New Roman" w:cs="Arial"/>
                <w:sz w:val="16"/>
                <w:szCs w:val="16"/>
                <w:lang w:val="pt-PT"/>
              </w:rPr>
            </w:pPr>
            <w:r w:rsidRPr="00C12F6D">
              <w:rPr>
                <w:rFonts w:eastAsia="Times New Roman" w:cs="Arial"/>
                <w:sz w:val="16"/>
                <w:szCs w:val="16"/>
                <w:lang w:val="pt-PT"/>
              </w:rPr>
              <w:t>Macomia</w:t>
            </w:r>
          </w:p>
        </w:tc>
        <w:tc>
          <w:tcPr>
            <w:tcW w:w="1617" w:type="dxa"/>
            <w:tcBorders>
              <w:top w:val="nil"/>
              <w:bottom w:val="nil"/>
            </w:tcBorders>
            <w:noWrap/>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(29),</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8.2%</w:t>
            </w:r>
            <w:r w:rsidRPr="00C12F6D">
              <w:rPr>
                <w:rFonts w:eastAsia="Times New Roman" w:cs="Arial"/>
                <w:sz w:val="16"/>
                <w:szCs w:val="16"/>
                <w:lang w:val="pt-PT"/>
              </w:rPr>
              <w:t xml:space="preserve"> (5.8 – 11.6)</w:t>
            </w:r>
          </w:p>
        </w:tc>
        <w:tc>
          <w:tcPr>
            <w:tcW w:w="1721" w:type="dxa"/>
            <w:tcBorders>
              <w:top w:val="nil"/>
              <w:bottom w:val="nil"/>
            </w:tcBorders>
            <w:noWrap/>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(8),</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2.3%</w:t>
            </w:r>
            <w:r w:rsidRPr="00C12F6D">
              <w:rPr>
                <w:rFonts w:eastAsia="Times New Roman" w:cs="Arial"/>
                <w:sz w:val="16"/>
                <w:szCs w:val="16"/>
                <w:lang w:val="pt-PT"/>
              </w:rPr>
              <w:t xml:space="preserve"> (1.2 – 4.4)</w:t>
            </w:r>
          </w:p>
        </w:tc>
        <w:tc>
          <w:tcPr>
            <w:tcW w:w="1526" w:type="dxa"/>
            <w:tcBorders>
              <w:top w:val="nil"/>
              <w:bottom w:val="nil"/>
            </w:tcBorders>
            <w:noWrap/>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(18),</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val="pt-PT"/>
              </w:rPr>
            </w:pPr>
            <w:r w:rsidRPr="00C12F6D">
              <w:rPr>
                <w:rFonts w:eastAsia="Times New Roman" w:cs="Arial"/>
                <w:b/>
                <w:bCs/>
                <w:sz w:val="16"/>
                <w:szCs w:val="16"/>
                <w:lang w:val="pt-PT"/>
              </w:rPr>
              <w:t xml:space="preserve">5.4% </w:t>
            </w:r>
            <w:r w:rsidRPr="00C12F6D">
              <w:rPr>
                <w:rFonts w:eastAsia="Times New Roman" w:cs="Arial"/>
                <w:sz w:val="16"/>
                <w:szCs w:val="16"/>
                <w:lang w:val="pt-PT"/>
              </w:rPr>
              <w:t>(3.4 – 8.3)</w:t>
            </w:r>
          </w:p>
        </w:tc>
        <w:tc>
          <w:tcPr>
            <w:tcW w:w="1526" w:type="dxa"/>
            <w:tcBorders>
              <w:top w:val="nil"/>
              <w:bottom w:val="nil"/>
            </w:tcBorders>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(5),</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1.5%</w:t>
            </w:r>
            <w:r w:rsidRPr="00C12F6D">
              <w:rPr>
                <w:rFonts w:eastAsia="Times New Roman" w:cs="Arial"/>
                <w:sz w:val="16"/>
                <w:szCs w:val="16"/>
                <w:lang w:val="pt-PT"/>
              </w:rPr>
              <w:t>, (0.6 – 3.4)</w:t>
            </w:r>
          </w:p>
        </w:tc>
        <w:tc>
          <w:tcPr>
            <w:tcW w:w="1522" w:type="dxa"/>
            <w:tcBorders>
              <w:top w:val="nil"/>
              <w:bottom w:val="nil"/>
            </w:tcBorders>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(17),</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 xml:space="preserve">4.8% </w:t>
            </w:r>
            <w:r w:rsidRPr="00C12F6D">
              <w:rPr>
                <w:rFonts w:eastAsia="Times New Roman" w:cs="Arial"/>
                <w:sz w:val="16"/>
                <w:szCs w:val="16"/>
                <w:lang w:val="pt-PT"/>
              </w:rPr>
              <w:t>(3.0 – 7.6)</w:t>
            </w:r>
          </w:p>
        </w:tc>
        <w:tc>
          <w:tcPr>
            <w:tcW w:w="1526" w:type="dxa"/>
            <w:tcBorders>
              <w:top w:val="nil"/>
              <w:bottom w:val="nil"/>
            </w:tcBorders>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(7),</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2.0%</w:t>
            </w:r>
            <w:r w:rsidRPr="00C12F6D">
              <w:rPr>
                <w:rFonts w:eastAsia="Times New Roman" w:cs="Arial"/>
                <w:sz w:val="16"/>
                <w:szCs w:val="16"/>
                <w:lang w:val="pt-PT"/>
              </w:rPr>
              <w:t xml:space="preserve"> (1.0 – 4.0)</w:t>
            </w:r>
          </w:p>
        </w:tc>
        <w:tc>
          <w:tcPr>
            <w:tcW w:w="1721" w:type="dxa"/>
            <w:tcBorders>
              <w:top w:val="nil"/>
              <w:bottom w:val="nil"/>
            </w:tcBorders>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(171),</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52.0%</w:t>
            </w:r>
            <w:r w:rsidRPr="00C12F6D">
              <w:rPr>
                <w:rFonts w:eastAsia="Times New Roman" w:cs="Arial"/>
                <w:sz w:val="16"/>
                <w:szCs w:val="16"/>
                <w:lang w:val="pt-PT"/>
              </w:rPr>
              <w:t xml:space="preserve"> (46.6 – 57.3)</w:t>
            </w:r>
          </w:p>
        </w:tc>
        <w:tc>
          <w:tcPr>
            <w:tcW w:w="1880" w:type="dxa"/>
            <w:tcBorders>
              <w:top w:val="nil"/>
              <w:bottom w:val="nil"/>
            </w:tcBorders>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(77),</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val="pt-PT"/>
              </w:rPr>
            </w:pPr>
            <w:r w:rsidRPr="00C12F6D">
              <w:rPr>
                <w:rFonts w:eastAsia="Times New Roman" w:cs="Arial"/>
                <w:b/>
                <w:bCs/>
                <w:sz w:val="16"/>
                <w:szCs w:val="16"/>
                <w:lang w:val="pt-PT"/>
              </w:rPr>
              <w:t xml:space="preserve">22.6% </w:t>
            </w:r>
            <w:r w:rsidRPr="00C12F6D">
              <w:rPr>
                <w:rFonts w:eastAsia="Times New Roman" w:cs="Arial"/>
                <w:sz w:val="16"/>
                <w:szCs w:val="16"/>
                <w:lang w:val="pt-PT"/>
              </w:rPr>
              <w:t>(18.5 – 27.4)</w:t>
            </w:r>
          </w:p>
        </w:tc>
      </w:tr>
      <w:tr w:rsidR="00C96681" w:rsidRPr="00C12F6D" w:rsidTr="00F0026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91" w:type="dxa"/>
            <w:tcBorders>
              <w:top w:val="nil"/>
              <w:bottom w:val="nil"/>
              <w:right w:val="none" w:sz="0" w:space="0" w:color="auto"/>
            </w:tcBorders>
            <w:noWrap/>
            <w:vAlign w:val="center"/>
          </w:tcPr>
          <w:p w:rsidR="00C96681" w:rsidRPr="00C12F6D" w:rsidRDefault="00C96681" w:rsidP="00F00260">
            <w:pPr>
              <w:spacing w:line="276" w:lineRule="auto"/>
              <w:rPr>
                <w:rFonts w:eastAsia="Times New Roman" w:cs="Arial"/>
                <w:sz w:val="16"/>
                <w:szCs w:val="16"/>
                <w:lang w:val="pt-PT"/>
              </w:rPr>
            </w:pPr>
            <w:r w:rsidRPr="00C12F6D">
              <w:rPr>
                <w:rFonts w:eastAsia="Times New Roman" w:cs="Arial"/>
                <w:sz w:val="16"/>
                <w:szCs w:val="16"/>
                <w:lang w:val="pt-PT"/>
              </w:rPr>
              <w:t>Moc</w:t>
            </w:r>
            <w:r w:rsidR="00827531" w:rsidRPr="00C12F6D">
              <w:rPr>
                <w:rFonts w:eastAsia="Times New Roman" w:cs="Arial"/>
                <w:sz w:val="16"/>
                <w:szCs w:val="16"/>
                <w:lang w:val="pt-PT"/>
              </w:rPr>
              <w:t>í</w:t>
            </w:r>
            <w:r w:rsidRPr="00C12F6D">
              <w:rPr>
                <w:rFonts w:eastAsia="Times New Roman" w:cs="Arial"/>
                <w:sz w:val="16"/>
                <w:szCs w:val="16"/>
                <w:lang w:val="pt-PT"/>
              </w:rPr>
              <w:t>mboa da Praia</w:t>
            </w:r>
          </w:p>
        </w:tc>
        <w:tc>
          <w:tcPr>
            <w:tcW w:w="1617" w:type="dxa"/>
            <w:tcBorders>
              <w:top w:val="nil"/>
              <w:bottom w:val="nil"/>
            </w:tcBorders>
            <w:noWrap/>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(31),</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7.5%</w:t>
            </w:r>
            <w:r w:rsidRPr="00C12F6D">
              <w:rPr>
                <w:rFonts w:eastAsia="Times New Roman" w:cs="Arial"/>
                <w:sz w:val="16"/>
                <w:szCs w:val="16"/>
                <w:lang w:val="pt-PT"/>
              </w:rPr>
              <w:t xml:space="preserve"> (5.3 – 10.4)</w:t>
            </w:r>
          </w:p>
        </w:tc>
        <w:tc>
          <w:tcPr>
            <w:tcW w:w="1721" w:type="dxa"/>
            <w:tcBorders>
              <w:top w:val="nil"/>
              <w:bottom w:val="nil"/>
            </w:tcBorders>
            <w:noWrap/>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(10),</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2.4%</w:t>
            </w:r>
            <w:r w:rsidRPr="00C12F6D">
              <w:rPr>
                <w:rFonts w:eastAsia="Times New Roman" w:cs="Arial"/>
                <w:sz w:val="16"/>
                <w:szCs w:val="16"/>
                <w:lang w:val="pt-PT"/>
              </w:rPr>
              <w:t xml:space="preserve"> (1.3 – 4.4)</w:t>
            </w:r>
          </w:p>
        </w:tc>
        <w:tc>
          <w:tcPr>
            <w:tcW w:w="1526" w:type="dxa"/>
            <w:tcBorders>
              <w:top w:val="nil"/>
              <w:bottom w:val="nil"/>
            </w:tcBorders>
            <w:noWrap/>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(18),</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4.6%</w:t>
            </w:r>
            <w:r w:rsidRPr="00C12F6D">
              <w:rPr>
                <w:rFonts w:eastAsia="Times New Roman" w:cs="Arial"/>
                <w:sz w:val="16"/>
                <w:szCs w:val="16"/>
                <w:lang w:val="pt-PT"/>
              </w:rPr>
              <w:t xml:space="preserve"> (2.9 – 7.1)</w:t>
            </w:r>
          </w:p>
        </w:tc>
        <w:tc>
          <w:tcPr>
            <w:tcW w:w="1526" w:type="dxa"/>
            <w:tcBorders>
              <w:top w:val="nil"/>
              <w:bottom w:val="nil"/>
            </w:tcBorders>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(6),</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1.5%</w:t>
            </w:r>
            <w:r w:rsidRPr="00C12F6D">
              <w:rPr>
                <w:rFonts w:eastAsia="Times New Roman" w:cs="Arial"/>
                <w:sz w:val="16"/>
                <w:szCs w:val="16"/>
                <w:lang w:val="pt-PT"/>
              </w:rPr>
              <w:t xml:space="preserve"> (0.7 – 3.3)</w:t>
            </w:r>
          </w:p>
        </w:tc>
        <w:tc>
          <w:tcPr>
            <w:tcW w:w="1522" w:type="dxa"/>
            <w:tcBorders>
              <w:top w:val="nil"/>
              <w:bottom w:val="nil"/>
            </w:tcBorders>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(23),</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5.5%</w:t>
            </w:r>
            <w:r w:rsidRPr="00C12F6D">
              <w:rPr>
                <w:rFonts w:eastAsia="Times New Roman" w:cs="Arial"/>
                <w:sz w:val="16"/>
                <w:szCs w:val="16"/>
                <w:lang w:val="pt-PT"/>
              </w:rPr>
              <w:t xml:space="preserve"> (3.7 – 8.2)</w:t>
            </w:r>
          </w:p>
        </w:tc>
        <w:tc>
          <w:tcPr>
            <w:tcW w:w="1526" w:type="dxa"/>
            <w:tcBorders>
              <w:top w:val="nil"/>
              <w:bottom w:val="nil"/>
            </w:tcBorders>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(7),</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1.7%</w:t>
            </w:r>
            <w:r w:rsidRPr="00C12F6D">
              <w:rPr>
                <w:rFonts w:eastAsia="Times New Roman" w:cs="Arial"/>
                <w:sz w:val="16"/>
                <w:szCs w:val="16"/>
                <w:lang w:val="pt-PT"/>
              </w:rPr>
              <w:t xml:space="preserve"> (0.8 – 3.4)</w:t>
            </w:r>
          </w:p>
        </w:tc>
        <w:tc>
          <w:tcPr>
            <w:tcW w:w="1721" w:type="dxa"/>
            <w:tcBorders>
              <w:top w:val="nil"/>
              <w:bottom w:val="nil"/>
            </w:tcBorders>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(184),</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47.3%</w:t>
            </w:r>
            <w:r w:rsidRPr="00C12F6D">
              <w:rPr>
                <w:rFonts w:eastAsia="Times New Roman" w:cs="Arial"/>
                <w:sz w:val="16"/>
                <w:szCs w:val="16"/>
                <w:lang w:val="pt-PT"/>
              </w:rPr>
              <w:t xml:space="preserve"> (42.4 – 52.3)</w:t>
            </w:r>
          </w:p>
        </w:tc>
        <w:tc>
          <w:tcPr>
            <w:tcW w:w="1880" w:type="dxa"/>
            <w:tcBorders>
              <w:top w:val="nil"/>
              <w:bottom w:val="nil"/>
            </w:tcBorders>
            <w:vAlign w:val="center"/>
          </w:tcPr>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(102),</w:t>
            </w:r>
          </w:p>
          <w:p w:rsidR="00C96681" w:rsidRPr="00C12F6D" w:rsidRDefault="00C96681" w:rsidP="00F002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25.1%</w:t>
            </w:r>
            <w:r w:rsidRPr="00C12F6D">
              <w:rPr>
                <w:rFonts w:eastAsia="Times New Roman" w:cs="Arial"/>
                <w:sz w:val="16"/>
                <w:szCs w:val="16"/>
                <w:lang w:val="pt-PT"/>
              </w:rPr>
              <w:t xml:space="preserve"> (21.2 – 29.6)</w:t>
            </w:r>
          </w:p>
        </w:tc>
      </w:tr>
      <w:tr w:rsidR="00C96681" w:rsidRPr="00C12F6D" w:rsidTr="00F00260">
        <w:trPr>
          <w:trHeight w:val="143"/>
        </w:trPr>
        <w:tc>
          <w:tcPr>
            <w:cnfStyle w:val="001000000000" w:firstRow="0" w:lastRow="0" w:firstColumn="1" w:lastColumn="0" w:oddVBand="0" w:evenVBand="0" w:oddHBand="0" w:evenHBand="0" w:firstRowFirstColumn="0" w:firstRowLastColumn="0" w:lastRowFirstColumn="0" w:lastRowLastColumn="0"/>
            <w:tcW w:w="1991" w:type="dxa"/>
            <w:tcBorders>
              <w:top w:val="nil"/>
              <w:bottom w:val="single" w:sz="4" w:space="0" w:color="000000" w:themeColor="text1"/>
              <w:right w:val="none" w:sz="0" w:space="0" w:color="auto"/>
            </w:tcBorders>
            <w:noWrap/>
            <w:vAlign w:val="center"/>
          </w:tcPr>
          <w:p w:rsidR="00C96681" w:rsidRPr="00C12F6D" w:rsidRDefault="00C96681" w:rsidP="00F00260">
            <w:pPr>
              <w:spacing w:line="276" w:lineRule="auto"/>
              <w:rPr>
                <w:rFonts w:ascii="Helvetica" w:eastAsia="Times New Roman" w:hAnsi="Helvetica" w:cs="Helvetica"/>
                <w:color w:val="000000"/>
                <w:sz w:val="16"/>
                <w:szCs w:val="16"/>
                <w:lang w:val="pt-PT"/>
              </w:rPr>
            </w:pPr>
            <w:r w:rsidRPr="00C12F6D">
              <w:rPr>
                <w:rFonts w:ascii="Helvetica" w:eastAsia="Times New Roman" w:hAnsi="Helvetica" w:cs="Helvetica"/>
                <w:color w:val="000000"/>
                <w:sz w:val="16"/>
                <w:szCs w:val="16"/>
                <w:lang w:val="pt-PT"/>
              </w:rPr>
              <w:t>Muidumbe</w:t>
            </w:r>
          </w:p>
        </w:tc>
        <w:tc>
          <w:tcPr>
            <w:tcW w:w="1617" w:type="dxa"/>
            <w:tcBorders>
              <w:top w:val="nil"/>
              <w:bottom w:val="single" w:sz="4" w:space="0" w:color="000000" w:themeColor="text1"/>
            </w:tcBorders>
            <w:noWrap/>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(10),</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4.4%</w:t>
            </w:r>
            <w:r w:rsidRPr="00C12F6D">
              <w:rPr>
                <w:rFonts w:eastAsia="Times New Roman" w:cs="Arial"/>
                <w:sz w:val="16"/>
                <w:szCs w:val="16"/>
                <w:lang w:val="pt-PT"/>
              </w:rPr>
              <w:t xml:space="preserve"> (2.4 – 7.9)</w:t>
            </w:r>
          </w:p>
        </w:tc>
        <w:tc>
          <w:tcPr>
            <w:tcW w:w="1721" w:type="dxa"/>
            <w:tcBorders>
              <w:top w:val="nil"/>
              <w:bottom w:val="single" w:sz="4" w:space="0" w:color="000000" w:themeColor="text1"/>
            </w:tcBorders>
            <w:noWrap/>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0.4%</w:t>
            </w:r>
            <w:r w:rsidRPr="00C12F6D">
              <w:rPr>
                <w:rFonts w:eastAsia="Times New Roman" w:cs="Arial"/>
                <w:sz w:val="16"/>
                <w:szCs w:val="16"/>
                <w:lang w:val="pt-PT"/>
              </w:rPr>
              <w:t xml:space="preserve"> (0.1 – 2.4)</w:t>
            </w:r>
          </w:p>
        </w:tc>
        <w:tc>
          <w:tcPr>
            <w:tcW w:w="1526" w:type="dxa"/>
            <w:tcBorders>
              <w:top w:val="nil"/>
              <w:bottom w:val="single" w:sz="4" w:space="0" w:color="000000" w:themeColor="text1"/>
            </w:tcBorders>
            <w:noWrap/>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(8),</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3.5%</w:t>
            </w:r>
            <w:r w:rsidRPr="00C12F6D">
              <w:rPr>
                <w:rFonts w:eastAsia="Times New Roman" w:cs="Arial"/>
                <w:sz w:val="16"/>
                <w:szCs w:val="16"/>
                <w:lang w:val="pt-PT"/>
              </w:rPr>
              <w:t xml:space="preserve"> (1.8 – 6.8)</w:t>
            </w:r>
          </w:p>
        </w:tc>
        <w:tc>
          <w:tcPr>
            <w:tcW w:w="1526" w:type="dxa"/>
            <w:tcBorders>
              <w:top w:val="nil"/>
              <w:bottom w:val="single" w:sz="4" w:space="0" w:color="000000" w:themeColor="text1"/>
            </w:tcBorders>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0.4%</w:t>
            </w:r>
            <w:r w:rsidRPr="00C12F6D">
              <w:rPr>
                <w:rFonts w:eastAsia="Times New Roman" w:cs="Arial"/>
                <w:sz w:val="16"/>
                <w:szCs w:val="16"/>
                <w:lang w:val="pt-PT"/>
              </w:rPr>
              <w:t xml:space="preserve"> (0.1 – 2.5)</w:t>
            </w:r>
          </w:p>
        </w:tc>
        <w:tc>
          <w:tcPr>
            <w:tcW w:w="1522" w:type="dxa"/>
            <w:tcBorders>
              <w:top w:val="nil"/>
              <w:bottom w:val="single" w:sz="4" w:space="0" w:color="000000" w:themeColor="text1"/>
            </w:tcBorders>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(4),</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1.7%</w:t>
            </w:r>
            <w:r w:rsidRPr="00C12F6D">
              <w:rPr>
                <w:rFonts w:eastAsia="Times New Roman" w:cs="Arial"/>
                <w:sz w:val="16"/>
                <w:szCs w:val="16"/>
                <w:lang w:val="pt-PT"/>
              </w:rPr>
              <w:t xml:space="preserve"> (0.7 – 4.4)</w:t>
            </w:r>
          </w:p>
        </w:tc>
        <w:tc>
          <w:tcPr>
            <w:tcW w:w="1526" w:type="dxa"/>
            <w:tcBorders>
              <w:top w:val="nil"/>
              <w:bottom w:val="single" w:sz="4" w:space="0" w:color="000000" w:themeColor="text1"/>
            </w:tcBorders>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0.4%</w:t>
            </w:r>
            <w:r w:rsidRPr="00C12F6D">
              <w:rPr>
                <w:rFonts w:eastAsia="Times New Roman" w:cs="Arial"/>
                <w:sz w:val="16"/>
                <w:szCs w:val="16"/>
                <w:lang w:val="pt-PT"/>
              </w:rPr>
              <w:t xml:space="preserve"> (0.1 – 2.4)</w:t>
            </w:r>
          </w:p>
        </w:tc>
        <w:tc>
          <w:tcPr>
            <w:tcW w:w="1721" w:type="dxa"/>
            <w:tcBorders>
              <w:top w:val="nil"/>
              <w:bottom w:val="single" w:sz="4" w:space="0" w:color="000000" w:themeColor="text1"/>
            </w:tcBorders>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(109),</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51.2%</w:t>
            </w:r>
            <w:r w:rsidRPr="00C12F6D">
              <w:rPr>
                <w:rFonts w:eastAsia="Times New Roman" w:cs="Arial"/>
                <w:sz w:val="16"/>
                <w:szCs w:val="16"/>
                <w:lang w:val="pt-PT"/>
              </w:rPr>
              <w:t xml:space="preserve"> (44.5 – 57.8)</w:t>
            </w:r>
          </w:p>
        </w:tc>
        <w:tc>
          <w:tcPr>
            <w:tcW w:w="1880" w:type="dxa"/>
            <w:tcBorders>
              <w:top w:val="nil"/>
              <w:bottom w:val="single" w:sz="4" w:space="0" w:color="000000" w:themeColor="text1"/>
            </w:tcBorders>
            <w:vAlign w:val="center"/>
          </w:tcPr>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sz w:val="16"/>
                <w:szCs w:val="16"/>
                <w:lang w:val="pt-PT"/>
              </w:rPr>
              <w:t>(36),</w:t>
            </w:r>
          </w:p>
          <w:p w:rsidR="00C96681" w:rsidRPr="00C12F6D" w:rsidRDefault="00C96681" w:rsidP="00F002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pt-PT"/>
              </w:rPr>
            </w:pPr>
            <w:r w:rsidRPr="00C12F6D">
              <w:rPr>
                <w:rFonts w:eastAsia="Times New Roman" w:cs="Arial"/>
                <w:b/>
                <w:bCs/>
                <w:sz w:val="16"/>
                <w:szCs w:val="16"/>
                <w:lang w:val="pt-PT"/>
              </w:rPr>
              <w:t>15.9%</w:t>
            </w:r>
            <w:r w:rsidRPr="00C12F6D">
              <w:rPr>
                <w:rFonts w:eastAsia="Times New Roman" w:cs="Arial"/>
                <w:sz w:val="16"/>
                <w:szCs w:val="16"/>
                <w:lang w:val="pt-PT"/>
              </w:rPr>
              <w:t xml:space="preserve"> (11.7 – 21.3)</w:t>
            </w:r>
          </w:p>
        </w:tc>
      </w:tr>
    </w:tbl>
    <w:p w:rsidR="00C96681" w:rsidRPr="00C12F6D" w:rsidRDefault="00C96681" w:rsidP="004D6B63">
      <w:pPr>
        <w:rPr>
          <w:lang w:val="pt-PT" w:bidi="bn-BD"/>
        </w:rPr>
      </w:pPr>
    </w:p>
    <w:p w:rsidR="00C96681" w:rsidRPr="00C12F6D" w:rsidRDefault="00C96681" w:rsidP="004D6B63">
      <w:pPr>
        <w:rPr>
          <w:highlight w:val="yellow"/>
          <w:lang w:val="pt-PT" w:bidi="bn-BD"/>
        </w:rPr>
        <w:sectPr w:rsidR="00C96681" w:rsidRPr="00C12F6D" w:rsidSect="004D6B63">
          <w:pgSz w:w="16838" w:h="11906" w:orient="landscape"/>
          <w:pgMar w:top="1440" w:right="1440" w:bottom="1440" w:left="1440" w:header="708" w:footer="708" w:gutter="0"/>
          <w:cols w:space="708"/>
          <w:docGrid w:linePitch="360"/>
        </w:sectPr>
      </w:pPr>
    </w:p>
    <w:p w:rsidR="004D0E6B" w:rsidRPr="00C12F6D" w:rsidRDefault="004D0E6B" w:rsidP="0073285E">
      <w:pPr>
        <w:pStyle w:val="Heading1"/>
        <w:numPr>
          <w:ilvl w:val="0"/>
          <w:numId w:val="1"/>
        </w:numPr>
        <w:spacing w:line="276" w:lineRule="auto"/>
        <w:jc w:val="both"/>
        <w:rPr>
          <w:rFonts w:ascii="Arial" w:hAnsi="Arial" w:cs="Arial"/>
          <w:sz w:val="24"/>
          <w:szCs w:val="24"/>
          <w:lang w:val="pt-PT"/>
        </w:rPr>
      </w:pPr>
      <w:bookmarkStart w:id="8" w:name="_Toc69413995"/>
      <w:r w:rsidRPr="00C12F6D">
        <w:rPr>
          <w:rFonts w:ascii="Arial" w:hAnsi="Arial" w:cs="Arial"/>
          <w:sz w:val="24"/>
          <w:szCs w:val="24"/>
          <w:lang w:val="pt-PT"/>
        </w:rPr>
        <w:t>introdu</w:t>
      </w:r>
      <w:r w:rsidR="00432BAC" w:rsidRPr="00C12F6D">
        <w:rPr>
          <w:rFonts w:ascii="Arial" w:hAnsi="Arial" w:cs="Arial"/>
          <w:sz w:val="24"/>
          <w:szCs w:val="24"/>
          <w:lang w:val="pt-PT"/>
        </w:rPr>
        <w:t>ção</w:t>
      </w:r>
      <w:bookmarkEnd w:id="8"/>
    </w:p>
    <w:p w:rsidR="00244588" w:rsidRPr="00C12F6D" w:rsidRDefault="0090323B" w:rsidP="00272B86">
      <w:pPr>
        <w:pStyle w:val="Heading2"/>
        <w:numPr>
          <w:ilvl w:val="1"/>
          <w:numId w:val="1"/>
        </w:numPr>
        <w:spacing w:line="276" w:lineRule="auto"/>
        <w:jc w:val="both"/>
        <w:rPr>
          <w:rFonts w:ascii="Arial" w:hAnsi="Arial" w:cs="Arial"/>
          <w:sz w:val="22"/>
          <w:szCs w:val="22"/>
          <w:lang w:val="pt-PT"/>
        </w:rPr>
      </w:pPr>
      <w:bookmarkStart w:id="9" w:name="_Toc69413996"/>
      <w:r w:rsidRPr="00C12F6D">
        <w:rPr>
          <w:rFonts w:ascii="Arial" w:hAnsi="Arial" w:cs="Arial"/>
          <w:sz w:val="22"/>
          <w:szCs w:val="22"/>
          <w:lang w:val="pt-PT"/>
        </w:rPr>
        <w:t>Contextualização</w:t>
      </w:r>
      <w:r w:rsidR="00432BAC" w:rsidRPr="00C12F6D">
        <w:rPr>
          <w:rFonts w:ascii="Arial" w:hAnsi="Arial" w:cs="Arial"/>
          <w:sz w:val="22"/>
          <w:szCs w:val="22"/>
          <w:lang w:val="pt-PT"/>
        </w:rPr>
        <w:t xml:space="preserve"> e </w:t>
      </w:r>
      <w:r w:rsidRPr="00C12F6D">
        <w:rPr>
          <w:rFonts w:ascii="Arial" w:hAnsi="Arial" w:cs="Arial"/>
          <w:sz w:val="22"/>
          <w:szCs w:val="22"/>
          <w:lang w:val="pt-PT"/>
        </w:rPr>
        <w:t>introdução</w:t>
      </w:r>
      <w:r w:rsidR="00432BAC" w:rsidRPr="00C12F6D">
        <w:rPr>
          <w:rFonts w:ascii="Arial" w:hAnsi="Arial" w:cs="Arial"/>
          <w:sz w:val="22"/>
          <w:szCs w:val="22"/>
          <w:lang w:val="pt-PT"/>
        </w:rPr>
        <w:t xml:space="preserve"> da área de estudo</w:t>
      </w:r>
      <w:bookmarkEnd w:id="9"/>
    </w:p>
    <w:p w:rsidR="00E544DA" w:rsidRPr="00C12F6D" w:rsidRDefault="00E544DA" w:rsidP="00F50574">
      <w:pPr>
        <w:pStyle w:val="Standaardpersonnel"/>
        <w:widowControl/>
        <w:spacing w:line="276" w:lineRule="auto"/>
        <w:jc w:val="both"/>
        <w:rPr>
          <w:sz w:val="24"/>
          <w:szCs w:val="24"/>
          <w:lang w:val="pt-PT"/>
        </w:rPr>
      </w:pPr>
    </w:p>
    <w:p w:rsidR="004F29A3" w:rsidRPr="00C12F6D" w:rsidRDefault="00432BAC" w:rsidP="004E7817">
      <w:pPr>
        <w:pStyle w:val="Standaardpersonnel"/>
        <w:widowControl/>
        <w:spacing w:line="360" w:lineRule="auto"/>
        <w:jc w:val="both"/>
        <w:rPr>
          <w:sz w:val="20"/>
          <w:szCs w:val="20"/>
          <w:lang w:val="pt-PT"/>
        </w:rPr>
      </w:pPr>
      <w:r w:rsidRPr="00C12F6D">
        <w:rPr>
          <w:rFonts w:eastAsia="Calibri"/>
          <w:bCs/>
          <w:color w:val="222222"/>
          <w:sz w:val="20"/>
          <w:szCs w:val="20"/>
          <w:lang w:val="pt-PT"/>
        </w:rPr>
        <w:t>Cabo Delgado faz parte do total de onze províncias que constituem a República de Moçambique, sendo localizada na zona norte do País</w:t>
      </w:r>
      <w:r w:rsidRPr="00C12F6D">
        <w:rPr>
          <w:sz w:val="20"/>
          <w:szCs w:val="20"/>
          <w:lang w:val="pt-PT"/>
        </w:rPr>
        <w:t xml:space="preserve">. Tem uma </w:t>
      </w:r>
      <w:r w:rsidR="007963EB" w:rsidRPr="00C12F6D">
        <w:rPr>
          <w:sz w:val="20"/>
          <w:szCs w:val="20"/>
          <w:lang w:val="pt-PT"/>
        </w:rPr>
        <w:t>superfície</w:t>
      </w:r>
      <w:r w:rsidRPr="00C12F6D">
        <w:rPr>
          <w:sz w:val="20"/>
          <w:szCs w:val="20"/>
          <w:lang w:val="pt-PT"/>
        </w:rPr>
        <w:t xml:space="preserve"> de </w:t>
      </w:r>
      <w:r w:rsidR="004F29A3" w:rsidRPr="00C12F6D">
        <w:rPr>
          <w:sz w:val="20"/>
          <w:szCs w:val="20"/>
          <w:lang w:val="pt-PT"/>
        </w:rPr>
        <w:t xml:space="preserve">82,625 km² </w:t>
      </w:r>
      <w:r w:rsidR="00BA0344">
        <w:rPr>
          <w:sz w:val="20"/>
          <w:szCs w:val="20"/>
          <w:lang w:val="pt-PT"/>
        </w:rPr>
        <w:t xml:space="preserve">com uma </w:t>
      </w:r>
      <w:r w:rsidRPr="00C12F6D">
        <w:rPr>
          <w:sz w:val="20"/>
          <w:szCs w:val="20"/>
          <w:lang w:val="pt-PT"/>
        </w:rPr>
        <w:t xml:space="preserve">população estimada </w:t>
      </w:r>
      <w:r w:rsidR="000A520D">
        <w:rPr>
          <w:sz w:val="20"/>
          <w:szCs w:val="20"/>
          <w:lang w:val="pt-PT"/>
        </w:rPr>
        <w:t xml:space="preserve">do último censo de 2017 em cerca </w:t>
      </w:r>
      <w:r w:rsidR="004F29A3" w:rsidRPr="00C12F6D">
        <w:rPr>
          <w:sz w:val="20"/>
          <w:szCs w:val="20"/>
          <w:lang w:val="pt-PT"/>
        </w:rPr>
        <w:t>2,320,261</w:t>
      </w:r>
      <w:r w:rsidR="005475ED">
        <w:rPr>
          <w:sz w:val="20"/>
          <w:szCs w:val="20"/>
          <w:lang w:val="pt-PT"/>
        </w:rPr>
        <w:t xml:space="preserve"> habitantes</w:t>
      </w:r>
      <w:r w:rsidR="004F29A3" w:rsidRPr="00C12F6D">
        <w:rPr>
          <w:sz w:val="20"/>
          <w:szCs w:val="20"/>
          <w:lang w:val="pt-PT"/>
        </w:rPr>
        <w:t xml:space="preserve"> </w:t>
      </w:r>
      <w:r w:rsidR="00896253">
        <w:rPr>
          <w:sz w:val="20"/>
          <w:szCs w:val="20"/>
          <w:lang w:val="pt-PT"/>
        </w:rPr>
        <w:fldChar w:fldCharType="begin" w:fldLock="1"/>
      </w:r>
      <w:r w:rsidR="00C67B75">
        <w:rPr>
          <w:sz w:val="20"/>
          <w:szCs w:val="20"/>
          <w:lang w:val="pt-PT"/>
        </w:rPr>
        <w:instrText>ADDIN CSL_CITATION {"citationItems":[{"id":"ITEM-1","itemData":{"author":[{"dropping-particle":"","family":"Intituto Nacional de Estatística","given":"","non-dropping-particle":"","parse-names":false,"suffix":""}],"edition":"IV","editor":[{"dropping-particle":"","family":"Instituto Nacional de Estatística: Direcao de Estatísticas Demográficas Vitais e Sociais","given":"","non-dropping-particle":"","parse-names":false,"suffix":""}],"id":"ITEM-1","issued":{"date-parts":[["2019"]]},"number-of-pages":"214","publisher":"Instituto Nacional de Estatistica","publisher-place":"Maputo","title":"IV Recenseamento Geral da População e Habitação, 2017 Resultados Definitivos – Moçambique","type":"book"},"uris":["http://www.mendeley.com/documents/?uuid=b6992247-f903-44bb-bd0a-dbda9a032144"]}],"mendeley":{"formattedCitation":"(Intituto Nacional de Estatística, 2019)","plainTextFormattedCitation":"(Intituto Nacional de Estatística, 2019)","previouslyFormattedCitation":"(Intituto Nacional de Estatística, 2019)"},"properties":{"noteIndex":0},"schema":"https://github.com/citation-style-language/schema/raw/master/csl-citation.json"}</w:instrText>
      </w:r>
      <w:r w:rsidR="00896253">
        <w:rPr>
          <w:sz w:val="20"/>
          <w:szCs w:val="20"/>
          <w:lang w:val="pt-PT"/>
        </w:rPr>
        <w:fldChar w:fldCharType="separate"/>
      </w:r>
      <w:r w:rsidR="00896253" w:rsidRPr="00896253">
        <w:rPr>
          <w:noProof/>
          <w:sz w:val="20"/>
          <w:szCs w:val="20"/>
          <w:lang w:val="pt-PT"/>
        </w:rPr>
        <w:t>(Intituto Nacional de Estatística, 2019)</w:t>
      </w:r>
      <w:r w:rsidR="00896253">
        <w:rPr>
          <w:sz w:val="20"/>
          <w:szCs w:val="20"/>
          <w:lang w:val="pt-PT"/>
        </w:rPr>
        <w:fldChar w:fldCharType="end"/>
      </w:r>
      <w:r w:rsidR="00101D75">
        <w:rPr>
          <w:sz w:val="20"/>
          <w:szCs w:val="20"/>
          <w:lang w:val="pt-PT"/>
        </w:rPr>
        <w:t xml:space="preserve">, e uma população </w:t>
      </w:r>
      <w:r w:rsidR="009D12DA">
        <w:rPr>
          <w:sz w:val="20"/>
          <w:szCs w:val="20"/>
          <w:lang w:val="pt-PT"/>
        </w:rPr>
        <w:t>es</w:t>
      </w:r>
      <w:r w:rsidR="002076E4">
        <w:rPr>
          <w:sz w:val="20"/>
          <w:szCs w:val="20"/>
          <w:lang w:val="pt-PT"/>
        </w:rPr>
        <w:t xml:space="preserve">timada </w:t>
      </w:r>
      <w:r w:rsidR="00A21EDA">
        <w:rPr>
          <w:sz w:val="20"/>
          <w:szCs w:val="20"/>
          <w:lang w:val="pt-PT"/>
        </w:rPr>
        <w:t xml:space="preserve">projectada para o </w:t>
      </w:r>
      <w:r w:rsidR="00EF688C">
        <w:rPr>
          <w:sz w:val="20"/>
          <w:szCs w:val="20"/>
          <w:lang w:val="pt-PT"/>
        </w:rPr>
        <w:t>ano corrente em</w:t>
      </w:r>
      <w:r w:rsidR="005475ED">
        <w:rPr>
          <w:sz w:val="20"/>
          <w:szCs w:val="20"/>
          <w:lang w:val="pt-PT"/>
        </w:rPr>
        <w:t xml:space="preserve"> </w:t>
      </w:r>
      <w:r w:rsidR="005475ED" w:rsidRPr="00197932">
        <w:rPr>
          <w:rFonts w:eastAsia="Times New Roman"/>
          <w:color w:val="000000"/>
          <w:sz w:val="18"/>
          <w:szCs w:val="18"/>
        </w:rPr>
        <w:t>2,597,016</w:t>
      </w:r>
      <w:r w:rsidR="005475ED">
        <w:rPr>
          <w:rFonts w:eastAsia="Times New Roman"/>
          <w:color w:val="000000"/>
          <w:sz w:val="18"/>
          <w:szCs w:val="18"/>
        </w:rPr>
        <w:t xml:space="preserve"> habitantes</w:t>
      </w:r>
      <w:r w:rsidR="007E0E3E" w:rsidRPr="005F021B">
        <w:rPr>
          <w:rStyle w:val="FootnoteReference"/>
        </w:rPr>
        <w:footnoteReference w:id="2"/>
      </w:r>
      <w:r w:rsidR="007E0E3E">
        <w:rPr>
          <w:rFonts w:eastAsia="Times New Roman"/>
          <w:color w:val="000000"/>
          <w:sz w:val="18"/>
          <w:szCs w:val="18"/>
        </w:rPr>
        <w:t xml:space="preserve">. </w:t>
      </w:r>
      <w:r w:rsidRPr="00C12F6D">
        <w:rPr>
          <w:sz w:val="20"/>
          <w:szCs w:val="20"/>
          <w:lang w:val="pt-PT"/>
        </w:rPr>
        <w:t xml:space="preserve">Cabo Delgado faz fronteira com a República da </w:t>
      </w:r>
      <w:r w:rsidR="006406B8" w:rsidRPr="00C12F6D">
        <w:rPr>
          <w:sz w:val="20"/>
          <w:szCs w:val="20"/>
          <w:lang w:val="pt-PT"/>
        </w:rPr>
        <w:t>Tanzânia</w:t>
      </w:r>
      <w:r w:rsidRPr="00C12F6D">
        <w:rPr>
          <w:sz w:val="20"/>
          <w:szCs w:val="20"/>
          <w:lang w:val="pt-PT"/>
        </w:rPr>
        <w:t xml:space="preserve"> à norte, e com as províncias de Nampula, a sul, e Niassa a oeste</w:t>
      </w:r>
      <w:r w:rsidR="004F29A3" w:rsidRPr="00C12F6D">
        <w:rPr>
          <w:sz w:val="20"/>
          <w:szCs w:val="20"/>
          <w:lang w:val="pt-PT"/>
        </w:rPr>
        <w:t xml:space="preserve">. </w:t>
      </w:r>
      <w:r w:rsidRPr="00C12F6D">
        <w:rPr>
          <w:sz w:val="20"/>
          <w:szCs w:val="20"/>
          <w:lang w:val="pt-PT"/>
        </w:rPr>
        <w:t>Em termos étnicos, Cabo Delgado é predominado pela tribo Makonde</w:t>
      </w:r>
      <w:r w:rsidR="003978A0">
        <w:rPr>
          <w:sz w:val="20"/>
          <w:szCs w:val="20"/>
          <w:lang w:val="pt-PT"/>
        </w:rPr>
        <w:t>,</w:t>
      </w:r>
      <w:r w:rsidR="00A6301D">
        <w:rPr>
          <w:sz w:val="20"/>
          <w:szCs w:val="20"/>
          <w:lang w:val="pt-PT"/>
        </w:rPr>
        <w:t xml:space="preserve"> e, com</w:t>
      </w:r>
      <w:r w:rsidRPr="00C12F6D">
        <w:rPr>
          <w:sz w:val="20"/>
          <w:szCs w:val="20"/>
          <w:lang w:val="pt-PT"/>
        </w:rPr>
        <w:t xml:space="preserve"> Makua e Mwani sendo os grupos étnicos minoritários. </w:t>
      </w:r>
      <w:r w:rsidR="004F29A3" w:rsidRPr="00C12F6D">
        <w:rPr>
          <w:sz w:val="20"/>
          <w:szCs w:val="20"/>
          <w:lang w:val="pt-PT"/>
        </w:rPr>
        <w:t xml:space="preserve">Pemba </w:t>
      </w:r>
      <w:r w:rsidRPr="00C12F6D">
        <w:rPr>
          <w:sz w:val="20"/>
          <w:szCs w:val="20"/>
          <w:lang w:val="pt-PT"/>
        </w:rPr>
        <w:t xml:space="preserve">é a capital provincial e </w:t>
      </w:r>
      <w:r w:rsidR="00D5669A" w:rsidRPr="00C12F6D">
        <w:rPr>
          <w:sz w:val="20"/>
          <w:szCs w:val="20"/>
          <w:lang w:val="pt-PT"/>
        </w:rPr>
        <w:t xml:space="preserve">maior cidade da província, seguido de Montepuez e </w:t>
      </w:r>
      <w:r w:rsidR="00FB10B3" w:rsidRPr="00C12F6D">
        <w:rPr>
          <w:sz w:val="20"/>
          <w:szCs w:val="20"/>
          <w:lang w:val="pt-PT"/>
        </w:rPr>
        <w:t>Mocímboa</w:t>
      </w:r>
      <w:r w:rsidR="004F29A3" w:rsidRPr="00C12F6D">
        <w:rPr>
          <w:sz w:val="20"/>
          <w:szCs w:val="20"/>
          <w:lang w:val="pt-PT"/>
        </w:rPr>
        <w:t xml:space="preserve"> da Praia.</w:t>
      </w:r>
    </w:p>
    <w:p w:rsidR="00D5669A" w:rsidRPr="00C12F6D" w:rsidRDefault="00D5669A" w:rsidP="004E7817">
      <w:pPr>
        <w:pStyle w:val="Standaardpersonnel"/>
        <w:widowControl/>
        <w:spacing w:line="360" w:lineRule="auto"/>
        <w:jc w:val="both"/>
        <w:rPr>
          <w:sz w:val="20"/>
          <w:szCs w:val="20"/>
          <w:lang w:val="pt-PT"/>
        </w:rPr>
      </w:pPr>
    </w:p>
    <w:p w:rsidR="00D5669A" w:rsidRPr="00C12F6D" w:rsidRDefault="00D5669A" w:rsidP="004E7817">
      <w:pPr>
        <w:pStyle w:val="Standaardpersonnel"/>
        <w:widowControl/>
        <w:spacing w:line="360" w:lineRule="auto"/>
        <w:jc w:val="both"/>
        <w:rPr>
          <w:sz w:val="20"/>
          <w:szCs w:val="20"/>
          <w:lang w:val="pt-PT"/>
        </w:rPr>
      </w:pPr>
      <w:r w:rsidRPr="00C12F6D">
        <w:rPr>
          <w:rFonts w:eastAsia="Calibri"/>
          <w:bCs/>
          <w:color w:val="222222"/>
          <w:sz w:val="20"/>
          <w:szCs w:val="20"/>
          <w:lang w:val="pt-PT"/>
        </w:rPr>
        <w:t>Desde finais de 2017 até a actualidade, a província vem sendo assolada pela ocorrência de conflicto armado provocado por insurgentes</w:t>
      </w:r>
      <w:r w:rsidR="007E1E25">
        <w:rPr>
          <w:rFonts w:eastAsia="Calibri"/>
          <w:bCs/>
          <w:color w:val="222222"/>
          <w:sz w:val="20"/>
          <w:szCs w:val="20"/>
          <w:lang w:val="pt-PT"/>
        </w:rPr>
        <w:t>/terroristas</w:t>
      </w:r>
      <w:r w:rsidRPr="00C12F6D">
        <w:rPr>
          <w:rFonts w:eastAsia="Calibri"/>
          <w:bCs/>
          <w:color w:val="222222"/>
          <w:sz w:val="20"/>
          <w:szCs w:val="20"/>
          <w:lang w:val="pt-PT"/>
        </w:rPr>
        <w:t xml:space="preserve"> na zona nortenha da província</w:t>
      </w:r>
      <w:r w:rsidR="00C67B75">
        <w:rPr>
          <w:rFonts w:eastAsia="Calibri"/>
          <w:bCs/>
          <w:color w:val="222222"/>
          <w:sz w:val="20"/>
          <w:szCs w:val="20"/>
          <w:lang w:val="pt-PT"/>
        </w:rPr>
        <w:t xml:space="preserve"> </w:t>
      </w:r>
      <w:r w:rsidR="00C67B75">
        <w:rPr>
          <w:rFonts w:eastAsia="Calibri"/>
          <w:bCs/>
          <w:color w:val="222222"/>
          <w:sz w:val="20"/>
          <w:szCs w:val="20"/>
          <w:lang w:val="pt-PT"/>
        </w:rPr>
        <w:fldChar w:fldCharType="begin" w:fldLock="1"/>
      </w:r>
      <w:r w:rsidR="001C3AD1">
        <w:rPr>
          <w:rFonts w:eastAsia="Calibri"/>
          <w:bCs/>
          <w:color w:val="222222"/>
          <w:sz w:val="20"/>
          <w:szCs w:val="20"/>
          <w:lang w:val="pt-PT"/>
        </w:rPr>
        <w:instrText>ADDIN CSL_CITATION {"citationItems":[{"id":"ITEM-1","itemData":{"author":[{"dropping-particle":"","family":"OIM &amp; INGC","given":"","non-dropping-particle":"","parse-names":false,"suffix":""}],"id":"ITEM-1","issue":"November","issued":{"date-parts":[["2019"]]},"number-of-pages":"1-5","publisher-place":"Pemba","title":"Displacement Tracking Matrix: Mozambique — Tropical Cyclone Kenneth Response Baseline Assessment – Round 4","type":"report"},"uris":["http://www.mendeley.com/documents/?uuid=c663c96b-88e6-4bb3-ab46-e56c0044073c"]}],"mendeley":{"formattedCitation":"(OIM &amp; INGC, 2019)","plainTextFormattedCitation":"(OIM &amp; INGC, 2019)","previouslyFormattedCitation":"(OIM &amp; INGC, 2019)"},"properties":{"noteIndex":0},"schema":"https://github.com/citation-style-language/schema/raw/master/csl-citation.json"}</w:instrText>
      </w:r>
      <w:r w:rsidR="00C67B75">
        <w:rPr>
          <w:rFonts w:eastAsia="Calibri"/>
          <w:bCs/>
          <w:color w:val="222222"/>
          <w:sz w:val="20"/>
          <w:szCs w:val="20"/>
          <w:lang w:val="pt-PT"/>
        </w:rPr>
        <w:fldChar w:fldCharType="separate"/>
      </w:r>
      <w:r w:rsidR="00C67B75" w:rsidRPr="00C67B75">
        <w:rPr>
          <w:rFonts w:eastAsia="Calibri"/>
          <w:bCs/>
          <w:noProof/>
          <w:color w:val="222222"/>
          <w:sz w:val="20"/>
          <w:szCs w:val="20"/>
          <w:lang w:val="pt-PT"/>
        </w:rPr>
        <w:t>(OIM &amp; INGC, 2019)</w:t>
      </w:r>
      <w:r w:rsidR="00C67B75">
        <w:rPr>
          <w:rFonts w:eastAsia="Calibri"/>
          <w:bCs/>
          <w:color w:val="222222"/>
          <w:sz w:val="20"/>
          <w:szCs w:val="20"/>
          <w:lang w:val="pt-PT"/>
        </w:rPr>
        <w:fldChar w:fldCharType="end"/>
      </w:r>
      <w:r w:rsidRPr="00C12F6D">
        <w:rPr>
          <w:rFonts w:eastAsia="Calibri"/>
          <w:bCs/>
          <w:color w:val="222222"/>
          <w:sz w:val="20"/>
          <w:szCs w:val="20"/>
          <w:lang w:val="pt-PT"/>
        </w:rPr>
        <w:t xml:space="preserve">. Esta situação tende a deteriorar-se de forma progressiva </w:t>
      </w:r>
      <w:r w:rsidRPr="00C12F6D">
        <w:rPr>
          <w:sz w:val="20"/>
          <w:szCs w:val="20"/>
          <w:lang w:val="pt-PT"/>
        </w:rPr>
        <w:t xml:space="preserve">com aumento da incidência de </w:t>
      </w:r>
      <w:r w:rsidR="007A2FAD" w:rsidRPr="00C12F6D">
        <w:rPr>
          <w:sz w:val="20"/>
          <w:szCs w:val="20"/>
          <w:lang w:val="pt-PT"/>
        </w:rPr>
        <w:t xml:space="preserve">violência contra civis. </w:t>
      </w:r>
      <w:r w:rsidRPr="00C12F6D">
        <w:rPr>
          <w:sz w:val="20"/>
          <w:szCs w:val="20"/>
          <w:lang w:val="pt-PT"/>
        </w:rPr>
        <w:t xml:space="preserve">Por consequência deste situação complexa, </w:t>
      </w:r>
      <w:r w:rsidR="00A66ED2">
        <w:rPr>
          <w:sz w:val="20"/>
          <w:szCs w:val="20"/>
          <w:lang w:val="pt-PT"/>
        </w:rPr>
        <w:t xml:space="preserve">estima-se que </w:t>
      </w:r>
      <w:r w:rsidRPr="00C12F6D">
        <w:rPr>
          <w:sz w:val="20"/>
          <w:szCs w:val="20"/>
          <w:lang w:val="pt-PT"/>
        </w:rPr>
        <w:t>c</w:t>
      </w:r>
      <w:r w:rsidR="007A2FAD" w:rsidRPr="00C12F6D">
        <w:rPr>
          <w:sz w:val="20"/>
          <w:szCs w:val="20"/>
          <w:lang w:val="pt-PT"/>
        </w:rPr>
        <w:t xml:space="preserve">erca de </w:t>
      </w:r>
      <w:r w:rsidR="0064501A">
        <w:rPr>
          <w:sz w:val="20"/>
          <w:szCs w:val="20"/>
          <w:lang w:val="pt-PT"/>
        </w:rPr>
        <w:t>688,</w:t>
      </w:r>
      <w:r w:rsidR="00C360A0">
        <w:rPr>
          <w:sz w:val="20"/>
          <w:szCs w:val="20"/>
          <w:lang w:val="pt-PT"/>
        </w:rPr>
        <w:t>476</w:t>
      </w:r>
      <w:r w:rsidR="007A2FAD" w:rsidRPr="00C12F6D">
        <w:rPr>
          <w:sz w:val="20"/>
          <w:szCs w:val="20"/>
          <w:lang w:val="pt-PT"/>
        </w:rPr>
        <w:t xml:space="preserve"> pessoas f</w:t>
      </w:r>
      <w:r w:rsidR="00C360A0">
        <w:rPr>
          <w:sz w:val="20"/>
          <w:szCs w:val="20"/>
          <w:lang w:val="pt-PT"/>
        </w:rPr>
        <w:t>ica</w:t>
      </w:r>
      <w:r w:rsidR="007A2FAD" w:rsidRPr="00C12F6D">
        <w:rPr>
          <w:sz w:val="20"/>
          <w:szCs w:val="20"/>
          <w:lang w:val="pt-PT"/>
        </w:rPr>
        <w:t>ram deslocadas</w:t>
      </w:r>
      <w:r w:rsidRPr="00C12F6D">
        <w:rPr>
          <w:sz w:val="20"/>
          <w:szCs w:val="20"/>
          <w:lang w:val="pt-PT"/>
        </w:rPr>
        <w:t xml:space="preserve"> </w:t>
      </w:r>
      <w:r w:rsidR="00677DED">
        <w:rPr>
          <w:sz w:val="20"/>
          <w:szCs w:val="20"/>
          <w:lang w:val="pt-PT"/>
        </w:rPr>
        <w:t xml:space="preserve">dentro da </w:t>
      </w:r>
      <w:r w:rsidRPr="00C12F6D">
        <w:rPr>
          <w:sz w:val="20"/>
          <w:szCs w:val="20"/>
          <w:lang w:val="pt-PT"/>
        </w:rPr>
        <w:t>província de Cabo Delgado</w:t>
      </w:r>
      <w:r w:rsidR="00677DED">
        <w:rPr>
          <w:sz w:val="20"/>
          <w:szCs w:val="20"/>
          <w:lang w:val="pt-PT"/>
        </w:rPr>
        <w:t xml:space="preserve"> e</w:t>
      </w:r>
      <w:r w:rsidR="00C8268D">
        <w:rPr>
          <w:sz w:val="20"/>
          <w:szCs w:val="20"/>
          <w:lang w:val="pt-PT"/>
        </w:rPr>
        <w:t xml:space="preserve"> para</w:t>
      </w:r>
      <w:r w:rsidRPr="00C12F6D">
        <w:rPr>
          <w:sz w:val="20"/>
          <w:szCs w:val="20"/>
          <w:lang w:val="pt-PT"/>
        </w:rPr>
        <w:t xml:space="preserve"> </w:t>
      </w:r>
      <w:r w:rsidR="00CD0B66">
        <w:rPr>
          <w:sz w:val="20"/>
          <w:szCs w:val="20"/>
          <w:lang w:val="pt-PT"/>
        </w:rPr>
        <w:t xml:space="preserve">as províncias de Niassa, Nampula, </w:t>
      </w:r>
      <w:r w:rsidR="001C56F3">
        <w:rPr>
          <w:sz w:val="20"/>
          <w:szCs w:val="20"/>
          <w:lang w:val="pt-PT"/>
        </w:rPr>
        <w:t xml:space="preserve">Zambézia e Sofala </w:t>
      </w:r>
      <w:r w:rsidR="00FA2464">
        <w:rPr>
          <w:sz w:val="20"/>
          <w:szCs w:val="20"/>
          <w:lang w:val="pt-PT"/>
        </w:rPr>
        <w:t xml:space="preserve"> e e</w:t>
      </w:r>
      <w:r w:rsidR="00FA2464" w:rsidRPr="00C12F6D">
        <w:rPr>
          <w:sz w:val="20"/>
          <w:szCs w:val="20"/>
          <w:lang w:val="pt-PT"/>
        </w:rPr>
        <w:t>stima</w:t>
      </w:r>
      <w:r w:rsidRPr="00C12F6D">
        <w:rPr>
          <w:sz w:val="20"/>
          <w:szCs w:val="20"/>
          <w:lang w:val="pt-PT"/>
        </w:rPr>
        <w:t xml:space="preserve">-se que deste total de pessoas deslocadas, </w:t>
      </w:r>
      <w:r w:rsidR="001C3AD1">
        <w:rPr>
          <w:sz w:val="20"/>
          <w:szCs w:val="20"/>
          <w:lang w:val="pt-PT"/>
        </w:rPr>
        <w:t xml:space="preserve">aproximadamente metade são </w:t>
      </w:r>
      <w:r w:rsidRPr="00C12F6D">
        <w:rPr>
          <w:sz w:val="20"/>
          <w:szCs w:val="20"/>
          <w:lang w:val="pt-PT"/>
        </w:rPr>
        <w:t>crianças</w:t>
      </w:r>
      <w:r w:rsidR="001C3AD1">
        <w:rPr>
          <w:sz w:val="20"/>
          <w:szCs w:val="20"/>
          <w:lang w:val="pt-PT"/>
        </w:rPr>
        <w:t xml:space="preserve"> </w:t>
      </w:r>
      <w:r w:rsidR="001C3AD1">
        <w:rPr>
          <w:sz w:val="20"/>
          <w:szCs w:val="20"/>
          <w:lang w:val="pt-PT"/>
        </w:rPr>
        <w:fldChar w:fldCharType="begin" w:fldLock="1"/>
      </w:r>
      <w:r w:rsidR="007D3AAA">
        <w:rPr>
          <w:sz w:val="20"/>
          <w:szCs w:val="20"/>
          <w:lang w:val="pt-PT"/>
        </w:rPr>
        <w:instrText>ADDIN CSL_CITATION {"citationItems":[{"id":"ITEM-1","itemData":{"author":[{"dropping-particle":"","family":"International Organization for Migration (IOM)","given":"","non-dropping-particle":"","parse-names":false,"suffix":""}],"id":"ITEM-1","issue":"February","issued":{"date-parts":[["2021"]]},"number-of-pages":"45","title":"DTM Mozambique: Baseline Assessment Round 10 (January - February 2021) - Cabo Delgado, Nampula, Niassa, Sofala and Zambézia Provinces","type":"report","volume":"10"},"uris":["http://www.mendeley.com/documents/?uuid=f8863df3-2e3f-4a41-8e8b-05090ee7bbde"]}],"mendeley":{"formattedCitation":"(International Organization for Migration (IOM), 2021b)","plainTextFormattedCitation":"(International Organization for Migration (IOM), 2021b)","previouslyFormattedCitation":"(International Organization for Migration (IOM), 2021b)"},"properties":{"noteIndex":0},"schema":"https://github.com/citation-style-language/schema/raw/master/csl-citation.json"}</w:instrText>
      </w:r>
      <w:r w:rsidR="001C3AD1">
        <w:rPr>
          <w:sz w:val="20"/>
          <w:szCs w:val="20"/>
          <w:lang w:val="pt-PT"/>
        </w:rPr>
        <w:fldChar w:fldCharType="separate"/>
      </w:r>
      <w:r w:rsidR="00971D0E" w:rsidRPr="00971D0E">
        <w:rPr>
          <w:noProof/>
          <w:sz w:val="20"/>
          <w:szCs w:val="20"/>
          <w:lang w:val="pt-PT"/>
        </w:rPr>
        <w:t>(International Organization for Migration (IOM), 2021b)</w:t>
      </w:r>
      <w:r w:rsidR="001C3AD1">
        <w:rPr>
          <w:sz w:val="20"/>
          <w:szCs w:val="20"/>
          <w:lang w:val="pt-PT"/>
        </w:rPr>
        <w:fldChar w:fldCharType="end"/>
      </w:r>
    </w:p>
    <w:p w:rsidR="00D5669A" w:rsidRPr="00C12F6D" w:rsidRDefault="00D5669A" w:rsidP="004E7817">
      <w:pPr>
        <w:pStyle w:val="Standaardpersonnel"/>
        <w:widowControl/>
        <w:spacing w:line="360" w:lineRule="auto"/>
        <w:jc w:val="both"/>
        <w:rPr>
          <w:sz w:val="20"/>
          <w:szCs w:val="20"/>
          <w:lang w:val="pt-PT"/>
        </w:rPr>
      </w:pPr>
    </w:p>
    <w:p w:rsidR="007A2FAD" w:rsidRPr="00C12F6D" w:rsidRDefault="007A2FAD" w:rsidP="004E7817">
      <w:pPr>
        <w:pStyle w:val="Standaardpersonnel"/>
        <w:spacing w:line="360" w:lineRule="auto"/>
        <w:jc w:val="both"/>
        <w:rPr>
          <w:sz w:val="20"/>
          <w:szCs w:val="20"/>
          <w:lang w:val="pt-PT"/>
        </w:rPr>
      </w:pPr>
      <w:r w:rsidRPr="00C12F6D">
        <w:rPr>
          <w:sz w:val="20"/>
          <w:szCs w:val="20"/>
          <w:lang w:val="pt-PT"/>
        </w:rPr>
        <w:t xml:space="preserve">A destruição dos meios de subsistência, a falta de acesso aos serviços básicos e a pandemia </w:t>
      </w:r>
      <w:r w:rsidR="00156157" w:rsidRPr="00C12F6D">
        <w:rPr>
          <w:sz w:val="20"/>
          <w:szCs w:val="20"/>
          <w:lang w:val="pt-PT"/>
        </w:rPr>
        <w:t xml:space="preserve">de </w:t>
      </w:r>
      <w:r w:rsidRPr="00C12F6D">
        <w:rPr>
          <w:sz w:val="20"/>
          <w:szCs w:val="20"/>
          <w:lang w:val="pt-PT"/>
        </w:rPr>
        <w:t>COVID</w:t>
      </w:r>
      <w:r w:rsidR="00156157" w:rsidRPr="00C12F6D">
        <w:rPr>
          <w:sz w:val="20"/>
          <w:szCs w:val="20"/>
          <w:lang w:val="pt-PT"/>
        </w:rPr>
        <w:t>-</w:t>
      </w:r>
      <w:r w:rsidRPr="00C12F6D">
        <w:rPr>
          <w:sz w:val="20"/>
          <w:szCs w:val="20"/>
          <w:lang w:val="pt-PT"/>
        </w:rPr>
        <w:t>19 tiveram efeitos prejudiciais na segurança alimentar</w:t>
      </w:r>
      <w:r w:rsidR="00860A5F" w:rsidRPr="00C12F6D">
        <w:rPr>
          <w:sz w:val="20"/>
          <w:szCs w:val="20"/>
          <w:lang w:val="pt-PT"/>
        </w:rPr>
        <w:t>. A província de Cabo Delgado já tem u</w:t>
      </w:r>
      <w:r w:rsidRPr="00C12F6D">
        <w:rPr>
          <w:sz w:val="20"/>
          <w:szCs w:val="20"/>
          <w:lang w:val="pt-PT"/>
        </w:rPr>
        <w:t xml:space="preserve">ma situação nutricional pré-crise já precária, com níveis </w:t>
      </w:r>
      <w:r w:rsidR="00A61ADE" w:rsidRPr="00C12F6D">
        <w:rPr>
          <w:sz w:val="20"/>
          <w:szCs w:val="20"/>
          <w:lang w:val="pt-PT"/>
        </w:rPr>
        <w:t>muitos altos da</w:t>
      </w:r>
      <w:r w:rsidRPr="00C12F6D">
        <w:rPr>
          <w:sz w:val="20"/>
          <w:szCs w:val="20"/>
          <w:lang w:val="pt-PT"/>
        </w:rPr>
        <w:t xml:space="preserve"> desnutrição crónica </w:t>
      </w:r>
      <w:r w:rsidR="00A61ADE" w:rsidRPr="00C12F6D">
        <w:rPr>
          <w:sz w:val="20"/>
          <w:szCs w:val="20"/>
          <w:lang w:val="pt-PT"/>
        </w:rPr>
        <w:t>(</w:t>
      </w:r>
      <w:r w:rsidRPr="00C12F6D">
        <w:rPr>
          <w:sz w:val="20"/>
          <w:szCs w:val="20"/>
          <w:lang w:val="pt-PT"/>
        </w:rPr>
        <w:t>53%</w:t>
      </w:r>
      <w:r w:rsidR="00A61ADE" w:rsidRPr="00C12F6D">
        <w:rPr>
          <w:sz w:val="20"/>
          <w:szCs w:val="20"/>
          <w:lang w:val="pt-PT"/>
        </w:rPr>
        <w:t>, IDS 2011)</w:t>
      </w:r>
      <w:r w:rsidRPr="00C12F6D">
        <w:rPr>
          <w:sz w:val="20"/>
          <w:szCs w:val="20"/>
          <w:lang w:val="pt-PT"/>
        </w:rPr>
        <w:t xml:space="preserve">, </w:t>
      </w:r>
      <w:r w:rsidR="00301228" w:rsidRPr="00C12F6D">
        <w:rPr>
          <w:sz w:val="20"/>
          <w:szCs w:val="20"/>
          <w:lang w:val="pt-PT"/>
        </w:rPr>
        <w:t xml:space="preserve">o que representa </w:t>
      </w:r>
      <w:r w:rsidRPr="00C12F6D">
        <w:rPr>
          <w:sz w:val="20"/>
          <w:szCs w:val="20"/>
          <w:lang w:val="pt-PT"/>
        </w:rPr>
        <w:t xml:space="preserve">quase uma em cada duas crianças com menos de 5 anos de idade </w:t>
      </w:r>
      <w:r w:rsidR="00A7047C" w:rsidRPr="00C12F6D">
        <w:rPr>
          <w:sz w:val="20"/>
          <w:szCs w:val="20"/>
          <w:lang w:val="pt-PT"/>
        </w:rPr>
        <w:t>sofre</w:t>
      </w:r>
      <w:r w:rsidR="00301228" w:rsidRPr="00C12F6D">
        <w:rPr>
          <w:sz w:val="20"/>
          <w:szCs w:val="20"/>
          <w:lang w:val="pt-PT"/>
        </w:rPr>
        <w:t>ndo</w:t>
      </w:r>
      <w:r w:rsidR="00A7047C" w:rsidRPr="00C12F6D">
        <w:rPr>
          <w:sz w:val="20"/>
          <w:szCs w:val="20"/>
          <w:lang w:val="pt-PT"/>
        </w:rPr>
        <w:t xml:space="preserve"> d</w:t>
      </w:r>
      <w:r w:rsidR="00301228" w:rsidRPr="00C12F6D">
        <w:rPr>
          <w:sz w:val="20"/>
          <w:szCs w:val="20"/>
          <w:lang w:val="pt-PT"/>
        </w:rPr>
        <w:t>a</w:t>
      </w:r>
      <w:r w:rsidR="00A7047C" w:rsidRPr="00C12F6D">
        <w:rPr>
          <w:sz w:val="20"/>
          <w:szCs w:val="20"/>
          <w:lang w:val="pt-PT"/>
        </w:rPr>
        <w:t xml:space="preserve"> desnutrição crónica</w:t>
      </w:r>
      <w:r w:rsidRPr="00C12F6D">
        <w:rPr>
          <w:sz w:val="20"/>
          <w:szCs w:val="20"/>
          <w:lang w:val="pt-PT"/>
        </w:rPr>
        <w:t xml:space="preserve">. </w:t>
      </w:r>
      <w:r w:rsidR="00A7047C" w:rsidRPr="00C12F6D">
        <w:rPr>
          <w:sz w:val="20"/>
          <w:szCs w:val="20"/>
          <w:lang w:val="pt-PT"/>
        </w:rPr>
        <w:t xml:space="preserve">Uma análise de insegurança alimentar realizada em finais de 2020 indicou </w:t>
      </w:r>
      <w:r w:rsidR="00FE1C8B">
        <w:rPr>
          <w:sz w:val="20"/>
          <w:szCs w:val="20"/>
          <w:lang w:val="pt-PT"/>
        </w:rPr>
        <w:t xml:space="preserve">ter havido </w:t>
      </w:r>
      <w:r w:rsidR="00A7047C" w:rsidRPr="00C12F6D">
        <w:rPr>
          <w:sz w:val="20"/>
          <w:szCs w:val="20"/>
          <w:lang w:val="pt-PT"/>
        </w:rPr>
        <w:t xml:space="preserve">cerca de </w:t>
      </w:r>
      <w:r w:rsidRPr="00C12F6D">
        <w:rPr>
          <w:sz w:val="20"/>
          <w:szCs w:val="20"/>
          <w:lang w:val="pt-PT"/>
        </w:rPr>
        <w:t xml:space="preserve">160.000 pessoas </w:t>
      </w:r>
      <w:r w:rsidR="00A7047C" w:rsidRPr="00C12F6D">
        <w:rPr>
          <w:sz w:val="20"/>
          <w:szCs w:val="20"/>
          <w:lang w:val="pt-PT"/>
        </w:rPr>
        <w:t>em</w:t>
      </w:r>
      <w:r w:rsidRPr="00C12F6D">
        <w:rPr>
          <w:sz w:val="20"/>
          <w:szCs w:val="20"/>
          <w:lang w:val="pt-PT"/>
        </w:rPr>
        <w:t xml:space="preserve"> insegurança alimentar grave (IPC 3 e acima), </w:t>
      </w:r>
      <w:r w:rsidR="00A7047C" w:rsidRPr="00C12F6D">
        <w:rPr>
          <w:sz w:val="20"/>
          <w:szCs w:val="20"/>
          <w:lang w:val="pt-PT"/>
        </w:rPr>
        <w:t>nos distritos</w:t>
      </w:r>
      <w:r w:rsidRPr="00C12F6D">
        <w:rPr>
          <w:sz w:val="20"/>
          <w:szCs w:val="20"/>
          <w:lang w:val="pt-PT"/>
        </w:rPr>
        <w:t xml:space="preserve"> Mocímboa da Praia, Macomia, Ibo, Quissanga e Nangade</w:t>
      </w:r>
      <w:r w:rsidR="00A7047C" w:rsidRPr="00C12F6D">
        <w:rPr>
          <w:sz w:val="20"/>
          <w:szCs w:val="20"/>
          <w:lang w:val="pt-PT"/>
        </w:rPr>
        <w:t xml:space="preserve">. Estimou-se </w:t>
      </w:r>
      <w:r w:rsidR="00DF1EEB">
        <w:rPr>
          <w:sz w:val="20"/>
          <w:szCs w:val="20"/>
          <w:lang w:val="pt-PT"/>
        </w:rPr>
        <w:t xml:space="preserve">ter havido </w:t>
      </w:r>
      <w:r w:rsidR="00A7047C" w:rsidRPr="00C12F6D">
        <w:rPr>
          <w:sz w:val="20"/>
          <w:szCs w:val="20"/>
          <w:lang w:val="pt-PT"/>
        </w:rPr>
        <w:t>o</w:t>
      </w:r>
      <w:r w:rsidRPr="00C12F6D">
        <w:rPr>
          <w:sz w:val="20"/>
          <w:szCs w:val="20"/>
          <w:lang w:val="pt-PT"/>
        </w:rPr>
        <w:t xml:space="preserve">utras 225.000 pessoas </w:t>
      </w:r>
      <w:r w:rsidR="00A7047C" w:rsidRPr="00C12F6D">
        <w:rPr>
          <w:sz w:val="20"/>
          <w:szCs w:val="20"/>
          <w:lang w:val="pt-PT"/>
        </w:rPr>
        <w:t>em</w:t>
      </w:r>
      <w:r w:rsidRPr="00C12F6D">
        <w:rPr>
          <w:sz w:val="20"/>
          <w:szCs w:val="20"/>
          <w:lang w:val="pt-PT"/>
        </w:rPr>
        <w:t xml:space="preserve"> níveis de </w:t>
      </w:r>
      <w:r w:rsidR="00327AF2" w:rsidRPr="00C12F6D">
        <w:rPr>
          <w:sz w:val="20"/>
          <w:szCs w:val="20"/>
          <w:lang w:val="pt-PT"/>
        </w:rPr>
        <w:t>es</w:t>
      </w:r>
      <w:r w:rsidR="00327AF2">
        <w:rPr>
          <w:sz w:val="20"/>
          <w:szCs w:val="20"/>
          <w:lang w:val="pt-PT"/>
        </w:rPr>
        <w:t>tres</w:t>
      </w:r>
      <w:r w:rsidR="00327AF2" w:rsidRPr="00C12F6D">
        <w:rPr>
          <w:sz w:val="20"/>
          <w:szCs w:val="20"/>
          <w:lang w:val="pt-PT"/>
        </w:rPr>
        <w:t>se</w:t>
      </w:r>
      <w:r w:rsidRPr="00C12F6D">
        <w:rPr>
          <w:sz w:val="20"/>
          <w:szCs w:val="20"/>
          <w:lang w:val="pt-PT"/>
        </w:rPr>
        <w:t xml:space="preserve"> de insegurança alimentar (IPC 2) devido à impacto de choques climáticos e violência.</w:t>
      </w:r>
    </w:p>
    <w:p w:rsidR="00A7047C" w:rsidRPr="00C12F6D" w:rsidRDefault="00A7047C" w:rsidP="004E7817">
      <w:pPr>
        <w:pStyle w:val="Standaardpersonnel"/>
        <w:spacing w:line="360" w:lineRule="auto"/>
        <w:jc w:val="both"/>
        <w:rPr>
          <w:sz w:val="20"/>
          <w:szCs w:val="20"/>
          <w:lang w:val="pt-PT"/>
        </w:rPr>
      </w:pPr>
    </w:p>
    <w:p w:rsidR="007A2FAD" w:rsidRPr="00C12F6D" w:rsidRDefault="007A2FAD" w:rsidP="004E7817">
      <w:pPr>
        <w:pStyle w:val="Standaardpersonnel"/>
        <w:spacing w:line="360" w:lineRule="auto"/>
        <w:jc w:val="both"/>
        <w:rPr>
          <w:sz w:val="20"/>
          <w:szCs w:val="20"/>
          <w:lang w:val="pt-PT"/>
        </w:rPr>
      </w:pPr>
      <w:r w:rsidRPr="00C12F6D">
        <w:rPr>
          <w:sz w:val="20"/>
          <w:szCs w:val="20"/>
          <w:lang w:val="pt-PT"/>
        </w:rPr>
        <w:t xml:space="preserve">A </w:t>
      </w:r>
      <w:r w:rsidR="00140178" w:rsidRPr="00C12F6D">
        <w:rPr>
          <w:sz w:val="20"/>
          <w:szCs w:val="20"/>
          <w:lang w:val="pt-PT"/>
        </w:rPr>
        <w:t xml:space="preserve">situação </w:t>
      </w:r>
      <w:r w:rsidRPr="00C12F6D">
        <w:rPr>
          <w:sz w:val="20"/>
          <w:szCs w:val="20"/>
          <w:lang w:val="pt-PT"/>
        </w:rPr>
        <w:t xml:space="preserve">de alimentação e nutrição </w:t>
      </w:r>
      <w:r w:rsidR="001C59EE" w:rsidRPr="00C12F6D">
        <w:rPr>
          <w:sz w:val="20"/>
          <w:szCs w:val="20"/>
          <w:lang w:val="pt-PT"/>
        </w:rPr>
        <w:t>fic</w:t>
      </w:r>
      <w:r w:rsidR="00892FAF">
        <w:rPr>
          <w:sz w:val="20"/>
          <w:szCs w:val="20"/>
          <w:lang w:val="pt-PT"/>
        </w:rPr>
        <w:t>ou</w:t>
      </w:r>
      <w:r w:rsidR="00140178" w:rsidRPr="00C12F6D">
        <w:rPr>
          <w:sz w:val="20"/>
          <w:szCs w:val="20"/>
          <w:lang w:val="pt-PT"/>
        </w:rPr>
        <w:t xml:space="preserve"> agravada pelo</w:t>
      </w:r>
      <w:r w:rsidRPr="00C12F6D">
        <w:rPr>
          <w:sz w:val="20"/>
          <w:szCs w:val="20"/>
          <w:lang w:val="pt-PT"/>
        </w:rPr>
        <w:t xml:space="preserve"> fluxo contínuo de deslocados internos que dependem totalmente de ajuda</w:t>
      </w:r>
      <w:r w:rsidR="007369C6">
        <w:rPr>
          <w:sz w:val="20"/>
          <w:szCs w:val="20"/>
          <w:lang w:val="pt-PT"/>
        </w:rPr>
        <w:t xml:space="preserve">. Alguns  </w:t>
      </w:r>
      <w:r w:rsidRPr="00C12F6D">
        <w:rPr>
          <w:sz w:val="20"/>
          <w:szCs w:val="20"/>
          <w:lang w:val="pt-PT"/>
        </w:rPr>
        <w:t>surtos de cólera</w:t>
      </w:r>
      <w:r w:rsidR="001C59EE" w:rsidRPr="00C12F6D">
        <w:rPr>
          <w:sz w:val="20"/>
          <w:szCs w:val="20"/>
          <w:lang w:val="pt-PT"/>
        </w:rPr>
        <w:t xml:space="preserve"> localizados</w:t>
      </w:r>
      <w:r w:rsidRPr="00C12F6D">
        <w:rPr>
          <w:sz w:val="20"/>
          <w:szCs w:val="20"/>
          <w:lang w:val="pt-PT"/>
        </w:rPr>
        <w:t>, sarampo e malária</w:t>
      </w:r>
      <w:r w:rsidR="007369C6">
        <w:rPr>
          <w:sz w:val="20"/>
          <w:szCs w:val="20"/>
          <w:lang w:val="pt-PT"/>
        </w:rPr>
        <w:t xml:space="preserve"> foram sendo reportados</w:t>
      </w:r>
      <w:r w:rsidRPr="00C12F6D">
        <w:rPr>
          <w:sz w:val="20"/>
          <w:szCs w:val="20"/>
          <w:lang w:val="pt-PT"/>
        </w:rPr>
        <w:t xml:space="preserve">. </w:t>
      </w:r>
      <w:r w:rsidR="00356099">
        <w:rPr>
          <w:sz w:val="20"/>
          <w:szCs w:val="20"/>
          <w:lang w:val="pt-PT"/>
        </w:rPr>
        <w:t xml:space="preserve">Projecções no sector da agricultura </w:t>
      </w:r>
      <w:r w:rsidR="00C55488">
        <w:rPr>
          <w:sz w:val="20"/>
          <w:szCs w:val="20"/>
          <w:lang w:val="pt-PT"/>
        </w:rPr>
        <w:t xml:space="preserve">indicaram </w:t>
      </w:r>
      <w:r w:rsidR="004F48F4">
        <w:rPr>
          <w:sz w:val="20"/>
          <w:szCs w:val="20"/>
          <w:lang w:val="pt-PT"/>
        </w:rPr>
        <w:t xml:space="preserve">altas probabilidades </w:t>
      </w:r>
      <w:r w:rsidR="00A111F1">
        <w:rPr>
          <w:sz w:val="20"/>
          <w:szCs w:val="20"/>
          <w:lang w:val="pt-PT"/>
        </w:rPr>
        <w:t xml:space="preserve">de haver </w:t>
      </w:r>
      <w:r w:rsidRPr="00C12F6D">
        <w:rPr>
          <w:sz w:val="20"/>
          <w:szCs w:val="20"/>
          <w:lang w:val="pt-PT"/>
        </w:rPr>
        <w:t xml:space="preserve">diminuição da produção de alimentos </w:t>
      </w:r>
      <w:r w:rsidR="00272E35">
        <w:rPr>
          <w:sz w:val="20"/>
          <w:szCs w:val="20"/>
          <w:lang w:val="pt-PT"/>
        </w:rPr>
        <w:t>em consequência d</w:t>
      </w:r>
      <w:r w:rsidRPr="00C12F6D">
        <w:rPr>
          <w:sz w:val="20"/>
          <w:szCs w:val="20"/>
          <w:lang w:val="pt-PT"/>
        </w:rPr>
        <w:t>a insegurança</w:t>
      </w:r>
      <w:r w:rsidR="004B053D">
        <w:rPr>
          <w:sz w:val="20"/>
          <w:szCs w:val="20"/>
          <w:lang w:val="pt-PT"/>
        </w:rPr>
        <w:t xml:space="preserve"> dentro dos distritos afectados directamente</w:t>
      </w:r>
      <w:r w:rsidRPr="00C12F6D">
        <w:rPr>
          <w:sz w:val="20"/>
          <w:szCs w:val="20"/>
          <w:lang w:val="pt-PT"/>
        </w:rPr>
        <w:t xml:space="preserve"> e o deslocamento </w:t>
      </w:r>
      <w:r w:rsidR="004B053D">
        <w:rPr>
          <w:sz w:val="20"/>
          <w:szCs w:val="20"/>
          <w:lang w:val="pt-PT"/>
        </w:rPr>
        <w:t xml:space="preserve">de pessoas </w:t>
      </w:r>
      <w:r w:rsidR="00272E35">
        <w:rPr>
          <w:sz w:val="20"/>
          <w:szCs w:val="20"/>
          <w:lang w:val="pt-PT"/>
        </w:rPr>
        <w:t xml:space="preserve">que </w:t>
      </w:r>
      <w:r w:rsidRPr="00C12F6D">
        <w:rPr>
          <w:sz w:val="20"/>
          <w:szCs w:val="20"/>
          <w:lang w:val="pt-PT"/>
        </w:rPr>
        <w:t>limitam o acesso às terras agrícolas e aos mercados</w:t>
      </w:r>
      <w:r w:rsidR="00A81CBF" w:rsidRPr="00C12F6D">
        <w:rPr>
          <w:sz w:val="20"/>
          <w:szCs w:val="20"/>
          <w:lang w:val="pt-PT"/>
        </w:rPr>
        <w:t xml:space="preserve"> e outras actividades de subsistência. </w:t>
      </w:r>
    </w:p>
    <w:p w:rsidR="00A7047C" w:rsidRPr="00C12F6D" w:rsidRDefault="00A7047C" w:rsidP="004E7817">
      <w:pPr>
        <w:pStyle w:val="Standaardpersonnel"/>
        <w:spacing w:line="360" w:lineRule="auto"/>
        <w:jc w:val="both"/>
        <w:rPr>
          <w:sz w:val="20"/>
          <w:szCs w:val="20"/>
          <w:lang w:val="pt-PT"/>
        </w:rPr>
      </w:pPr>
    </w:p>
    <w:p w:rsidR="004B053D" w:rsidRDefault="004B053D" w:rsidP="004E7817">
      <w:pPr>
        <w:pStyle w:val="Standaardpersonnel"/>
        <w:spacing w:line="360" w:lineRule="auto"/>
        <w:jc w:val="both"/>
        <w:rPr>
          <w:sz w:val="20"/>
          <w:szCs w:val="20"/>
          <w:lang w:val="pt-PT"/>
        </w:rPr>
      </w:pPr>
    </w:p>
    <w:p w:rsidR="007A2FAD" w:rsidRPr="00C12F6D" w:rsidRDefault="00A7047C" w:rsidP="004E7817">
      <w:pPr>
        <w:pStyle w:val="Standaardpersonnel"/>
        <w:spacing w:line="360" w:lineRule="auto"/>
        <w:jc w:val="both"/>
        <w:rPr>
          <w:sz w:val="20"/>
          <w:szCs w:val="20"/>
          <w:lang w:val="pt-PT"/>
        </w:rPr>
      </w:pPr>
      <w:r w:rsidRPr="00C12F6D">
        <w:rPr>
          <w:sz w:val="20"/>
          <w:szCs w:val="20"/>
          <w:lang w:val="pt-PT"/>
        </w:rPr>
        <w:t xml:space="preserve">Por outro lado, </w:t>
      </w:r>
      <w:r w:rsidR="0091010A">
        <w:rPr>
          <w:sz w:val="20"/>
          <w:szCs w:val="20"/>
          <w:lang w:val="pt-PT"/>
        </w:rPr>
        <w:t xml:space="preserve">no sector de saúde, </w:t>
      </w:r>
      <w:r w:rsidRPr="00C12F6D">
        <w:rPr>
          <w:sz w:val="20"/>
          <w:szCs w:val="20"/>
          <w:lang w:val="pt-PT"/>
        </w:rPr>
        <w:t>a</w:t>
      </w:r>
      <w:r w:rsidR="007A2FAD" w:rsidRPr="00C12F6D">
        <w:rPr>
          <w:sz w:val="20"/>
          <w:szCs w:val="20"/>
          <w:lang w:val="pt-PT"/>
        </w:rPr>
        <w:t xml:space="preserve"> escalada do conflito e do deslocamento interrompeu </w:t>
      </w:r>
      <w:r w:rsidR="000659F9" w:rsidRPr="00C12F6D">
        <w:rPr>
          <w:sz w:val="20"/>
          <w:szCs w:val="20"/>
          <w:lang w:val="pt-PT"/>
        </w:rPr>
        <w:t>o</w:t>
      </w:r>
      <w:r w:rsidR="007A2FAD" w:rsidRPr="00C12F6D">
        <w:rPr>
          <w:sz w:val="20"/>
          <w:szCs w:val="20"/>
          <w:lang w:val="pt-PT"/>
        </w:rPr>
        <w:t xml:space="preserve"> acesso a</w:t>
      </w:r>
      <w:r w:rsidR="000659F9" w:rsidRPr="00C12F6D">
        <w:rPr>
          <w:sz w:val="20"/>
          <w:szCs w:val="20"/>
          <w:lang w:val="pt-PT"/>
        </w:rPr>
        <w:t>os</w:t>
      </w:r>
      <w:r w:rsidR="007A2FAD" w:rsidRPr="00C12F6D">
        <w:rPr>
          <w:sz w:val="20"/>
          <w:szCs w:val="20"/>
          <w:lang w:val="pt-PT"/>
        </w:rPr>
        <w:t xml:space="preserve"> serviços de saúde e nutrição</w:t>
      </w:r>
      <w:r w:rsidR="00A83DCC" w:rsidRPr="00C12F6D">
        <w:rPr>
          <w:sz w:val="20"/>
          <w:szCs w:val="20"/>
          <w:lang w:val="pt-PT"/>
        </w:rPr>
        <w:t xml:space="preserve"> essenciais</w:t>
      </w:r>
      <w:r w:rsidR="0025016F" w:rsidRPr="00C12F6D">
        <w:rPr>
          <w:sz w:val="20"/>
          <w:szCs w:val="20"/>
          <w:lang w:val="pt-PT"/>
        </w:rPr>
        <w:t xml:space="preserve"> </w:t>
      </w:r>
      <w:r w:rsidR="00E36B24">
        <w:rPr>
          <w:sz w:val="20"/>
          <w:szCs w:val="20"/>
          <w:lang w:val="pt-PT"/>
        </w:rPr>
        <w:t>nos distritos</w:t>
      </w:r>
      <w:r w:rsidR="0025016F" w:rsidRPr="00C12F6D">
        <w:rPr>
          <w:sz w:val="20"/>
          <w:szCs w:val="20"/>
          <w:lang w:val="pt-PT"/>
        </w:rPr>
        <w:t xml:space="preserve"> e populações afectadas</w:t>
      </w:r>
      <w:r w:rsidR="0097275C" w:rsidRPr="00C12F6D">
        <w:rPr>
          <w:sz w:val="20"/>
          <w:szCs w:val="20"/>
          <w:lang w:val="pt-PT"/>
        </w:rPr>
        <w:t>:</w:t>
      </w:r>
      <w:r w:rsidR="0025016F" w:rsidRPr="00C12F6D">
        <w:rPr>
          <w:sz w:val="20"/>
          <w:szCs w:val="20"/>
          <w:lang w:val="pt-PT"/>
        </w:rPr>
        <w:t xml:space="preserve"> </w:t>
      </w:r>
      <w:r w:rsidR="007A2FAD" w:rsidRPr="00C12F6D">
        <w:rPr>
          <w:sz w:val="20"/>
          <w:szCs w:val="20"/>
          <w:lang w:val="pt-PT"/>
        </w:rPr>
        <w:t>acesso inadequado aos serviços de vacinação e ao aumento dos casos de sarampo, entre outros problemas de saúde relacionados com as crianças, que pioram a situação nutricional.</w:t>
      </w:r>
    </w:p>
    <w:p w:rsidR="00653CEB" w:rsidRPr="00C12F6D" w:rsidRDefault="00653CEB" w:rsidP="004E7817">
      <w:pPr>
        <w:pStyle w:val="Standaardpersonnel"/>
        <w:spacing w:line="360" w:lineRule="auto"/>
        <w:jc w:val="both"/>
        <w:rPr>
          <w:color w:val="FF0000"/>
          <w:sz w:val="20"/>
          <w:szCs w:val="20"/>
          <w:lang w:val="pt-PT"/>
        </w:rPr>
      </w:pPr>
    </w:p>
    <w:p w:rsidR="007A2FAD" w:rsidRPr="00C12F6D" w:rsidRDefault="007A2FAD" w:rsidP="004E7817">
      <w:pPr>
        <w:pStyle w:val="Standaardpersonnel"/>
        <w:spacing w:line="360" w:lineRule="auto"/>
        <w:jc w:val="both"/>
        <w:rPr>
          <w:sz w:val="20"/>
          <w:szCs w:val="20"/>
          <w:lang w:val="pt-PT"/>
        </w:rPr>
      </w:pPr>
      <w:r w:rsidRPr="00C12F6D">
        <w:rPr>
          <w:sz w:val="20"/>
          <w:szCs w:val="20"/>
          <w:lang w:val="pt-PT"/>
        </w:rPr>
        <w:t>Um rastreio nutricional rápido realizado nos centros de acomodação de pessoas deslocadas e em algumas comunidades identificadas como hospedando outra parte dos deslocados no distritos de Metuge, identificou cerca de 7.6% (27/358) de desnutrição aguda nos centros de acomodação, sendo destes 2.0% (7/358) de DAG. Nas comunidades hospedeiras por sua vez, a estimativa da percentagem d</w:t>
      </w:r>
      <w:r w:rsidR="00E66F27">
        <w:rPr>
          <w:sz w:val="20"/>
          <w:szCs w:val="20"/>
          <w:lang w:val="pt-PT"/>
        </w:rPr>
        <w:t>a</w:t>
      </w:r>
      <w:r w:rsidRPr="00C12F6D">
        <w:rPr>
          <w:sz w:val="20"/>
          <w:szCs w:val="20"/>
          <w:lang w:val="pt-PT"/>
        </w:rPr>
        <w:t xml:space="preserve"> desnutrição aguda foi de 3.20% (6/191) e na comunidade </w:t>
      </w:r>
      <w:r w:rsidR="008A2ECE">
        <w:rPr>
          <w:sz w:val="20"/>
          <w:szCs w:val="20"/>
          <w:lang w:val="pt-PT"/>
        </w:rPr>
        <w:t xml:space="preserve">local </w:t>
      </w:r>
      <w:r w:rsidR="00690EAF">
        <w:rPr>
          <w:sz w:val="20"/>
          <w:szCs w:val="20"/>
          <w:lang w:val="pt-PT"/>
        </w:rPr>
        <w:t>os AF</w:t>
      </w:r>
      <w:r w:rsidR="0081778F">
        <w:rPr>
          <w:sz w:val="20"/>
          <w:szCs w:val="20"/>
          <w:lang w:val="pt-PT"/>
        </w:rPr>
        <w:t xml:space="preserve"> que </w:t>
      </w:r>
      <w:r w:rsidRPr="00C12F6D">
        <w:rPr>
          <w:sz w:val="20"/>
          <w:szCs w:val="20"/>
          <w:lang w:val="pt-PT"/>
        </w:rPr>
        <w:t>referiram não ser deslocados</w:t>
      </w:r>
      <w:r w:rsidR="00CD5FA7">
        <w:rPr>
          <w:sz w:val="20"/>
          <w:szCs w:val="20"/>
          <w:lang w:val="pt-PT"/>
        </w:rPr>
        <w:t xml:space="preserve">, </w:t>
      </w:r>
      <w:r w:rsidRPr="00C12F6D">
        <w:rPr>
          <w:sz w:val="20"/>
          <w:szCs w:val="20"/>
          <w:lang w:val="pt-PT"/>
        </w:rPr>
        <w:t>a estimativa da percentagem de desnutrição aguda foi de 0.9% (5/597).</w:t>
      </w:r>
    </w:p>
    <w:p w:rsidR="00653CEB" w:rsidRPr="00C12F6D" w:rsidRDefault="00653CEB" w:rsidP="004E7817">
      <w:pPr>
        <w:pStyle w:val="Standaardpersonnel"/>
        <w:spacing w:line="360" w:lineRule="auto"/>
        <w:jc w:val="both"/>
        <w:rPr>
          <w:sz w:val="20"/>
          <w:szCs w:val="20"/>
          <w:lang w:val="pt-PT"/>
        </w:rPr>
      </w:pPr>
    </w:p>
    <w:p w:rsidR="009456FF" w:rsidRPr="00C12F6D" w:rsidRDefault="00DE2E2F" w:rsidP="004E7817">
      <w:pPr>
        <w:pStyle w:val="NormalWeb"/>
        <w:keepLines/>
        <w:widowControl w:val="0"/>
        <w:shd w:val="clear" w:color="auto" w:fill="FFFFFF"/>
        <w:spacing w:before="0" w:beforeAutospacing="0" w:after="0" w:afterAutospacing="0"/>
        <w:jc w:val="both"/>
        <w:rPr>
          <w:rFonts w:ascii="Arial" w:hAnsi="Arial" w:cs="Arial"/>
          <w:b/>
          <w:color w:val="222222"/>
          <w:sz w:val="20"/>
          <w:szCs w:val="20"/>
          <w:lang w:val="pt-PT"/>
        </w:rPr>
      </w:pPr>
      <w:r w:rsidRPr="00C12F6D">
        <w:rPr>
          <w:rFonts w:ascii="Arial" w:hAnsi="Arial" w:cs="Arial"/>
          <w:b/>
          <w:color w:val="222222"/>
          <w:sz w:val="20"/>
          <w:szCs w:val="20"/>
          <w:lang w:val="pt-PT"/>
        </w:rPr>
        <w:t>Assistência</w:t>
      </w:r>
      <w:r w:rsidR="00653CEB" w:rsidRPr="00C12F6D">
        <w:rPr>
          <w:rFonts w:ascii="Arial" w:hAnsi="Arial" w:cs="Arial"/>
          <w:b/>
          <w:color w:val="222222"/>
          <w:sz w:val="20"/>
          <w:szCs w:val="20"/>
          <w:lang w:val="pt-PT"/>
        </w:rPr>
        <w:t xml:space="preserve"> Humanitária</w:t>
      </w:r>
    </w:p>
    <w:p w:rsidR="004F29A3" w:rsidRPr="00C12F6D" w:rsidRDefault="004F29A3" w:rsidP="004E7817">
      <w:pPr>
        <w:pStyle w:val="NormalWeb"/>
        <w:keepLines/>
        <w:widowControl w:val="0"/>
        <w:shd w:val="clear" w:color="auto" w:fill="FFFFFF"/>
        <w:spacing w:before="0" w:beforeAutospacing="0" w:after="0" w:afterAutospacing="0"/>
        <w:jc w:val="both"/>
        <w:rPr>
          <w:rFonts w:ascii="Arial" w:hAnsi="Arial" w:cs="Arial"/>
          <w:color w:val="222222"/>
          <w:sz w:val="20"/>
          <w:szCs w:val="20"/>
          <w:lang w:val="pt-PT"/>
        </w:rPr>
      </w:pPr>
    </w:p>
    <w:p w:rsidR="00653CEB" w:rsidRPr="00C12F6D" w:rsidRDefault="00653CEB" w:rsidP="004E7817">
      <w:pPr>
        <w:pStyle w:val="NoSpacing"/>
        <w:widowControl w:val="0"/>
        <w:spacing w:line="360" w:lineRule="auto"/>
        <w:jc w:val="both"/>
        <w:rPr>
          <w:rFonts w:ascii="Arial" w:hAnsi="Arial" w:cs="Arial"/>
          <w:sz w:val="20"/>
          <w:szCs w:val="20"/>
          <w:shd w:val="clear" w:color="auto" w:fill="FFFFFF"/>
          <w:lang w:val="pt-PT"/>
        </w:rPr>
      </w:pPr>
      <w:r w:rsidRPr="00C12F6D">
        <w:rPr>
          <w:rFonts w:ascii="Arial" w:hAnsi="Arial" w:cs="Arial"/>
          <w:sz w:val="20"/>
          <w:szCs w:val="20"/>
          <w:shd w:val="clear" w:color="auto" w:fill="FFFFFF"/>
          <w:lang w:val="pt-PT"/>
        </w:rPr>
        <w:t xml:space="preserve">Actualmente, é notória a </w:t>
      </w:r>
      <w:r w:rsidR="00DE2E2F" w:rsidRPr="00C12F6D">
        <w:rPr>
          <w:rFonts w:ascii="Arial" w:hAnsi="Arial" w:cs="Arial"/>
          <w:sz w:val="20"/>
          <w:szCs w:val="20"/>
          <w:shd w:val="clear" w:color="auto" w:fill="FFFFFF"/>
          <w:lang w:val="pt-PT"/>
        </w:rPr>
        <w:t>existência</w:t>
      </w:r>
      <w:r w:rsidRPr="00C12F6D">
        <w:rPr>
          <w:rFonts w:ascii="Arial" w:hAnsi="Arial" w:cs="Arial"/>
          <w:sz w:val="20"/>
          <w:szCs w:val="20"/>
          <w:shd w:val="clear" w:color="auto" w:fill="FFFFFF"/>
          <w:lang w:val="pt-PT"/>
        </w:rPr>
        <w:t xml:space="preserve"> de Organizações Nacionais e Internacionais operando nas áreas de saúde, nutrição, segurança alimentar, água e saneamento nos distritos-alvo e noutros distritos na </w:t>
      </w:r>
      <w:r w:rsidR="00DE2E2F" w:rsidRPr="00C12F6D">
        <w:rPr>
          <w:rFonts w:ascii="Arial" w:hAnsi="Arial" w:cs="Arial"/>
          <w:sz w:val="20"/>
          <w:szCs w:val="20"/>
          <w:shd w:val="clear" w:color="auto" w:fill="FFFFFF"/>
          <w:lang w:val="pt-PT"/>
        </w:rPr>
        <w:t>província</w:t>
      </w:r>
      <w:r w:rsidRPr="00C12F6D">
        <w:rPr>
          <w:rFonts w:ascii="Arial" w:hAnsi="Arial" w:cs="Arial"/>
          <w:sz w:val="20"/>
          <w:szCs w:val="20"/>
          <w:shd w:val="clear" w:color="auto" w:fill="FFFFFF"/>
          <w:lang w:val="pt-PT"/>
        </w:rPr>
        <w:t xml:space="preserve"> de Cabo Delgado, contudo, há existência de locais onde as coberturas não são adequadas, em parte pela </w:t>
      </w:r>
      <w:r w:rsidR="00DE2E2F" w:rsidRPr="00C12F6D">
        <w:rPr>
          <w:rFonts w:ascii="Arial" w:hAnsi="Arial" w:cs="Arial"/>
          <w:sz w:val="20"/>
          <w:szCs w:val="20"/>
          <w:shd w:val="clear" w:color="auto" w:fill="FFFFFF"/>
          <w:lang w:val="pt-PT"/>
        </w:rPr>
        <w:t>inacessibilidades</w:t>
      </w:r>
      <w:r w:rsidRPr="00C12F6D">
        <w:rPr>
          <w:rFonts w:ascii="Arial" w:hAnsi="Arial" w:cs="Arial"/>
          <w:sz w:val="20"/>
          <w:szCs w:val="20"/>
          <w:shd w:val="clear" w:color="auto" w:fill="FFFFFF"/>
          <w:lang w:val="pt-PT"/>
        </w:rPr>
        <w:t xml:space="preserve"> das áreas por insegurança, por outro lado pela dinâmica do influxo das pessoas deslocadas</w:t>
      </w:r>
      <w:r w:rsidR="009456FF" w:rsidRPr="00C12F6D">
        <w:rPr>
          <w:rFonts w:ascii="Arial" w:hAnsi="Arial" w:cs="Arial"/>
          <w:sz w:val="20"/>
          <w:szCs w:val="20"/>
          <w:shd w:val="clear" w:color="auto" w:fill="FFFFFF"/>
          <w:lang w:val="pt-PT"/>
        </w:rPr>
        <w:t xml:space="preserve">.  </w:t>
      </w:r>
    </w:p>
    <w:p w:rsidR="00653CEB" w:rsidRPr="00C12F6D" w:rsidRDefault="00653CEB" w:rsidP="004E7817">
      <w:pPr>
        <w:pStyle w:val="NoSpacing"/>
        <w:widowControl w:val="0"/>
        <w:spacing w:line="360" w:lineRule="auto"/>
        <w:jc w:val="both"/>
        <w:rPr>
          <w:rFonts w:ascii="Arial" w:hAnsi="Arial" w:cs="Arial"/>
          <w:sz w:val="20"/>
          <w:szCs w:val="20"/>
          <w:shd w:val="clear" w:color="auto" w:fill="FFFFFF"/>
          <w:lang w:val="pt-PT"/>
        </w:rPr>
      </w:pPr>
    </w:p>
    <w:p w:rsidR="003B5B75" w:rsidRPr="00C12F6D" w:rsidRDefault="00653CEB" w:rsidP="004E7817">
      <w:pPr>
        <w:pStyle w:val="NoSpacing"/>
        <w:widowControl w:val="0"/>
        <w:spacing w:line="360" w:lineRule="auto"/>
        <w:jc w:val="both"/>
        <w:rPr>
          <w:rFonts w:ascii="Arial" w:hAnsi="Arial" w:cs="Arial"/>
          <w:sz w:val="20"/>
          <w:szCs w:val="20"/>
          <w:shd w:val="clear" w:color="auto" w:fill="FFFFFF"/>
          <w:lang w:val="pt-PT"/>
        </w:rPr>
        <w:sectPr w:rsidR="003B5B75" w:rsidRPr="00C12F6D" w:rsidSect="00C12F6D">
          <w:headerReference w:type="default" r:id="rId13"/>
          <w:footerReference w:type="default" r:id="rId14"/>
          <w:pgSz w:w="11906" w:h="16838"/>
          <w:pgMar w:top="1170" w:right="1016" w:bottom="1440" w:left="1440" w:header="708" w:footer="708" w:gutter="0"/>
          <w:cols w:space="708"/>
          <w:docGrid w:linePitch="360"/>
        </w:sectPr>
      </w:pPr>
      <w:r w:rsidRPr="00C12F6D">
        <w:rPr>
          <w:rFonts w:ascii="Arial" w:hAnsi="Arial" w:cs="Arial"/>
          <w:sz w:val="20"/>
          <w:szCs w:val="20"/>
          <w:shd w:val="clear" w:color="auto" w:fill="FFFFFF"/>
          <w:lang w:val="pt-PT"/>
        </w:rPr>
        <w:t xml:space="preserve">Em Cabo Delgado, existem um total de </w:t>
      </w:r>
      <w:r w:rsidR="002E7290" w:rsidRPr="00C12F6D">
        <w:rPr>
          <w:rFonts w:ascii="Arial" w:hAnsi="Arial" w:cs="Arial"/>
          <w:sz w:val="20"/>
          <w:szCs w:val="20"/>
          <w:shd w:val="clear" w:color="auto" w:fill="FFFFFF"/>
          <w:lang w:val="pt-PT"/>
        </w:rPr>
        <w:t>1</w:t>
      </w:r>
      <w:r w:rsidR="00036AA7">
        <w:rPr>
          <w:rFonts w:ascii="Arial" w:hAnsi="Arial" w:cs="Arial"/>
          <w:sz w:val="20"/>
          <w:szCs w:val="20"/>
          <w:shd w:val="clear" w:color="auto" w:fill="FFFFFF"/>
          <w:lang w:val="pt-PT"/>
        </w:rPr>
        <w:t>31</w:t>
      </w:r>
      <w:r w:rsidR="002E7290" w:rsidRPr="00C12F6D">
        <w:rPr>
          <w:rFonts w:ascii="Arial" w:hAnsi="Arial" w:cs="Arial"/>
          <w:sz w:val="20"/>
          <w:szCs w:val="20"/>
          <w:shd w:val="clear" w:color="auto" w:fill="FFFFFF"/>
          <w:lang w:val="pt-PT"/>
        </w:rPr>
        <w:t xml:space="preserve"> </w:t>
      </w:r>
      <w:r w:rsidRPr="00C12F6D">
        <w:rPr>
          <w:rFonts w:ascii="Arial" w:hAnsi="Arial" w:cs="Arial"/>
          <w:sz w:val="20"/>
          <w:szCs w:val="20"/>
          <w:shd w:val="clear" w:color="auto" w:fill="FFFFFF"/>
          <w:lang w:val="pt-PT"/>
        </w:rPr>
        <w:t>unidades sanitárias (US)</w:t>
      </w:r>
      <w:r w:rsidR="00E843BA" w:rsidRPr="00C12F6D">
        <w:rPr>
          <w:rFonts w:ascii="Arial" w:hAnsi="Arial" w:cs="Arial"/>
          <w:sz w:val="20"/>
          <w:szCs w:val="20"/>
          <w:shd w:val="clear" w:color="auto" w:fill="FFFFFF"/>
          <w:lang w:val="pt-PT"/>
        </w:rPr>
        <w:t xml:space="preserve">. Destas </w:t>
      </w:r>
      <w:r w:rsidR="00174401">
        <w:rPr>
          <w:rFonts w:ascii="Arial" w:hAnsi="Arial" w:cs="Arial"/>
          <w:sz w:val="20"/>
          <w:szCs w:val="20"/>
          <w:shd w:val="clear" w:color="auto" w:fill="FFFFFF"/>
          <w:lang w:val="pt-PT"/>
        </w:rPr>
        <w:t xml:space="preserve">98 com serviços de Tratamento da desnutrição aguda em ambulatório (TDA) e </w:t>
      </w:r>
      <w:r w:rsidR="0001041F">
        <w:rPr>
          <w:rFonts w:ascii="Arial" w:hAnsi="Arial" w:cs="Arial"/>
          <w:sz w:val="20"/>
          <w:szCs w:val="20"/>
          <w:shd w:val="clear" w:color="auto" w:fill="FFFFFF"/>
          <w:lang w:val="pt-PT"/>
        </w:rPr>
        <w:t xml:space="preserve">16 com serviços de </w:t>
      </w:r>
      <w:r w:rsidR="0001041F" w:rsidRPr="00C12F6D">
        <w:rPr>
          <w:rFonts w:ascii="Arial" w:hAnsi="Arial" w:cs="Arial"/>
          <w:sz w:val="20"/>
          <w:szCs w:val="20"/>
          <w:shd w:val="clear" w:color="auto" w:fill="FFFFFF"/>
          <w:lang w:val="pt-PT"/>
        </w:rPr>
        <w:t>Tratamento da desnutrição aguda no Internamento (TDI)</w:t>
      </w:r>
      <w:r w:rsidR="0001041F">
        <w:rPr>
          <w:rFonts w:ascii="Arial" w:hAnsi="Arial" w:cs="Arial"/>
          <w:sz w:val="20"/>
          <w:szCs w:val="20"/>
          <w:shd w:val="clear" w:color="auto" w:fill="FFFFFF"/>
          <w:lang w:val="pt-PT"/>
        </w:rPr>
        <w:t xml:space="preserve">. Todos estes serviços são </w:t>
      </w:r>
      <w:r w:rsidR="0001041F" w:rsidRPr="00C12F6D">
        <w:rPr>
          <w:rFonts w:ascii="Arial" w:hAnsi="Arial" w:cs="Arial"/>
          <w:sz w:val="20"/>
          <w:szCs w:val="20"/>
          <w:shd w:val="clear" w:color="auto" w:fill="FFFFFF"/>
          <w:lang w:val="pt-PT"/>
        </w:rPr>
        <w:t>implementado pelo Ministério da Saúde (MISAU).</w:t>
      </w:r>
      <w:r w:rsidR="00754511">
        <w:rPr>
          <w:rFonts w:ascii="Arial" w:hAnsi="Arial" w:cs="Arial"/>
          <w:sz w:val="20"/>
          <w:szCs w:val="20"/>
          <w:shd w:val="clear" w:color="auto" w:fill="FFFFFF"/>
          <w:lang w:val="pt-PT"/>
        </w:rPr>
        <w:t xml:space="preserve"> Como consequência do </w:t>
      </w:r>
      <w:r w:rsidR="006D6837">
        <w:rPr>
          <w:rFonts w:ascii="Arial" w:hAnsi="Arial" w:cs="Arial"/>
          <w:sz w:val="20"/>
          <w:szCs w:val="20"/>
          <w:shd w:val="clear" w:color="auto" w:fill="FFFFFF"/>
          <w:lang w:val="pt-PT"/>
        </w:rPr>
        <w:t xml:space="preserve">conflicto armado, existem 33 </w:t>
      </w:r>
      <w:r w:rsidR="0000762C">
        <w:rPr>
          <w:rFonts w:ascii="Arial" w:hAnsi="Arial" w:cs="Arial"/>
          <w:sz w:val="20"/>
          <w:szCs w:val="20"/>
          <w:shd w:val="clear" w:color="auto" w:fill="FFFFFF"/>
          <w:lang w:val="pt-PT"/>
        </w:rPr>
        <w:t>centros de saúde que estão fechados</w:t>
      </w:r>
      <w:r w:rsidR="001F5574">
        <w:rPr>
          <w:rFonts w:ascii="Arial" w:hAnsi="Arial" w:cs="Arial"/>
          <w:sz w:val="20"/>
          <w:szCs w:val="20"/>
          <w:shd w:val="clear" w:color="auto" w:fill="FFFFFF"/>
          <w:lang w:val="pt-PT"/>
        </w:rPr>
        <w:t>.</w:t>
      </w:r>
      <w:r w:rsidR="00744AF7" w:rsidRPr="00C12F6D">
        <w:rPr>
          <w:rFonts w:ascii="Arial" w:hAnsi="Arial" w:cs="Arial"/>
          <w:sz w:val="20"/>
          <w:szCs w:val="20"/>
          <w:shd w:val="clear" w:color="auto" w:fill="FFFFFF"/>
          <w:lang w:val="pt-PT"/>
        </w:rPr>
        <w:t xml:space="preserve"> </w:t>
      </w:r>
    </w:p>
    <w:p w:rsidR="00DA0563" w:rsidRPr="00C12F6D" w:rsidRDefault="009A606B" w:rsidP="00272B86">
      <w:pPr>
        <w:pStyle w:val="Heading1"/>
        <w:numPr>
          <w:ilvl w:val="0"/>
          <w:numId w:val="1"/>
        </w:numPr>
        <w:rPr>
          <w:rFonts w:ascii="Arial" w:hAnsi="Arial" w:cs="Arial"/>
          <w:sz w:val="20"/>
          <w:szCs w:val="20"/>
          <w:lang w:val="pt-PT"/>
        </w:rPr>
      </w:pPr>
      <w:bookmarkStart w:id="10" w:name="_Toc69413997"/>
      <w:r w:rsidRPr="00C12F6D">
        <w:rPr>
          <w:rFonts w:ascii="Arial" w:hAnsi="Arial" w:cs="Arial"/>
          <w:sz w:val="20"/>
          <w:szCs w:val="20"/>
          <w:lang w:val="pt-PT"/>
        </w:rPr>
        <w:t>Justificati</w:t>
      </w:r>
      <w:r w:rsidR="006E2587" w:rsidRPr="00C12F6D">
        <w:rPr>
          <w:rFonts w:ascii="Arial" w:hAnsi="Arial" w:cs="Arial"/>
          <w:sz w:val="20"/>
          <w:szCs w:val="20"/>
          <w:lang w:val="pt-PT"/>
        </w:rPr>
        <w:t>va da necessidade de realização do inquérito</w:t>
      </w:r>
      <w:bookmarkEnd w:id="10"/>
    </w:p>
    <w:p w:rsidR="006E2587" w:rsidRPr="00C12F6D" w:rsidRDefault="006E2587" w:rsidP="005F4010">
      <w:pPr>
        <w:spacing w:before="240" w:line="360" w:lineRule="auto"/>
        <w:jc w:val="both"/>
        <w:rPr>
          <w:sz w:val="20"/>
          <w:szCs w:val="20"/>
          <w:lang w:val="pt-PT"/>
        </w:rPr>
      </w:pPr>
      <w:r w:rsidRPr="00C12F6D">
        <w:rPr>
          <w:sz w:val="20"/>
          <w:szCs w:val="20"/>
          <w:lang w:val="pt-PT"/>
        </w:rPr>
        <w:t xml:space="preserve">Última análise de IPC insegurança alimentar aguda (inSA) estimou </w:t>
      </w:r>
      <w:r w:rsidR="00BA57A3">
        <w:rPr>
          <w:sz w:val="20"/>
          <w:szCs w:val="20"/>
          <w:lang w:val="pt-PT"/>
        </w:rPr>
        <w:t xml:space="preserve">ter havido </w:t>
      </w:r>
      <w:r w:rsidRPr="00C12F6D">
        <w:rPr>
          <w:sz w:val="20"/>
          <w:szCs w:val="20"/>
          <w:lang w:val="pt-PT"/>
        </w:rPr>
        <w:t xml:space="preserve">cerca de 160,000 pessoas enfrentando inSA Grave (IPC Fase 3 ou mais) nos distritos de </w:t>
      </w:r>
      <w:r w:rsidR="00FB10B3" w:rsidRPr="00C12F6D">
        <w:rPr>
          <w:sz w:val="20"/>
          <w:szCs w:val="20"/>
          <w:lang w:val="pt-PT"/>
        </w:rPr>
        <w:t>Mocímboa</w:t>
      </w:r>
      <w:r w:rsidRPr="00C12F6D">
        <w:rPr>
          <w:sz w:val="20"/>
          <w:szCs w:val="20"/>
          <w:lang w:val="pt-PT"/>
        </w:rPr>
        <w:t xml:space="preserve"> da Praia, Macomia, Ibo, Quissanga e Nangade e outras 225,000 pessoas enfrentando um nível de </w:t>
      </w:r>
      <w:r w:rsidR="005F021B" w:rsidRPr="00C12F6D">
        <w:rPr>
          <w:sz w:val="20"/>
          <w:szCs w:val="20"/>
          <w:lang w:val="pt-PT"/>
        </w:rPr>
        <w:t>es</w:t>
      </w:r>
      <w:r w:rsidR="005F021B">
        <w:rPr>
          <w:sz w:val="20"/>
          <w:szCs w:val="20"/>
          <w:lang w:val="pt-PT"/>
        </w:rPr>
        <w:t>tresse</w:t>
      </w:r>
      <w:r w:rsidRPr="00C12F6D">
        <w:rPr>
          <w:sz w:val="20"/>
          <w:szCs w:val="20"/>
          <w:lang w:val="pt-PT"/>
        </w:rPr>
        <w:t xml:space="preserve"> (IPC Fase 2) devido ao impacto dos choques climáticos e violência.</w:t>
      </w:r>
      <w:r w:rsidR="00DA1878">
        <w:rPr>
          <w:sz w:val="20"/>
          <w:szCs w:val="20"/>
          <w:lang w:val="pt-PT"/>
        </w:rPr>
        <w:t xml:space="preserve"> Face </w:t>
      </w:r>
      <w:r w:rsidR="00723001">
        <w:rPr>
          <w:sz w:val="20"/>
          <w:szCs w:val="20"/>
          <w:lang w:val="pt-PT"/>
        </w:rPr>
        <w:t>a este cenário e outros, o</w:t>
      </w:r>
      <w:r w:rsidR="006B5179">
        <w:rPr>
          <w:sz w:val="20"/>
          <w:szCs w:val="20"/>
          <w:lang w:val="pt-PT"/>
        </w:rPr>
        <w:t xml:space="preserve"> Gov</w:t>
      </w:r>
      <w:r w:rsidR="002271A3">
        <w:rPr>
          <w:sz w:val="20"/>
          <w:szCs w:val="20"/>
          <w:lang w:val="pt-PT"/>
        </w:rPr>
        <w:t xml:space="preserve">erno, através do </w:t>
      </w:r>
      <w:r w:rsidR="00B40B98" w:rsidRPr="00C12F6D">
        <w:rPr>
          <w:sz w:val="20"/>
          <w:szCs w:val="20"/>
          <w:lang w:val="pt-PT"/>
        </w:rPr>
        <w:t>Secretariado Técnico de Segurança Alimentar e Nutricional (SETSAN)</w:t>
      </w:r>
      <w:r w:rsidR="00B40B98">
        <w:rPr>
          <w:sz w:val="20"/>
          <w:szCs w:val="20"/>
          <w:lang w:val="pt-PT"/>
        </w:rPr>
        <w:t xml:space="preserve"> e a</w:t>
      </w:r>
      <w:r w:rsidR="00BD5911" w:rsidRPr="00C12F6D">
        <w:rPr>
          <w:sz w:val="20"/>
          <w:szCs w:val="20"/>
          <w:lang w:val="pt-PT"/>
        </w:rPr>
        <w:t xml:space="preserve"> Direcção Provincial de Saúde (DPS)</w:t>
      </w:r>
      <w:r w:rsidR="000462B4">
        <w:rPr>
          <w:sz w:val="20"/>
          <w:szCs w:val="20"/>
          <w:lang w:val="pt-PT"/>
        </w:rPr>
        <w:t xml:space="preserve">, em </w:t>
      </w:r>
      <w:r w:rsidR="005F4010">
        <w:rPr>
          <w:sz w:val="20"/>
          <w:szCs w:val="20"/>
          <w:lang w:val="pt-PT"/>
        </w:rPr>
        <w:t>coordenação</w:t>
      </w:r>
      <w:r w:rsidR="000462B4">
        <w:rPr>
          <w:sz w:val="20"/>
          <w:szCs w:val="20"/>
          <w:lang w:val="pt-PT"/>
        </w:rPr>
        <w:t xml:space="preserve"> com o </w:t>
      </w:r>
      <w:r w:rsidRPr="00C12F6D">
        <w:rPr>
          <w:sz w:val="20"/>
          <w:szCs w:val="20"/>
          <w:lang w:val="pt-PT"/>
        </w:rPr>
        <w:t xml:space="preserve"> </w:t>
      </w:r>
      <w:r w:rsidRPr="00E86B76">
        <w:rPr>
          <w:i/>
          <w:iCs/>
          <w:sz w:val="20"/>
          <w:szCs w:val="20"/>
          <w:lang w:val="pt-PT"/>
        </w:rPr>
        <w:t>Nutrition Cluster</w:t>
      </w:r>
      <w:r w:rsidRPr="00C12F6D">
        <w:rPr>
          <w:sz w:val="20"/>
          <w:szCs w:val="20"/>
          <w:lang w:val="pt-PT"/>
        </w:rPr>
        <w:t xml:space="preserve">, </w:t>
      </w:r>
      <w:r w:rsidR="000462B4">
        <w:rPr>
          <w:sz w:val="20"/>
          <w:szCs w:val="20"/>
          <w:lang w:val="pt-PT"/>
        </w:rPr>
        <w:t xml:space="preserve">e </w:t>
      </w:r>
      <w:r w:rsidR="002D3D45">
        <w:rPr>
          <w:sz w:val="20"/>
          <w:szCs w:val="20"/>
          <w:lang w:val="pt-PT"/>
        </w:rPr>
        <w:t>com</w:t>
      </w:r>
      <w:r w:rsidRPr="00C12F6D">
        <w:rPr>
          <w:sz w:val="20"/>
          <w:szCs w:val="20"/>
          <w:lang w:val="pt-PT"/>
        </w:rPr>
        <w:t>e o com apoio do UNICEF e PMA, concordou num plano de avaliação como parte da ampla resposta à crise humanitária, com objectivo de providenciar informação sobre a situação nutricional actual nos distritos mais afectados na provincial de Cabo Delgado. </w:t>
      </w:r>
    </w:p>
    <w:p w:rsidR="003B5B75" w:rsidRPr="00C12F6D" w:rsidRDefault="006E2587" w:rsidP="004E7817">
      <w:pPr>
        <w:spacing w:line="360" w:lineRule="auto"/>
        <w:jc w:val="both"/>
        <w:rPr>
          <w:sz w:val="20"/>
          <w:szCs w:val="20"/>
          <w:lang w:val="pt-PT"/>
        </w:rPr>
        <w:sectPr w:rsidR="003B5B75" w:rsidRPr="00C12F6D" w:rsidSect="004D6B63">
          <w:headerReference w:type="default" r:id="rId15"/>
          <w:footerReference w:type="default" r:id="rId16"/>
          <w:pgSz w:w="11906" w:h="16838"/>
          <w:pgMar w:top="1440" w:right="1016" w:bottom="1440" w:left="1440" w:header="708" w:footer="708" w:gutter="0"/>
          <w:cols w:space="708"/>
          <w:docGrid w:linePitch="360"/>
        </w:sectPr>
      </w:pPr>
      <w:r w:rsidRPr="00C12F6D">
        <w:rPr>
          <w:sz w:val="20"/>
          <w:szCs w:val="20"/>
          <w:lang w:val="pt-PT"/>
        </w:rPr>
        <w:t xml:space="preserve">Estes esforços são complementares às acções que o MISAU/DPS/SPS e outros Clusters  estão a levar a cabo em relação as avaliações de rotina e </w:t>
      </w:r>
      <w:r w:rsidRPr="00C12F6D">
        <w:rPr>
          <w:i/>
          <w:iCs/>
          <w:sz w:val="20"/>
          <w:szCs w:val="20"/>
          <w:lang w:val="pt-PT"/>
        </w:rPr>
        <w:t>ad-hoc</w:t>
      </w:r>
      <w:r w:rsidRPr="00C12F6D">
        <w:rPr>
          <w:sz w:val="20"/>
          <w:szCs w:val="20"/>
          <w:lang w:val="pt-PT"/>
        </w:rPr>
        <w:t xml:space="preserve"> para entender a situação actual e facilitar uma análise conjunta. </w:t>
      </w:r>
    </w:p>
    <w:p w:rsidR="004D0E6B" w:rsidRPr="00C12F6D" w:rsidRDefault="008E47FE" w:rsidP="00272B86">
      <w:pPr>
        <w:pStyle w:val="Heading1"/>
        <w:numPr>
          <w:ilvl w:val="0"/>
          <w:numId w:val="1"/>
        </w:numPr>
        <w:rPr>
          <w:rFonts w:ascii="Arial" w:hAnsi="Arial" w:cs="Arial"/>
          <w:sz w:val="24"/>
          <w:szCs w:val="24"/>
          <w:lang w:val="pt-PT"/>
        </w:rPr>
      </w:pPr>
      <w:bookmarkStart w:id="11" w:name="_Toc69413998"/>
      <w:r w:rsidRPr="00C12F6D">
        <w:rPr>
          <w:rFonts w:ascii="Arial" w:hAnsi="Arial" w:cs="Arial"/>
          <w:sz w:val="24"/>
          <w:szCs w:val="24"/>
          <w:lang w:val="pt-PT"/>
        </w:rPr>
        <w:t>Objectivos do Inquérito</w:t>
      </w:r>
      <w:bookmarkEnd w:id="11"/>
    </w:p>
    <w:p w:rsidR="008E47FE" w:rsidRPr="00C12F6D" w:rsidRDefault="006E2587">
      <w:pPr>
        <w:pStyle w:val="ListParagraph"/>
        <w:numPr>
          <w:ilvl w:val="0"/>
          <w:numId w:val="12"/>
        </w:numPr>
        <w:spacing w:line="360" w:lineRule="auto"/>
        <w:rPr>
          <w:rFonts w:eastAsiaTheme="majorEastAsia" w:cs="Arial"/>
          <w:b/>
          <w:bCs/>
          <w:color w:val="000000" w:themeColor="text1"/>
          <w:sz w:val="20"/>
          <w:szCs w:val="20"/>
          <w:lang w:val="pt-PT" w:eastAsia="pt-PT"/>
        </w:rPr>
      </w:pPr>
      <w:r w:rsidRPr="00C12F6D">
        <w:rPr>
          <w:rFonts w:eastAsiaTheme="minorEastAsia" w:cs="Arial"/>
          <w:b/>
          <w:bCs/>
          <w:sz w:val="20"/>
          <w:szCs w:val="20"/>
          <w:lang w:val="pt-PT" w:eastAsia="pt-PT"/>
        </w:rPr>
        <w:t xml:space="preserve">Objectivo </w:t>
      </w:r>
      <w:r w:rsidR="008E47FE" w:rsidRPr="00C12F6D">
        <w:rPr>
          <w:rFonts w:eastAsiaTheme="minorEastAsia" w:cs="Arial"/>
          <w:b/>
          <w:bCs/>
          <w:sz w:val="20"/>
          <w:szCs w:val="20"/>
          <w:lang w:val="pt-PT" w:eastAsia="pt-PT"/>
        </w:rPr>
        <w:t>Geral</w:t>
      </w:r>
    </w:p>
    <w:p w:rsidR="008E47FE" w:rsidRPr="00E27F58" w:rsidRDefault="00E27F58" w:rsidP="00E27F58">
      <w:pPr>
        <w:spacing w:line="360" w:lineRule="auto"/>
        <w:rPr>
          <w:rFonts w:cs="Arial"/>
          <w:sz w:val="20"/>
          <w:szCs w:val="20"/>
          <w:lang w:val="pt-PT"/>
        </w:rPr>
      </w:pPr>
      <w:r w:rsidRPr="00E27F58">
        <w:rPr>
          <w:rFonts w:cs="Arial"/>
          <w:sz w:val="20"/>
          <w:szCs w:val="20"/>
          <w:lang w:val="pt-PT"/>
        </w:rPr>
        <w:t>Determinar a prevalência da desnutrição aguda em crianças com idade entre 6-59 meses nos centros de acomodação de Pessoas Deslocadas Internas e no distrito em geral, nos distritos identificados como prioritários na província de Cabo Delgado.</w:t>
      </w:r>
    </w:p>
    <w:p w:rsidR="008E47FE" w:rsidRPr="00C12F6D" w:rsidRDefault="008E47FE">
      <w:pPr>
        <w:pStyle w:val="ListParagraph"/>
        <w:numPr>
          <w:ilvl w:val="0"/>
          <w:numId w:val="12"/>
        </w:numPr>
        <w:spacing w:line="360" w:lineRule="auto"/>
        <w:jc w:val="both"/>
        <w:rPr>
          <w:rFonts w:cs="Arial"/>
          <w:b/>
          <w:bCs/>
          <w:lang w:val="pt-PT"/>
        </w:rPr>
      </w:pPr>
      <w:r w:rsidRPr="00C12F6D">
        <w:rPr>
          <w:rFonts w:cs="Arial"/>
          <w:b/>
          <w:bCs/>
          <w:lang w:val="pt-PT"/>
        </w:rPr>
        <w:t>Objectivos específicos</w:t>
      </w:r>
    </w:p>
    <w:p w:rsidR="008E47FE" w:rsidRPr="00C12F6D" w:rsidRDefault="008E47FE">
      <w:pPr>
        <w:pStyle w:val="ListParagraph"/>
        <w:numPr>
          <w:ilvl w:val="0"/>
          <w:numId w:val="13"/>
        </w:numPr>
        <w:spacing w:line="360" w:lineRule="auto"/>
        <w:jc w:val="both"/>
        <w:rPr>
          <w:rFonts w:cs="Arial"/>
          <w:sz w:val="20"/>
          <w:szCs w:val="20"/>
          <w:lang w:val="pt-PT"/>
        </w:rPr>
      </w:pPr>
      <w:r w:rsidRPr="00C12F6D">
        <w:rPr>
          <w:rFonts w:cs="Arial"/>
          <w:sz w:val="20"/>
          <w:szCs w:val="20"/>
          <w:lang w:val="pt-PT"/>
        </w:rPr>
        <w:t xml:space="preserve">Avaliar o estado nutricional as crianças com idade entre 6 e 59 meses através de medição dos parâmetros antropométricos peso, altura, perímetro braquial, idade e sexo, e sinais clínico da presença de edema bilateral. </w:t>
      </w:r>
    </w:p>
    <w:p w:rsidR="006E2587" w:rsidRPr="00C12F6D" w:rsidRDefault="006E2587">
      <w:pPr>
        <w:pStyle w:val="ListParagraph"/>
        <w:spacing w:line="360" w:lineRule="auto"/>
        <w:ind w:left="1440"/>
        <w:jc w:val="both"/>
        <w:rPr>
          <w:rFonts w:cs="Arial"/>
          <w:sz w:val="20"/>
          <w:szCs w:val="20"/>
          <w:lang w:val="pt-PT"/>
        </w:rPr>
      </w:pPr>
    </w:p>
    <w:p w:rsidR="006E2587" w:rsidRPr="00C12F6D" w:rsidRDefault="008E47FE">
      <w:pPr>
        <w:pStyle w:val="ListParagraph"/>
        <w:numPr>
          <w:ilvl w:val="0"/>
          <w:numId w:val="13"/>
        </w:numPr>
        <w:spacing w:line="360" w:lineRule="auto"/>
        <w:jc w:val="both"/>
        <w:rPr>
          <w:rFonts w:cs="Arial"/>
          <w:sz w:val="20"/>
          <w:szCs w:val="20"/>
          <w:lang w:val="pt-PT"/>
        </w:rPr>
      </w:pPr>
      <w:r w:rsidRPr="00C12F6D">
        <w:rPr>
          <w:rFonts w:cs="Arial"/>
          <w:sz w:val="20"/>
          <w:szCs w:val="20"/>
          <w:lang w:val="pt-PT"/>
        </w:rPr>
        <w:t xml:space="preserve">Avaliar a </w:t>
      </w:r>
      <w:r w:rsidR="00296FA8">
        <w:rPr>
          <w:rFonts w:cs="Arial"/>
          <w:sz w:val="20"/>
          <w:szCs w:val="20"/>
          <w:lang w:val="pt-PT"/>
        </w:rPr>
        <w:t xml:space="preserve">prevalência de </w:t>
      </w:r>
      <w:r w:rsidRPr="00C12F6D">
        <w:rPr>
          <w:rFonts w:cs="Arial"/>
          <w:sz w:val="20"/>
          <w:szCs w:val="20"/>
          <w:lang w:val="pt-PT"/>
        </w:rPr>
        <w:t xml:space="preserve">doenças </w:t>
      </w:r>
      <w:r w:rsidR="0061002A">
        <w:rPr>
          <w:rFonts w:cs="Arial"/>
          <w:sz w:val="20"/>
          <w:szCs w:val="20"/>
          <w:lang w:val="pt-PT"/>
        </w:rPr>
        <w:t xml:space="preserve">Infecciosas </w:t>
      </w:r>
      <w:r w:rsidRPr="00C12F6D">
        <w:rPr>
          <w:rFonts w:cs="Arial"/>
          <w:sz w:val="20"/>
          <w:szCs w:val="20"/>
          <w:lang w:val="pt-PT"/>
        </w:rPr>
        <w:t>(febre, tosse, diarreia e disenteria) em crianças com idade entre 6-59 meses através da administração de um recordatório às 2 semanas antes a data de inquérito;</w:t>
      </w:r>
    </w:p>
    <w:p w:rsidR="006E2587" w:rsidRPr="00C12F6D" w:rsidRDefault="008E47FE">
      <w:pPr>
        <w:pStyle w:val="ListParagraph"/>
        <w:spacing w:line="360" w:lineRule="auto"/>
        <w:ind w:left="1440"/>
        <w:jc w:val="both"/>
        <w:rPr>
          <w:rFonts w:cs="Arial"/>
          <w:sz w:val="20"/>
          <w:szCs w:val="20"/>
          <w:lang w:val="pt-PT"/>
        </w:rPr>
      </w:pPr>
      <w:r w:rsidRPr="00C12F6D">
        <w:rPr>
          <w:rFonts w:cs="Arial"/>
          <w:sz w:val="20"/>
          <w:szCs w:val="20"/>
          <w:lang w:val="pt-PT"/>
        </w:rPr>
        <w:t xml:space="preserve"> </w:t>
      </w:r>
    </w:p>
    <w:p w:rsidR="003B5B75" w:rsidRPr="00C12F6D" w:rsidRDefault="008E47FE" w:rsidP="004E7817">
      <w:pPr>
        <w:pStyle w:val="ListParagraph"/>
        <w:numPr>
          <w:ilvl w:val="0"/>
          <w:numId w:val="13"/>
        </w:numPr>
        <w:spacing w:line="360" w:lineRule="auto"/>
        <w:jc w:val="both"/>
        <w:rPr>
          <w:rFonts w:cs="Arial"/>
          <w:sz w:val="20"/>
          <w:szCs w:val="20"/>
          <w:lang w:val="pt-PT"/>
        </w:rPr>
        <w:sectPr w:rsidR="003B5B75" w:rsidRPr="00C12F6D" w:rsidSect="004D6B63">
          <w:headerReference w:type="default" r:id="rId17"/>
          <w:footerReference w:type="default" r:id="rId18"/>
          <w:pgSz w:w="11906" w:h="16838"/>
          <w:pgMar w:top="1440" w:right="1016" w:bottom="1440" w:left="1440" w:header="708" w:footer="708" w:gutter="0"/>
          <w:cols w:space="708"/>
          <w:docGrid w:linePitch="360"/>
        </w:sectPr>
      </w:pPr>
      <w:r w:rsidRPr="00C12F6D">
        <w:rPr>
          <w:rFonts w:cs="Arial"/>
          <w:sz w:val="20"/>
          <w:szCs w:val="20"/>
          <w:lang w:val="pt-PT"/>
        </w:rPr>
        <w:t xml:space="preserve">Avaliar o estado nutricional das Mulheres grávidas e lactantes através da medição do perímetro braquial. </w:t>
      </w:r>
    </w:p>
    <w:p w:rsidR="004D0E6B" w:rsidRPr="00C12F6D" w:rsidRDefault="006E2587" w:rsidP="00272B86">
      <w:pPr>
        <w:pStyle w:val="Heading1"/>
        <w:numPr>
          <w:ilvl w:val="0"/>
          <w:numId w:val="1"/>
        </w:numPr>
        <w:spacing w:line="276" w:lineRule="auto"/>
        <w:jc w:val="both"/>
        <w:rPr>
          <w:rFonts w:ascii="Arial" w:hAnsi="Arial" w:cs="Arial"/>
          <w:sz w:val="24"/>
          <w:szCs w:val="24"/>
          <w:lang w:val="pt-PT"/>
        </w:rPr>
      </w:pPr>
      <w:bookmarkStart w:id="12" w:name="_Toc65662173"/>
      <w:bookmarkStart w:id="13" w:name="_Toc65662514"/>
      <w:bookmarkStart w:id="14" w:name="_Toc65677707"/>
      <w:bookmarkStart w:id="15" w:name="_Toc69413999"/>
      <w:bookmarkEnd w:id="12"/>
      <w:bookmarkEnd w:id="13"/>
      <w:bookmarkEnd w:id="14"/>
      <w:r w:rsidRPr="00C12F6D">
        <w:rPr>
          <w:rFonts w:ascii="Arial" w:hAnsi="Arial" w:cs="Arial"/>
          <w:sz w:val="24"/>
          <w:szCs w:val="24"/>
          <w:lang w:val="pt-PT"/>
        </w:rPr>
        <w:t>Métodos</w:t>
      </w:r>
      <w:bookmarkEnd w:id="15"/>
    </w:p>
    <w:p w:rsidR="00E544DA" w:rsidRPr="00C12F6D" w:rsidRDefault="006E2587" w:rsidP="00272B86">
      <w:pPr>
        <w:pStyle w:val="Heading2"/>
        <w:numPr>
          <w:ilvl w:val="1"/>
          <w:numId w:val="1"/>
        </w:numPr>
        <w:spacing w:line="360" w:lineRule="auto"/>
        <w:jc w:val="both"/>
        <w:rPr>
          <w:rFonts w:ascii="Arial" w:hAnsi="Arial" w:cs="Arial"/>
          <w:sz w:val="22"/>
          <w:szCs w:val="22"/>
          <w:lang w:val="pt-PT"/>
        </w:rPr>
      </w:pPr>
      <w:bookmarkStart w:id="16" w:name="_Toc69414000"/>
      <w:r w:rsidRPr="00C12F6D">
        <w:rPr>
          <w:rFonts w:ascii="Arial" w:hAnsi="Arial" w:cs="Arial"/>
          <w:sz w:val="22"/>
          <w:szCs w:val="22"/>
          <w:lang w:val="pt-PT"/>
        </w:rPr>
        <w:t>Estimação da amostra</w:t>
      </w:r>
      <w:bookmarkEnd w:id="16"/>
    </w:p>
    <w:p w:rsidR="008E47FE" w:rsidRPr="00C12F6D" w:rsidRDefault="006E2587" w:rsidP="00272B86">
      <w:pPr>
        <w:pStyle w:val="Heading4"/>
        <w:spacing w:line="360" w:lineRule="auto"/>
        <w:jc w:val="both"/>
        <w:rPr>
          <w:rFonts w:ascii="Arial" w:eastAsiaTheme="minorHAnsi" w:hAnsi="Arial" w:cs="Arial"/>
          <w:i w:val="0"/>
          <w:iCs w:val="0"/>
          <w:color w:val="auto"/>
          <w:sz w:val="20"/>
          <w:szCs w:val="20"/>
          <w:lang w:val="pt-PT" w:eastAsia="en-CA"/>
        </w:rPr>
      </w:pPr>
      <w:bookmarkStart w:id="17" w:name="_Toc524348845"/>
      <w:r w:rsidRPr="00C12F6D">
        <w:rPr>
          <w:rFonts w:ascii="Arial" w:eastAsiaTheme="minorHAnsi" w:hAnsi="Arial" w:cs="Arial"/>
          <w:i w:val="0"/>
          <w:iCs w:val="0"/>
          <w:color w:val="auto"/>
          <w:sz w:val="20"/>
          <w:szCs w:val="20"/>
          <w:lang w:val="pt-PT" w:eastAsia="en-CA"/>
        </w:rPr>
        <w:t xml:space="preserve">Para cada área de inquérito (distrito e centros de acomodação), com </w:t>
      </w:r>
      <w:r w:rsidR="0070247E" w:rsidRPr="00C12F6D">
        <w:rPr>
          <w:rFonts w:ascii="Arial" w:eastAsiaTheme="minorHAnsi" w:hAnsi="Arial" w:cs="Arial"/>
          <w:i w:val="0"/>
          <w:iCs w:val="0"/>
          <w:color w:val="auto"/>
          <w:sz w:val="20"/>
          <w:szCs w:val="20"/>
          <w:lang w:val="pt-PT" w:eastAsia="en-CA"/>
        </w:rPr>
        <w:t>excepção</w:t>
      </w:r>
      <w:r w:rsidRPr="00C12F6D">
        <w:rPr>
          <w:rFonts w:ascii="Arial" w:eastAsiaTheme="minorHAnsi" w:hAnsi="Arial" w:cs="Arial"/>
          <w:i w:val="0"/>
          <w:iCs w:val="0"/>
          <w:color w:val="auto"/>
          <w:sz w:val="20"/>
          <w:szCs w:val="20"/>
          <w:lang w:val="pt-PT" w:eastAsia="en-CA"/>
        </w:rPr>
        <w:t xml:space="preserve"> do distrito de Palma, foram consideradas vinte e cinco (25) </w:t>
      </w:r>
      <w:r w:rsidR="0070247E" w:rsidRPr="00C12F6D">
        <w:rPr>
          <w:rFonts w:ascii="Arial" w:eastAsiaTheme="minorHAnsi" w:hAnsi="Arial" w:cs="Arial"/>
          <w:i w:val="0"/>
          <w:iCs w:val="0"/>
          <w:color w:val="auto"/>
          <w:sz w:val="20"/>
          <w:szCs w:val="20"/>
          <w:lang w:val="pt-PT" w:eastAsia="en-CA"/>
        </w:rPr>
        <w:t>AE</w:t>
      </w:r>
      <w:r w:rsidRPr="00C12F6D">
        <w:rPr>
          <w:rFonts w:ascii="Arial" w:eastAsiaTheme="minorHAnsi" w:hAnsi="Arial" w:cs="Arial"/>
          <w:i w:val="0"/>
          <w:iCs w:val="0"/>
          <w:color w:val="auto"/>
          <w:sz w:val="20"/>
          <w:szCs w:val="20"/>
          <w:lang w:val="pt-PT" w:eastAsia="en-CA"/>
        </w:rPr>
        <w:t xml:space="preserve"> e</w:t>
      </w:r>
      <w:r w:rsidR="008E47FE" w:rsidRPr="00C12F6D">
        <w:rPr>
          <w:rFonts w:ascii="Arial" w:eastAsiaTheme="minorHAnsi" w:hAnsi="Arial" w:cs="Arial"/>
          <w:i w:val="0"/>
          <w:iCs w:val="0"/>
          <w:color w:val="auto"/>
          <w:sz w:val="20"/>
          <w:szCs w:val="20"/>
          <w:lang w:val="pt-PT" w:eastAsia="en-CA"/>
        </w:rPr>
        <w:t xml:space="preserve"> 10 agregados familiares</w:t>
      </w:r>
      <w:r w:rsidR="0070247E" w:rsidRPr="00C12F6D">
        <w:rPr>
          <w:rFonts w:ascii="Arial" w:eastAsiaTheme="minorHAnsi" w:hAnsi="Arial" w:cs="Arial"/>
          <w:i w:val="0"/>
          <w:iCs w:val="0"/>
          <w:color w:val="auto"/>
          <w:sz w:val="20"/>
          <w:szCs w:val="20"/>
          <w:lang w:val="pt-PT" w:eastAsia="en-CA"/>
        </w:rPr>
        <w:t xml:space="preserve"> (AF)</w:t>
      </w:r>
      <w:r w:rsidR="008E47FE" w:rsidRPr="00C12F6D">
        <w:rPr>
          <w:rFonts w:ascii="Arial" w:eastAsiaTheme="minorHAnsi" w:hAnsi="Arial" w:cs="Arial"/>
          <w:i w:val="0"/>
          <w:iCs w:val="0"/>
          <w:color w:val="auto"/>
          <w:sz w:val="20"/>
          <w:szCs w:val="20"/>
          <w:lang w:val="pt-PT" w:eastAsia="en-CA"/>
        </w:rPr>
        <w:t xml:space="preserve"> </w:t>
      </w:r>
      <w:r w:rsidR="0070247E" w:rsidRPr="00C12F6D">
        <w:rPr>
          <w:rFonts w:ascii="Arial" w:eastAsiaTheme="minorHAnsi" w:hAnsi="Arial" w:cs="Arial"/>
          <w:i w:val="0"/>
          <w:iCs w:val="0"/>
          <w:color w:val="auto"/>
          <w:sz w:val="20"/>
          <w:szCs w:val="20"/>
          <w:lang w:val="pt-PT" w:eastAsia="en-CA"/>
        </w:rPr>
        <w:t>por AE</w:t>
      </w:r>
      <w:r w:rsidR="008E47FE" w:rsidRPr="00C12F6D">
        <w:rPr>
          <w:rFonts w:ascii="Arial" w:eastAsiaTheme="minorHAnsi" w:hAnsi="Arial" w:cs="Arial"/>
          <w:i w:val="0"/>
          <w:iCs w:val="0"/>
          <w:color w:val="auto"/>
          <w:sz w:val="20"/>
          <w:szCs w:val="20"/>
          <w:lang w:val="pt-PT" w:eastAsia="en-CA"/>
        </w:rPr>
        <w:t>.</w:t>
      </w:r>
      <w:r w:rsidR="0070247E" w:rsidRPr="00C12F6D">
        <w:rPr>
          <w:rFonts w:ascii="Arial" w:eastAsiaTheme="minorHAnsi" w:hAnsi="Arial" w:cs="Arial"/>
          <w:i w:val="0"/>
          <w:iCs w:val="0"/>
          <w:color w:val="auto"/>
          <w:sz w:val="20"/>
          <w:szCs w:val="20"/>
          <w:lang w:val="pt-PT" w:eastAsia="en-CA"/>
        </w:rPr>
        <w:t xml:space="preserve"> O mesmo número de AE fo</w:t>
      </w:r>
      <w:r w:rsidR="00D70E0A">
        <w:rPr>
          <w:rFonts w:ascii="Arial" w:eastAsiaTheme="minorHAnsi" w:hAnsi="Arial" w:cs="Arial"/>
          <w:i w:val="0"/>
          <w:iCs w:val="0"/>
          <w:color w:val="auto"/>
          <w:sz w:val="20"/>
          <w:szCs w:val="20"/>
          <w:lang w:val="pt-PT" w:eastAsia="en-CA"/>
        </w:rPr>
        <w:t>i</w:t>
      </w:r>
      <w:r w:rsidR="0070247E" w:rsidRPr="00C12F6D">
        <w:rPr>
          <w:rFonts w:ascii="Arial" w:eastAsiaTheme="minorHAnsi" w:hAnsi="Arial" w:cs="Arial"/>
          <w:i w:val="0"/>
          <w:iCs w:val="0"/>
          <w:color w:val="auto"/>
          <w:sz w:val="20"/>
          <w:szCs w:val="20"/>
          <w:lang w:val="pt-PT" w:eastAsia="en-CA"/>
        </w:rPr>
        <w:t xml:space="preserve"> </w:t>
      </w:r>
      <w:r w:rsidR="00D70E0A" w:rsidRPr="00C12F6D">
        <w:rPr>
          <w:rFonts w:ascii="Arial" w:eastAsiaTheme="minorHAnsi" w:hAnsi="Arial" w:cs="Arial"/>
          <w:i w:val="0"/>
          <w:iCs w:val="0"/>
          <w:color w:val="auto"/>
          <w:sz w:val="20"/>
          <w:szCs w:val="20"/>
          <w:lang w:val="pt-PT" w:eastAsia="en-CA"/>
        </w:rPr>
        <w:t>considerad</w:t>
      </w:r>
      <w:r w:rsidR="00D70E0A">
        <w:rPr>
          <w:rFonts w:ascii="Arial" w:eastAsiaTheme="minorHAnsi" w:hAnsi="Arial" w:cs="Arial"/>
          <w:i w:val="0"/>
          <w:iCs w:val="0"/>
          <w:color w:val="auto"/>
          <w:sz w:val="20"/>
          <w:szCs w:val="20"/>
          <w:lang w:val="pt-PT" w:eastAsia="en-CA"/>
        </w:rPr>
        <w:t>o</w:t>
      </w:r>
      <w:r w:rsidR="00D70E0A" w:rsidRPr="00C12F6D">
        <w:rPr>
          <w:rFonts w:ascii="Arial" w:eastAsiaTheme="minorHAnsi" w:hAnsi="Arial" w:cs="Arial"/>
          <w:i w:val="0"/>
          <w:iCs w:val="0"/>
          <w:color w:val="auto"/>
          <w:sz w:val="20"/>
          <w:szCs w:val="20"/>
          <w:lang w:val="pt-PT" w:eastAsia="en-CA"/>
        </w:rPr>
        <w:t xml:space="preserve"> </w:t>
      </w:r>
      <w:r w:rsidR="0070247E" w:rsidRPr="00C12F6D">
        <w:rPr>
          <w:rFonts w:ascii="Arial" w:eastAsiaTheme="minorHAnsi" w:hAnsi="Arial" w:cs="Arial"/>
          <w:i w:val="0"/>
          <w:iCs w:val="0"/>
          <w:color w:val="auto"/>
          <w:sz w:val="20"/>
          <w:szCs w:val="20"/>
          <w:lang w:val="pt-PT" w:eastAsia="en-CA"/>
        </w:rPr>
        <w:t xml:space="preserve">para os centros de acomodação de IDPs </w:t>
      </w:r>
      <w:r w:rsidR="00D70E0A">
        <w:rPr>
          <w:rFonts w:ascii="Arial" w:eastAsiaTheme="minorHAnsi" w:hAnsi="Arial" w:cs="Arial"/>
          <w:i w:val="0"/>
          <w:iCs w:val="0"/>
          <w:color w:val="auto"/>
          <w:sz w:val="20"/>
          <w:szCs w:val="20"/>
          <w:lang w:val="pt-PT" w:eastAsia="en-CA"/>
        </w:rPr>
        <w:t xml:space="preserve">em cada </w:t>
      </w:r>
      <w:r w:rsidR="0070247E" w:rsidRPr="00C12F6D">
        <w:rPr>
          <w:rFonts w:ascii="Arial" w:eastAsiaTheme="minorHAnsi" w:hAnsi="Arial" w:cs="Arial"/>
          <w:i w:val="0"/>
          <w:iCs w:val="0"/>
          <w:color w:val="auto"/>
          <w:sz w:val="20"/>
          <w:szCs w:val="20"/>
          <w:lang w:val="pt-PT" w:eastAsia="en-CA"/>
        </w:rPr>
        <w:t>um dos distritos elegíveis, isto é, 25 AE dos centros de acomodação de IDPs em Metuge, 25 AE em Metuge e 25 AE em Montepuez.</w:t>
      </w:r>
      <w:r w:rsidR="00475D8D" w:rsidRPr="00C12F6D">
        <w:rPr>
          <w:rFonts w:ascii="Arial" w:eastAsiaTheme="minorHAnsi" w:hAnsi="Arial" w:cs="Arial"/>
          <w:i w:val="0"/>
          <w:iCs w:val="0"/>
          <w:color w:val="auto"/>
          <w:sz w:val="20"/>
          <w:szCs w:val="20"/>
          <w:lang w:val="pt-PT" w:eastAsia="en-CA"/>
        </w:rPr>
        <w:t xml:space="preserve"> Nos centros de acomodação de IDPs do distrito de Palma foi usado uma abordagem exaustiva em áreas onde era possível ter acesso em termos de segurança. </w:t>
      </w:r>
    </w:p>
    <w:p w:rsidR="00E544DA" w:rsidRPr="00C12F6D" w:rsidRDefault="00475D8D" w:rsidP="00272B86">
      <w:pPr>
        <w:pStyle w:val="Heading2"/>
        <w:numPr>
          <w:ilvl w:val="1"/>
          <w:numId w:val="1"/>
        </w:numPr>
        <w:spacing w:after="240" w:line="360" w:lineRule="auto"/>
        <w:jc w:val="both"/>
        <w:rPr>
          <w:rFonts w:ascii="Arial" w:hAnsi="Arial" w:cs="Arial"/>
          <w:sz w:val="22"/>
          <w:szCs w:val="22"/>
          <w:lang w:val="pt-PT"/>
        </w:rPr>
      </w:pPr>
      <w:bookmarkStart w:id="18" w:name="_Toc69414001"/>
      <w:bookmarkEnd w:id="17"/>
      <w:r w:rsidRPr="00C12F6D">
        <w:rPr>
          <w:rFonts w:ascii="Arial" w:hAnsi="Arial" w:cs="Arial"/>
          <w:sz w:val="22"/>
          <w:szCs w:val="22"/>
          <w:lang w:val="pt-PT"/>
        </w:rPr>
        <w:t>Procedimentos de amostragem: selecção das áreas de enumeração e agregados familiares</w:t>
      </w:r>
      <w:bookmarkEnd w:id="18"/>
    </w:p>
    <w:p w:rsidR="00FC0091" w:rsidRPr="00C12F6D" w:rsidRDefault="00475D8D" w:rsidP="00272B86">
      <w:pPr>
        <w:pStyle w:val="NoSpacing"/>
        <w:spacing w:line="360" w:lineRule="auto"/>
        <w:jc w:val="both"/>
        <w:rPr>
          <w:rFonts w:ascii="Arial" w:hAnsi="Arial" w:cs="Arial"/>
          <w:sz w:val="20"/>
          <w:szCs w:val="20"/>
          <w:lang w:val="pt-PT"/>
        </w:rPr>
      </w:pPr>
      <w:r w:rsidRPr="00C12F6D">
        <w:rPr>
          <w:rFonts w:ascii="Arial" w:hAnsi="Arial" w:cs="Arial"/>
          <w:sz w:val="20"/>
          <w:szCs w:val="20"/>
          <w:lang w:val="pt-PT"/>
        </w:rPr>
        <w:t xml:space="preserve">O </w:t>
      </w:r>
      <w:r w:rsidR="00FC0091" w:rsidRPr="00C12F6D">
        <w:rPr>
          <w:rFonts w:ascii="Arial" w:hAnsi="Arial" w:cs="Arial"/>
          <w:sz w:val="20"/>
          <w:szCs w:val="20"/>
          <w:lang w:val="pt-PT"/>
        </w:rPr>
        <w:t>inquérito</w:t>
      </w:r>
      <w:r w:rsidRPr="00C12F6D">
        <w:rPr>
          <w:rFonts w:ascii="Arial" w:hAnsi="Arial" w:cs="Arial"/>
          <w:sz w:val="20"/>
          <w:szCs w:val="20"/>
          <w:lang w:val="pt-PT"/>
        </w:rPr>
        <w:t xml:space="preserve"> empregou uma abordagem de amostragem em </w:t>
      </w:r>
      <w:r w:rsidR="00FC0091" w:rsidRPr="00C12F6D">
        <w:rPr>
          <w:rFonts w:ascii="Arial" w:hAnsi="Arial" w:cs="Arial"/>
          <w:sz w:val="20"/>
          <w:szCs w:val="20"/>
          <w:lang w:val="pt-PT"/>
        </w:rPr>
        <w:t>três</w:t>
      </w:r>
      <w:r w:rsidRPr="00C12F6D">
        <w:rPr>
          <w:rFonts w:ascii="Arial" w:hAnsi="Arial" w:cs="Arial"/>
          <w:sz w:val="20"/>
          <w:szCs w:val="20"/>
          <w:lang w:val="pt-PT"/>
        </w:rPr>
        <w:t xml:space="preserve"> etapas</w:t>
      </w:r>
      <w:r w:rsidR="00FC0091" w:rsidRPr="00C12F6D">
        <w:rPr>
          <w:rFonts w:ascii="Arial" w:hAnsi="Arial" w:cs="Arial"/>
          <w:sz w:val="20"/>
          <w:szCs w:val="20"/>
          <w:lang w:val="pt-PT"/>
        </w:rPr>
        <w:t xml:space="preserve"> (Figur</w:t>
      </w:r>
      <w:r w:rsidR="00774D0C">
        <w:rPr>
          <w:rFonts w:ascii="Arial" w:hAnsi="Arial" w:cs="Arial"/>
          <w:sz w:val="20"/>
          <w:szCs w:val="20"/>
          <w:lang w:val="pt-PT"/>
        </w:rPr>
        <w:t>a</w:t>
      </w:r>
      <w:r w:rsidR="00FC0091" w:rsidRPr="00C12F6D">
        <w:rPr>
          <w:rFonts w:ascii="Arial" w:hAnsi="Arial" w:cs="Arial"/>
          <w:sz w:val="20"/>
          <w:szCs w:val="20"/>
          <w:lang w:val="pt-PT"/>
        </w:rPr>
        <w:t xml:space="preserve"> </w:t>
      </w:r>
      <w:r w:rsidR="00774D0C">
        <w:rPr>
          <w:rFonts w:ascii="Arial" w:hAnsi="Arial" w:cs="Arial"/>
          <w:sz w:val="20"/>
          <w:szCs w:val="20"/>
          <w:lang w:val="pt-PT"/>
        </w:rPr>
        <w:t>5</w:t>
      </w:r>
      <w:r w:rsidR="00FC0091" w:rsidRPr="00C12F6D">
        <w:rPr>
          <w:rFonts w:ascii="Arial" w:hAnsi="Arial" w:cs="Arial"/>
          <w:sz w:val="20"/>
          <w:szCs w:val="20"/>
          <w:lang w:val="pt-PT"/>
        </w:rPr>
        <w:t>.1)</w:t>
      </w:r>
      <w:r w:rsidRPr="00C12F6D">
        <w:rPr>
          <w:rFonts w:ascii="Arial" w:hAnsi="Arial" w:cs="Arial"/>
          <w:sz w:val="20"/>
          <w:szCs w:val="20"/>
          <w:lang w:val="pt-PT"/>
        </w:rPr>
        <w:t xml:space="preserve">, com selecção das AE considerando o </w:t>
      </w:r>
      <w:r w:rsidR="00060A97">
        <w:rPr>
          <w:rFonts w:ascii="Arial" w:hAnsi="Arial" w:cs="Arial"/>
          <w:sz w:val="20"/>
          <w:szCs w:val="20"/>
          <w:lang w:val="pt-PT"/>
        </w:rPr>
        <w:t>princípio</w:t>
      </w:r>
      <w:r w:rsidRPr="00C12F6D">
        <w:rPr>
          <w:rFonts w:ascii="Arial" w:hAnsi="Arial" w:cs="Arial"/>
          <w:sz w:val="20"/>
          <w:szCs w:val="20"/>
          <w:lang w:val="pt-PT"/>
        </w:rPr>
        <w:t xml:space="preserve"> de probabilidade proporcional ao tamanho da população (PPT)</w:t>
      </w:r>
      <w:r w:rsidR="00FC0091" w:rsidRPr="00C12F6D">
        <w:rPr>
          <w:rFonts w:ascii="Arial" w:hAnsi="Arial" w:cs="Arial"/>
          <w:sz w:val="20"/>
          <w:szCs w:val="20"/>
          <w:lang w:val="pt-PT"/>
        </w:rPr>
        <w:t xml:space="preserve">. Os bairros </w:t>
      </w:r>
      <w:r w:rsidR="006F0184" w:rsidRPr="00C12F6D">
        <w:rPr>
          <w:rFonts w:ascii="Arial" w:hAnsi="Arial" w:cs="Arial"/>
          <w:sz w:val="20"/>
          <w:szCs w:val="20"/>
          <w:lang w:val="pt-PT"/>
        </w:rPr>
        <w:t xml:space="preserve">constituíram o quadro de amostragem para os distritos. Os centros de </w:t>
      </w:r>
      <w:r w:rsidR="007C4CAD" w:rsidRPr="00C12F6D">
        <w:rPr>
          <w:rFonts w:ascii="Arial" w:hAnsi="Arial" w:cs="Arial"/>
          <w:sz w:val="20"/>
          <w:szCs w:val="20"/>
          <w:lang w:val="pt-PT"/>
        </w:rPr>
        <w:t>acomodação</w:t>
      </w:r>
      <w:r w:rsidR="006F0184" w:rsidRPr="00C12F6D">
        <w:rPr>
          <w:rFonts w:ascii="Arial" w:hAnsi="Arial" w:cs="Arial"/>
          <w:sz w:val="20"/>
          <w:szCs w:val="20"/>
          <w:lang w:val="pt-PT"/>
        </w:rPr>
        <w:t xml:space="preserve"> de IDPs por sua vez, o</w:t>
      </w:r>
      <w:r w:rsidR="00FC0091" w:rsidRPr="00C12F6D">
        <w:rPr>
          <w:rFonts w:ascii="Arial" w:hAnsi="Arial" w:cs="Arial"/>
          <w:sz w:val="20"/>
          <w:szCs w:val="20"/>
          <w:lang w:val="pt-PT"/>
        </w:rPr>
        <w:t xml:space="preserve"> quadro de </w:t>
      </w:r>
      <w:r w:rsidR="007C4CAD" w:rsidRPr="00C12F6D">
        <w:rPr>
          <w:rFonts w:ascii="Arial" w:hAnsi="Arial" w:cs="Arial"/>
          <w:sz w:val="20"/>
          <w:szCs w:val="20"/>
          <w:lang w:val="pt-PT"/>
        </w:rPr>
        <w:t>amostragem</w:t>
      </w:r>
      <w:r w:rsidR="006F0184" w:rsidRPr="00C12F6D">
        <w:rPr>
          <w:rFonts w:ascii="Arial" w:hAnsi="Arial" w:cs="Arial"/>
          <w:sz w:val="20"/>
          <w:szCs w:val="20"/>
          <w:lang w:val="pt-PT"/>
        </w:rPr>
        <w:t xml:space="preserve"> </w:t>
      </w:r>
      <w:r w:rsidR="00FC0091" w:rsidRPr="00C12F6D">
        <w:rPr>
          <w:rFonts w:ascii="Arial" w:hAnsi="Arial" w:cs="Arial"/>
          <w:sz w:val="20"/>
          <w:szCs w:val="20"/>
          <w:lang w:val="pt-PT"/>
        </w:rPr>
        <w:t xml:space="preserve">foram o total de centros existentes e activos dentro </w:t>
      </w:r>
      <w:r w:rsidR="002F6AD9" w:rsidRPr="00C12F6D">
        <w:rPr>
          <w:rFonts w:ascii="Arial" w:hAnsi="Arial" w:cs="Arial"/>
          <w:sz w:val="20"/>
          <w:szCs w:val="20"/>
          <w:lang w:val="pt-PT"/>
        </w:rPr>
        <w:t>d</w:t>
      </w:r>
      <w:r w:rsidR="002F6AD9">
        <w:rPr>
          <w:rFonts w:ascii="Arial" w:hAnsi="Arial" w:cs="Arial"/>
          <w:sz w:val="20"/>
          <w:szCs w:val="20"/>
          <w:lang w:val="pt-PT"/>
        </w:rPr>
        <w:t>o</w:t>
      </w:r>
      <w:r w:rsidR="002F6AD9" w:rsidRPr="00C12F6D">
        <w:rPr>
          <w:rFonts w:ascii="Arial" w:hAnsi="Arial" w:cs="Arial"/>
          <w:sz w:val="20"/>
          <w:szCs w:val="20"/>
          <w:lang w:val="pt-PT"/>
        </w:rPr>
        <w:t xml:space="preserve"> distrito</w:t>
      </w:r>
      <w:r w:rsidR="00FC0091" w:rsidRPr="00C12F6D">
        <w:rPr>
          <w:rFonts w:ascii="Arial" w:hAnsi="Arial" w:cs="Arial"/>
          <w:sz w:val="20"/>
          <w:szCs w:val="20"/>
          <w:lang w:val="pt-PT"/>
        </w:rPr>
        <w:t xml:space="preserve"> </w:t>
      </w:r>
      <w:r w:rsidR="002F6AD9">
        <w:rPr>
          <w:rFonts w:ascii="Arial" w:hAnsi="Arial" w:cs="Arial"/>
          <w:sz w:val="20"/>
          <w:szCs w:val="20"/>
          <w:lang w:val="pt-PT"/>
        </w:rPr>
        <w:t xml:space="preserve">elegível </w:t>
      </w:r>
      <w:r w:rsidR="00FC0091" w:rsidRPr="00C12F6D">
        <w:rPr>
          <w:rFonts w:ascii="Arial" w:hAnsi="Arial" w:cs="Arial"/>
          <w:sz w:val="20"/>
          <w:szCs w:val="20"/>
          <w:lang w:val="pt-PT"/>
        </w:rPr>
        <w:t xml:space="preserve">(neste caso Metuge, Chiúre e Montepuez), conforme reportado nos mapeamentos da </w:t>
      </w:r>
      <w:r w:rsidR="007C4CAD" w:rsidRPr="00C12F6D">
        <w:rPr>
          <w:rFonts w:ascii="Arial" w:hAnsi="Arial" w:cs="Arial"/>
          <w:sz w:val="20"/>
          <w:szCs w:val="20"/>
          <w:lang w:val="pt-PT"/>
        </w:rPr>
        <w:t>Organização</w:t>
      </w:r>
      <w:r w:rsidR="00FC0091" w:rsidRPr="00C12F6D">
        <w:rPr>
          <w:rFonts w:ascii="Arial" w:hAnsi="Arial" w:cs="Arial"/>
          <w:sz w:val="20"/>
          <w:szCs w:val="20"/>
          <w:lang w:val="pt-PT"/>
        </w:rPr>
        <w:t xml:space="preserve"> Internacional de </w:t>
      </w:r>
      <w:r w:rsidR="007C4CAD" w:rsidRPr="00C12F6D">
        <w:rPr>
          <w:rFonts w:ascii="Arial" w:hAnsi="Arial" w:cs="Arial"/>
          <w:sz w:val="20"/>
          <w:szCs w:val="20"/>
          <w:lang w:val="pt-PT"/>
        </w:rPr>
        <w:t>Migração</w:t>
      </w:r>
      <w:r w:rsidR="00FC0091" w:rsidRPr="00C12F6D">
        <w:rPr>
          <w:rFonts w:ascii="Arial" w:hAnsi="Arial" w:cs="Arial"/>
          <w:sz w:val="20"/>
          <w:szCs w:val="20"/>
          <w:lang w:val="pt-PT"/>
        </w:rPr>
        <w:t xml:space="preserve"> (OIM)</w:t>
      </w:r>
      <w:r w:rsidR="008B2D34">
        <w:rPr>
          <w:rFonts w:ascii="Arial" w:hAnsi="Arial" w:cs="Arial"/>
          <w:sz w:val="20"/>
          <w:szCs w:val="20"/>
          <w:lang w:val="pt-PT"/>
        </w:rPr>
        <w:t xml:space="preserve"> e do</w:t>
      </w:r>
      <w:r w:rsidR="00110C96">
        <w:rPr>
          <w:rFonts w:ascii="Arial" w:hAnsi="Arial" w:cs="Arial"/>
          <w:i/>
          <w:iCs/>
          <w:sz w:val="20"/>
          <w:szCs w:val="20"/>
          <w:lang w:val="pt-PT"/>
        </w:rPr>
        <w:t xml:space="preserve"> Cluster </w:t>
      </w:r>
      <w:r w:rsidR="00C16584">
        <w:rPr>
          <w:rFonts w:ascii="Arial" w:hAnsi="Arial" w:cs="Arial"/>
          <w:sz w:val="20"/>
          <w:szCs w:val="20"/>
          <w:lang w:val="pt-PT"/>
        </w:rPr>
        <w:t>Coordenação</w:t>
      </w:r>
      <w:r w:rsidR="00110C96">
        <w:rPr>
          <w:rFonts w:ascii="Arial" w:hAnsi="Arial" w:cs="Arial"/>
          <w:sz w:val="20"/>
          <w:szCs w:val="20"/>
          <w:lang w:val="pt-PT"/>
        </w:rPr>
        <w:t xml:space="preserve"> </w:t>
      </w:r>
      <w:r w:rsidR="00213606">
        <w:rPr>
          <w:rFonts w:ascii="Arial" w:hAnsi="Arial" w:cs="Arial"/>
          <w:sz w:val="20"/>
          <w:szCs w:val="20"/>
          <w:lang w:val="pt-PT"/>
        </w:rPr>
        <w:t>de Campo e</w:t>
      </w:r>
      <w:r w:rsidR="00110C96">
        <w:rPr>
          <w:rFonts w:ascii="Arial" w:hAnsi="Arial" w:cs="Arial"/>
          <w:sz w:val="20"/>
          <w:szCs w:val="20"/>
          <w:lang w:val="pt-PT"/>
        </w:rPr>
        <w:t xml:space="preserve"> </w:t>
      </w:r>
      <w:r w:rsidR="00C16584">
        <w:rPr>
          <w:rFonts w:ascii="Arial" w:hAnsi="Arial" w:cs="Arial"/>
          <w:sz w:val="20"/>
          <w:szCs w:val="20"/>
          <w:lang w:val="pt-PT"/>
        </w:rPr>
        <w:t>Gestão</w:t>
      </w:r>
      <w:r w:rsidR="00110C96">
        <w:rPr>
          <w:rFonts w:ascii="Arial" w:hAnsi="Arial" w:cs="Arial"/>
          <w:sz w:val="20"/>
          <w:szCs w:val="20"/>
          <w:lang w:val="pt-PT"/>
        </w:rPr>
        <w:t xml:space="preserve"> de Campo</w:t>
      </w:r>
      <w:r w:rsidR="00213606">
        <w:rPr>
          <w:rFonts w:ascii="Arial" w:hAnsi="Arial" w:cs="Arial"/>
          <w:sz w:val="20"/>
          <w:szCs w:val="20"/>
          <w:lang w:val="pt-PT"/>
        </w:rPr>
        <w:t xml:space="preserve"> (CC</w:t>
      </w:r>
      <w:r w:rsidR="00A95663">
        <w:rPr>
          <w:rFonts w:ascii="Arial" w:hAnsi="Arial" w:cs="Arial"/>
          <w:sz w:val="20"/>
          <w:szCs w:val="20"/>
          <w:lang w:val="pt-PT"/>
        </w:rPr>
        <w:t>CM</w:t>
      </w:r>
      <w:r w:rsidR="00C16584">
        <w:rPr>
          <w:rFonts w:ascii="Arial" w:hAnsi="Arial" w:cs="Arial"/>
          <w:sz w:val="20"/>
          <w:szCs w:val="20"/>
          <w:lang w:val="pt-PT"/>
        </w:rPr>
        <w:t xml:space="preserve"> Cluster).</w:t>
      </w:r>
      <w:r w:rsidR="00110C96">
        <w:rPr>
          <w:rFonts w:ascii="Arial" w:hAnsi="Arial" w:cs="Arial"/>
          <w:sz w:val="20"/>
          <w:szCs w:val="20"/>
          <w:lang w:val="pt-PT"/>
        </w:rPr>
        <w:t xml:space="preserve"> </w:t>
      </w:r>
      <w:r w:rsidR="00FC0091" w:rsidRPr="00C12F6D">
        <w:rPr>
          <w:rFonts w:ascii="Arial" w:hAnsi="Arial" w:cs="Arial"/>
          <w:sz w:val="20"/>
          <w:szCs w:val="20"/>
          <w:lang w:val="pt-PT"/>
        </w:rPr>
        <w:t xml:space="preserve"> </w:t>
      </w:r>
    </w:p>
    <w:p w:rsidR="00FC0091" w:rsidRPr="00C12F6D" w:rsidRDefault="00FC0091" w:rsidP="00272B86">
      <w:pPr>
        <w:pStyle w:val="NoSpacing"/>
        <w:spacing w:line="360" w:lineRule="auto"/>
        <w:jc w:val="both"/>
        <w:rPr>
          <w:rFonts w:ascii="Arial" w:hAnsi="Arial" w:cs="Arial"/>
          <w:lang w:val="pt-PT"/>
        </w:rPr>
      </w:pPr>
    </w:p>
    <w:p w:rsidR="00E332EF" w:rsidRPr="00C12F6D" w:rsidRDefault="006F0184" w:rsidP="00272B86">
      <w:pPr>
        <w:pStyle w:val="NoSpacing"/>
        <w:numPr>
          <w:ilvl w:val="0"/>
          <w:numId w:val="27"/>
        </w:numPr>
        <w:spacing w:line="360" w:lineRule="auto"/>
        <w:jc w:val="both"/>
        <w:rPr>
          <w:rFonts w:ascii="Arial" w:hAnsi="Arial" w:cs="Arial"/>
          <w:lang w:val="pt-PT"/>
        </w:rPr>
      </w:pPr>
      <w:r w:rsidRPr="00C12F6D">
        <w:rPr>
          <w:rFonts w:ascii="Arial" w:hAnsi="Arial" w:cs="Arial"/>
          <w:b/>
          <w:bCs/>
          <w:color w:val="000000" w:themeColor="text1"/>
          <w:lang w:val="pt-PT"/>
        </w:rPr>
        <w:t>Primeira etapa</w:t>
      </w:r>
    </w:p>
    <w:p w:rsidR="00085E9C" w:rsidRPr="00C12F6D" w:rsidRDefault="006F0184" w:rsidP="00272B86">
      <w:pPr>
        <w:pStyle w:val="NoSpacing"/>
        <w:spacing w:line="360" w:lineRule="auto"/>
        <w:jc w:val="both"/>
        <w:rPr>
          <w:rFonts w:ascii="Arial" w:hAnsi="Arial" w:cs="Arial"/>
          <w:sz w:val="20"/>
          <w:szCs w:val="20"/>
          <w:lang w:val="pt-PT" w:eastAsia="en-CA"/>
        </w:rPr>
      </w:pPr>
      <w:r w:rsidRPr="00C12F6D">
        <w:rPr>
          <w:rFonts w:ascii="Arial" w:hAnsi="Arial" w:cs="Arial"/>
          <w:sz w:val="20"/>
          <w:szCs w:val="20"/>
          <w:lang w:val="pt-PT"/>
        </w:rPr>
        <w:t xml:space="preserve">As AE foram </w:t>
      </w:r>
      <w:r w:rsidR="00D018BB" w:rsidRPr="00C12F6D">
        <w:rPr>
          <w:rFonts w:ascii="Arial" w:hAnsi="Arial" w:cs="Arial"/>
          <w:sz w:val="20"/>
          <w:szCs w:val="20"/>
          <w:lang w:val="pt-PT"/>
        </w:rPr>
        <w:t>aleatoriamente</w:t>
      </w:r>
      <w:r w:rsidRPr="00C12F6D">
        <w:rPr>
          <w:rFonts w:ascii="Arial" w:hAnsi="Arial" w:cs="Arial"/>
          <w:sz w:val="20"/>
          <w:szCs w:val="20"/>
          <w:lang w:val="pt-PT"/>
        </w:rPr>
        <w:t xml:space="preserve"> </w:t>
      </w:r>
      <w:r w:rsidR="00D018BB" w:rsidRPr="00C12F6D">
        <w:rPr>
          <w:rFonts w:ascii="Arial" w:hAnsi="Arial" w:cs="Arial"/>
          <w:sz w:val="20"/>
          <w:szCs w:val="20"/>
          <w:lang w:val="pt-PT"/>
        </w:rPr>
        <w:t>selecionadas</w:t>
      </w:r>
      <w:r w:rsidRPr="00C12F6D">
        <w:rPr>
          <w:rFonts w:ascii="Arial" w:hAnsi="Arial" w:cs="Arial"/>
          <w:sz w:val="20"/>
          <w:szCs w:val="20"/>
          <w:lang w:val="pt-PT"/>
        </w:rPr>
        <w:t xml:space="preserve"> considerando o PPT usando o </w:t>
      </w:r>
      <w:r w:rsidR="00085E9C" w:rsidRPr="00C12F6D">
        <w:rPr>
          <w:rFonts w:ascii="Arial" w:hAnsi="Arial" w:cs="Arial"/>
          <w:i/>
          <w:iCs/>
          <w:sz w:val="20"/>
          <w:szCs w:val="20"/>
          <w:lang w:val="pt-PT"/>
        </w:rPr>
        <w:t>ENA software for SMART</w:t>
      </w:r>
      <w:r w:rsidR="00085E9C" w:rsidRPr="00C12F6D">
        <w:rPr>
          <w:rFonts w:ascii="Arial" w:hAnsi="Arial" w:cs="Arial"/>
          <w:sz w:val="20"/>
          <w:szCs w:val="20"/>
          <w:lang w:val="pt-PT"/>
        </w:rPr>
        <w:t>.</w:t>
      </w:r>
      <w:r w:rsidR="00085E9C" w:rsidRPr="00C12F6D">
        <w:rPr>
          <w:rFonts w:ascii="Arial" w:hAnsi="Arial" w:cs="Arial"/>
          <w:sz w:val="20"/>
          <w:szCs w:val="20"/>
          <w:lang w:val="pt-PT" w:eastAsia="en-CA"/>
        </w:rPr>
        <w:t xml:space="preserve"> </w:t>
      </w:r>
      <w:r w:rsidRPr="00C12F6D">
        <w:rPr>
          <w:rFonts w:ascii="Arial" w:hAnsi="Arial" w:cs="Arial"/>
          <w:sz w:val="20"/>
          <w:szCs w:val="20"/>
          <w:lang w:val="pt-PT" w:eastAsia="en-CA"/>
        </w:rPr>
        <w:t xml:space="preserve">A lista completa e actualizada de todos os bairros e centros de </w:t>
      </w:r>
      <w:r w:rsidR="00D018BB" w:rsidRPr="00C12F6D">
        <w:rPr>
          <w:rFonts w:ascii="Arial" w:hAnsi="Arial" w:cs="Arial"/>
          <w:sz w:val="20"/>
          <w:szCs w:val="20"/>
          <w:lang w:val="pt-PT" w:eastAsia="en-CA"/>
        </w:rPr>
        <w:t>acomodação</w:t>
      </w:r>
      <w:r w:rsidRPr="00C12F6D">
        <w:rPr>
          <w:rFonts w:ascii="Arial" w:hAnsi="Arial" w:cs="Arial"/>
          <w:sz w:val="20"/>
          <w:szCs w:val="20"/>
          <w:lang w:val="pt-PT" w:eastAsia="en-CA"/>
        </w:rPr>
        <w:t xml:space="preserve"> </w:t>
      </w:r>
      <w:r w:rsidRPr="00C12F6D">
        <w:rPr>
          <w:rFonts w:ascii="Arial" w:hAnsi="Arial" w:cs="Arial"/>
          <w:b/>
          <w:bCs/>
          <w:sz w:val="20"/>
          <w:szCs w:val="20"/>
          <w:lang w:val="pt-PT" w:eastAsia="en-CA"/>
        </w:rPr>
        <w:t xml:space="preserve">acessíveis </w:t>
      </w:r>
      <w:r w:rsidRPr="00C12F6D">
        <w:rPr>
          <w:rFonts w:ascii="Arial" w:hAnsi="Arial" w:cs="Arial"/>
          <w:sz w:val="20"/>
          <w:szCs w:val="20"/>
          <w:lang w:val="pt-PT" w:eastAsia="en-CA"/>
        </w:rPr>
        <w:t>fo</w:t>
      </w:r>
      <w:r w:rsidR="007C6A90">
        <w:rPr>
          <w:rFonts w:ascii="Arial" w:hAnsi="Arial" w:cs="Arial"/>
          <w:sz w:val="20"/>
          <w:szCs w:val="20"/>
          <w:lang w:val="pt-PT" w:eastAsia="en-CA"/>
        </w:rPr>
        <w:t>i</w:t>
      </w:r>
      <w:r w:rsidRPr="00C12F6D">
        <w:rPr>
          <w:rFonts w:ascii="Arial" w:hAnsi="Arial" w:cs="Arial"/>
          <w:sz w:val="20"/>
          <w:szCs w:val="20"/>
          <w:lang w:val="pt-PT" w:eastAsia="en-CA"/>
        </w:rPr>
        <w:t xml:space="preserve"> </w:t>
      </w:r>
      <w:r w:rsidR="007C6A90" w:rsidRPr="00C12F6D">
        <w:rPr>
          <w:rFonts w:ascii="Arial" w:hAnsi="Arial" w:cs="Arial"/>
          <w:sz w:val="20"/>
          <w:szCs w:val="20"/>
          <w:lang w:val="pt-PT" w:eastAsia="en-CA"/>
        </w:rPr>
        <w:t>inserid</w:t>
      </w:r>
      <w:r w:rsidR="007C6A90">
        <w:rPr>
          <w:rFonts w:ascii="Arial" w:hAnsi="Arial" w:cs="Arial"/>
          <w:sz w:val="20"/>
          <w:szCs w:val="20"/>
          <w:lang w:val="pt-PT" w:eastAsia="en-CA"/>
        </w:rPr>
        <w:t>a</w:t>
      </w:r>
      <w:r w:rsidR="007C6A90" w:rsidRPr="00C12F6D">
        <w:rPr>
          <w:rFonts w:ascii="Arial" w:hAnsi="Arial" w:cs="Arial"/>
          <w:sz w:val="20"/>
          <w:szCs w:val="20"/>
          <w:lang w:val="pt-PT" w:eastAsia="en-CA"/>
        </w:rPr>
        <w:t xml:space="preserve"> </w:t>
      </w:r>
      <w:r w:rsidRPr="00C12F6D">
        <w:rPr>
          <w:rFonts w:ascii="Arial" w:hAnsi="Arial" w:cs="Arial"/>
          <w:sz w:val="20"/>
          <w:szCs w:val="20"/>
          <w:lang w:val="pt-PT" w:eastAsia="en-CA"/>
        </w:rPr>
        <w:t xml:space="preserve">no </w:t>
      </w:r>
      <w:r w:rsidR="00085E9C" w:rsidRPr="00C12F6D">
        <w:rPr>
          <w:rFonts w:ascii="Arial" w:hAnsi="Arial" w:cs="Arial"/>
          <w:i/>
          <w:iCs/>
          <w:sz w:val="20"/>
          <w:szCs w:val="20"/>
          <w:lang w:val="pt-PT" w:eastAsia="en-CA"/>
        </w:rPr>
        <w:t>ENA software for SMART</w:t>
      </w:r>
      <w:r w:rsidR="00085E9C" w:rsidRPr="00C12F6D">
        <w:rPr>
          <w:rFonts w:ascii="Arial" w:hAnsi="Arial" w:cs="Arial"/>
          <w:sz w:val="20"/>
          <w:szCs w:val="20"/>
          <w:lang w:val="pt-PT" w:eastAsia="en-CA"/>
        </w:rPr>
        <w:t xml:space="preserve">. </w:t>
      </w:r>
      <w:r w:rsidRPr="00C12F6D">
        <w:rPr>
          <w:rFonts w:ascii="Arial" w:hAnsi="Arial" w:cs="Arial"/>
          <w:sz w:val="20"/>
          <w:szCs w:val="20"/>
          <w:lang w:val="pt-PT" w:eastAsia="en-CA"/>
        </w:rPr>
        <w:t xml:space="preserve">Áreas de Reserva </w:t>
      </w:r>
      <w:r w:rsidR="00085E9C" w:rsidRPr="00C12F6D">
        <w:rPr>
          <w:rFonts w:ascii="Arial" w:hAnsi="Arial" w:cs="Arial"/>
          <w:sz w:val="20"/>
          <w:szCs w:val="20"/>
          <w:lang w:val="pt-PT" w:eastAsia="en-CA"/>
        </w:rPr>
        <w:t>(</w:t>
      </w:r>
      <w:r w:rsidRPr="00C12F6D">
        <w:rPr>
          <w:rFonts w:ascii="Arial" w:hAnsi="Arial" w:cs="Arial"/>
          <w:sz w:val="20"/>
          <w:szCs w:val="20"/>
          <w:lang w:val="pt-PT" w:eastAsia="en-CA"/>
        </w:rPr>
        <w:t>AR</w:t>
      </w:r>
      <w:r w:rsidR="00085E9C" w:rsidRPr="00C12F6D">
        <w:rPr>
          <w:rFonts w:ascii="Arial" w:hAnsi="Arial" w:cs="Arial"/>
          <w:sz w:val="20"/>
          <w:szCs w:val="20"/>
          <w:lang w:val="pt-PT" w:eastAsia="en-CA"/>
        </w:rPr>
        <w:t>)</w:t>
      </w:r>
      <w:r w:rsidRPr="00C12F6D">
        <w:rPr>
          <w:rFonts w:ascii="Arial" w:hAnsi="Arial" w:cs="Arial"/>
          <w:sz w:val="20"/>
          <w:szCs w:val="20"/>
          <w:lang w:val="pt-PT" w:eastAsia="en-CA"/>
        </w:rPr>
        <w:t xml:space="preserve"> foram igualmente </w:t>
      </w:r>
      <w:r w:rsidR="00D018BB" w:rsidRPr="00C12F6D">
        <w:rPr>
          <w:rFonts w:ascii="Arial" w:hAnsi="Arial" w:cs="Arial"/>
          <w:sz w:val="20"/>
          <w:szCs w:val="20"/>
          <w:lang w:val="pt-PT" w:eastAsia="en-CA"/>
        </w:rPr>
        <w:t>seleccionada</w:t>
      </w:r>
      <w:r w:rsidRPr="00C12F6D">
        <w:rPr>
          <w:rFonts w:ascii="Arial" w:hAnsi="Arial" w:cs="Arial"/>
          <w:sz w:val="20"/>
          <w:szCs w:val="20"/>
          <w:lang w:val="pt-PT" w:eastAsia="en-CA"/>
        </w:rPr>
        <w:t xml:space="preserve"> pelo </w:t>
      </w:r>
      <w:r w:rsidRPr="00FE4A74">
        <w:rPr>
          <w:rFonts w:ascii="Arial" w:hAnsi="Arial" w:cs="Arial"/>
          <w:i/>
          <w:iCs/>
          <w:sz w:val="20"/>
          <w:szCs w:val="20"/>
          <w:lang w:val="pt-PT" w:eastAsia="en-CA"/>
        </w:rPr>
        <w:t>software</w:t>
      </w:r>
      <w:r w:rsidRPr="00C12F6D">
        <w:rPr>
          <w:rFonts w:ascii="Arial" w:hAnsi="Arial" w:cs="Arial"/>
          <w:sz w:val="20"/>
          <w:szCs w:val="20"/>
          <w:lang w:val="pt-PT" w:eastAsia="en-CA"/>
        </w:rPr>
        <w:t xml:space="preserve"> durante a mesma etapa</w:t>
      </w:r>
      <w:r w:rsidR="00085E9C" w:rsidRPr="00C12F6D">
        <w:rPr>
          <w:rFonts w:ascii="Arial" w:hAnsi="Arial" w:cs="Arial"/>
          <w:sz w:val="20"/>
          <w:szCs w:val="20"/>
          <w:lang w:val="pt-PT" w:eastAsia="en-CA"/>
        </w:rPr>
        <w:t xml:space="preserve">. </w:t>
      </w:r>
      <w:r w:rsidR="00590B19">
        <w:rPr>
          <w:rFonts w:ascii="Arial" w:hAnsi="Arial" w:cs="Arial"/>
          <w:sz w:val="20"/>
          <w:szCs w:val="20"/>
          <w:lang w:val="pt-PT" w:eastAsia="en-CA"/>
        </w:rPr>
        <w:t xml:space="preserve">Os detalhes sobre as áreas </w:t>
      </w:r>
      <w:r w:rsidR="00B055B2" w:rsidRPr="00C12F6D">
        <w:rPr>
          <w:rFonts w:ascii="Arial" w:hAnsi="Arial" w:cs="Arial"/>
          <w:sz w:val="20"/>
          <w:szCs w:val="20"/>
          <w:lang w:val="pt-PT" w:eastAsia="en-CA"/>
        </w:rPr>
        <w:t>áreas selec</w:t>
      </w:r>
      <w:r w:rsidR="007C4CAD" w:rsidRPr="00C12F6D">
        <w:rPr>
          <w:rFonts w:ascii="Arial" w:hAnsi="Arial" w:cs="Arial"/>
          <w:sz w:val="20"/>
          <w:szCs w:val="20"/>
          <w:lang w:val="pt-PT" w:eastAsia="en-CA"/>
        </w:rPr>
        <w:t>c</w:t>
      </w:r>
      <w:r w:rsidR="00B055B2" w:rsidRPr="00C12F6D">
        <w:rPr>
          <w:rFonts w:ascii="Arial" w:hAnsi="Arial" w:cs="Arial"/>
          <w:sz w:val="20"/>
          <w:szCs w:val="20"/>
          <w:lang w:val="pt-PT" w:eastAsia="en-CA"/>
        </w:rPr>
        <w:t xml:space="preserve">iondas </w:t>
      </w:r>
      <w:r w:rsidR="00590B19">
        <w:rPr>
          <w:rFonts w:ascii="Arial" w:hAnsi="Arial" w:cs="Arial"/>
          <w:sz w:val="20"/>
          <w:szCs w:val="20"/>
          <w:lang w:val="pt-PT" w:eastAsia="en-CA"/>
        </w:rPr>
        <w:t>s</w:t>
      </w:r>
      <w:r w:rsidR="00590B19" w:rsidRPr="00C12F6D">
        <w:rPr>
          <w:rFonts w:ascii="Arial" w:hAnsi="Arial" w:cs="Arial"/>
          <w:sz w:val="20"/>
          <w:szCs w:val="20"/>
          <w:lang w:val="pt-PT" w:eastAsia="en-CA"/>
        </w:rPr>
        <w:t xml:space="preserve">ão </w:t>
      </w:r>
      <w:r w:rsidR="00590B19">
        <w:rPr>
          <w:rFonts w:ascii="Arial" w:hAnsi="Arial" w:cs="Arial"/>
          <w:sz w:val="20"/>
          <w:szCs w:val="20"/>
          <w:lang w:val="pt-PT" w:eastAsia="en-CA"/>
        </w:rPr>
        <w:t xml:space="preserve">apresentadas </w:t>
      </w:r>
      <w:r w:rsidR="00B055B2" w:rsidRPr="00C12F6D">
        <w:rPr>
          <w:rFonts w:ascii="Arial" w:hAnsi="Arial" w:cs="Arial"/>
          <w:sz w:val="20"/>
          <w:szCs w:val="20"/>
          <w:lang w:val="pt-PT" w:eastAsia="en-CA"/>
        </w:rPr>
        <w:t>nos anexo</w:t>
      </w:r>
      <w:r w:rsidR="00D06F0E">
        <w:rPr>
          <w:rFonts w:ascii="Arial" w:hAnsi="Arial" w:cs="Arial"/>
          <w:sz w:val="20"/>
          <w:szCs w:val="20"/>
          <w:lang w:val="pt-PT" w:eastAsia="en-CA"/>
        </w:rPr>
        <w:t>s</w:t>
      </w:r>
      <w:r w:rsidR="00B055B2" w:rsidRPr="00C12F6D">
        <w:rPr>
          <w:rFonts w:ascii="Arial" w:hAnsi="Arial" w:cs="Arial"/>
          <w:sz w:val="20"/>
          <w:szCs w:val="20"/>
          <w:lang w:val="pt-PT" w:eastAsia="en-CA"/>
        </w:rPr>
        <w:t xml:space="preserve"> </w:t>
      </w:r>
      <w:r w:rsidR="00D06F0E">
        <w:rPr>
          <w:rFonts w:ascii="Arial" w:hAnsi="Arial" w:cs="Arial"/>
          <w:sz w:val="20"/>
          <w:szCs w:val="20"/>
          <w:lang w:val="pt-PT" w:eastAsia="en-CA"/>
        </w:rPr>
        <w:t>2 e 3</w:t>
      </w:r>
      <w:r w:rsidR="00D06F0E" w:rsidRPr="00C12F6D">
        <w:rPr>
          <w:rFonts w:ascii="Arial" w:hAnsi="Arial" w:cs="Arial"/>
          <w:sz w:val="20"/>
          <w:szCs w:val="20"/>
          <w:lang w:val="pt-PT" w:eastAsia="en-CA"/>
        </w:rPr>
        <w:t xml:space="preserve"> </w:t>
      </w:r>
      <w:r w:rsidR="00B055B2" w:rsidRPr="00C12F6D">
        <w:rPr>
          <w:rFonts w:ascii="Arial" w:hAnsi="Arial" w:cs="Arial"/>
          <w:sz w:val="20"/>
          <w:szCs w:val="20"/>
          <w:lang w:val="pt-PT" w:eastAsia="en-CA"/>
        </w:rPr>
        <w:t>deste relatório.</w:t>
      </w:r>
    </w:p>
    <w:p w:rsidR="00085E9C" w:rsidRPr="00C12F6D" w:rsidRDefault="00085E9C" w:rsidP="00272B86">
      <w:pPr>
        <w:pStyle w:val="NoSpacing"/>
        <w:spacing w:line="360" w:lineRule="auto"/>
        <w:jc w:val="both"/>
        <w:rPr>
          <w:rFonts w:ascii="Arial" w:hAnsi="Arial" w:cs="Arial"/>
          <w:lang w:val="pt-PT"/>
        </w:rPr>
      </w:pPr>
    </w:p>
    <w:p w:rsidR="00E332EF" w:rsidRPr="00C12F6D" w:rsidRDefault="002D2454" w:rsidP="00272B86">
      <w:pPr>
        <w:pStyle w:val="NoSpacing"/>
        <w:numPr>
          <w:ilvl w:val="0"/>
          <w:numId w:val="27"/>
        </w:numPr>
        <w:spacing w:line="360" w:lineRule="auto"/>
        <w:jc w:val="both"/>
        <w:rPr>
          <w:rFonts w:ascii="Arial" w:hAnsi="Arial" w:cs="Arial"/>
          <w:b/>
          <w:bCs/>
          <w:lang w:val="pt-PT"/>
        </w:rPr>
      </w:pPr>
      <w:r w:rsidRPr="00C12F6D">
        <w:rPr>
          <w:rFonts w:ascii="Arial" w:hAnsi="Arial" w:cs="Arial"/>
          <w:b/>
          <w:bCs/>
          <w:lang w:val="pt-PT"/>
        </w:rPr>
        <w:t>Segunda etapa</w:t>
      </w:r>
    </w:p>
    <w:p w:rsidR="00085E9C" w:rsidRPr="00C12F6D" w:rsidRDefault="00E332EF" w:rsidP="00272B86">
      <w:pPr>
        <w:pStyle w:val="NoSpacing"/>
        <w:spacing w:line="360" w:lineRule="auto"/>
        <w:jc w:val="both"/>
        <w:rPr>
          <w:rFonts w:ascii="Arial" w:hAnsi="Arial" w:cs="Arial"/>
          <w:sz w:val="20"/>
          <w:szCs w:val="20"/>
          <w:lang w:val="pt-PT"/>
        </w:rPr>
      </w:pPr>
      <w:r w:rsidRPr="00C12F6D">
        <w:rPr>
          <w:rFonts w:ascii="Arial" w:hAnsi="Arial" w:cs="Arial"/>
          <w:sz w:val="20"/>
          <w:szCs w:val="20"/>
          <w:lang w:val="pt-PT"/>
        </w:rPr>
        <w:t>C</w:t>
      </w:r>
      <w:r w:rsidR="002D2454" w:rsidRPr="00C12F6D">
        <w:rPr>
          <w:rFonts w:ascii="Arial" w:hAnsi="Arial" w:cs="Arial"/>
          <w:sz w:val="20"/>
          <w:szCs w:val="20"/>
          <w:lang w:val="pt-PT"/>
        </w:rPr>
        <w:t xml:space="preserve">onsistiu na segmentação de áreas selecionadas na primeira etapa, que tenham sido consideradas como grandes. </w:t>
      </w:r>
      <w:r w:rsidR="00B055B2" w:rsidRPr="00C12F6D">
        <w:rPr>
          <w:rFonts w:ascii="Arial" w:hAnsi="Arial" w:cs="Arial"/>
          <w:sz w:val="20"/>
          <w:szCs w:val="20"/>
          <w:lang w:val="pt-PT"/>
        </w:rPr>
        <w:t>Em cada comunidade, um ou dois informantes-chave (isto é, Chefe da comunidade, bairro) eram solicitados para providenciar informação sobre a comunidade, como por exemplo, os limites, divisões da comunidade e o número estimado de AF. Em AE relativamente grandes, eram segmentadas quando tivessem mais de 250 AF ou se os AF ainda que &lt;250, estivessem geograficamente dispersos um do outro</w:t>
      </w:r>
      <w:r w:rsidR="00085E9C" w:rsidRPr="00C12F6D">
        <w:rPr>
          <w:rFonts w:ascii="Arial" w:hAnsi="Arial" w:cs="Arial"/>
          <w:sz w:val="20"/>
          <w:szCs w:val="20"/>
          <w:lang w:val="pt-PT"/>
        </w:rPr>
        <w:t xml:space="preserve">. </w:t>
      </w:r>
      <w:r w:rsidR="00B055B2" w:rsidRPr="00C12F6D">
        <w:rPr>
          <w:rFonts w:ascii="Arial" w:hAnsi="Arial" w:cs="Arial"/>
          <w:sz w:val="20"/>
          <w:szCs w:val="20"/>
          <w:lang w:val="pt-PT"/>
        </w:rPr>
        <w:t>Esta divisão foi baseada nas unidades administrativas já existentes, como o caso de quarteirões, zonas, estradas ou outros limites naturais (rios, caminho, ou lugares públicos como mercado, escola ou igrejas, mesquitas, etc)</w:t>
      </w:r>
      <w:r w:rsidR="00085E9C" w:rsidRPr="00C12F6D">
        <w:rPr>
          <w:rFonts w:ascii="Arial" w:hAnsi="Arial" w:cs="Arial"/>
          <w:sz w:val="20"/>
          <w:szCs w:val="20"/>
          <w:lang w:val="pt-PT"/>
        </w:rPr>
        <w:t xml:space="preserve">. </w:t>
      </w:r>
      <w:r w:rsidR="0078696D">
        <w:rPr>
          <w:rFonts w:ascii="Arial" w:hAnsi="Arial" w:cs="Arial"/>
          <w:sz w:val="20"/>
          <w:szCs w:val="20"/>
          <w:lang w:val="pt-PT"/>
        </w:rPr>
        <w:t>S</w:t>
      </w:r>
      <w:r w:rsidR="00B055B2" w:rsidRPr="00C12F6D">
        <w:rPr>
          <w:rFonts w:ascii="Arial" w:hAnsi="Arial" w:cs="Arial"/>
          <w:sz w:val="20"/>
          <w:szCs w:val="20"/>
          <w:lang w:val="pt-PT"/>
        </w:rPr>
        <w:t xml:space="preserve">e os segmentos tivessem um número similar de </w:t>
      </w:r>
      <w:r w:rsidR="00865E9C">
        <w:rPr>
          <w:rFonts w:ascii="Arial" w:hAnsi="Arial" w:cs="Arial"/>
          <w:sz w:val="20"/>
          <w:szCs w:val="20"/>
          <w:lang w:val="pt-PT"/>
        </w:rPr>
        <w:t>AF</w:t>
      </w:r>
      <w:r w:rsidR="00B055B2" w:rsidRPr="00C12F6D">
        <w:rPr>
          <w:rFonts w:ascii="Arial" w:hAnsi="Arial" w:cs="Arial"/>
          <w:sz w:val="20"/>
          <w:szCs w:val="20"/>
          <w:lang w:val="pt-PT"/>
        </w:rPr>
        <w:t>, um segmento era aleatoriamente selecionado para representar a AE</w:t>
      </w:r>
      <w:r w:rsidR="00085E9C" w:rsidRPr="00C12F6D">
        <w:rPr>
          <w:rFonts w:ascii="Arial" w:hAnsi="Arial" w:cs="Arial"/>
          <w:sz w:val="20"/>
          <w:szCs w:val="20"/>
          <w:lang w:val="pt-PT"/>
        </w:rPr>
        <w:t xml:space="preserve">. </w:t>
      </w:r>
      <w:r w:rsidR="00B055B2" w:rsidRPr="00C12F6D">
        <w:rPr>
          <w:rFonts w:ascii="Arial" w:hAnsi="Arial" w:cs="Arial"/>
          <w:sz w:val="20"/>
          <w:szCs w:val="20"/>
          <w:lang w:val="pt-PT"/>
        </w:rPr>
        <w:t>Se os segmentos tivessem números de AF relativamente diferentes, o segmento era seleccionado aplicando o PPT</w:t>
      </w:r>
      <w:r w:rsidR="00085E9C" w:rsidRPr="00C12F6D">
        <w:rPr>
          <w:rFonts w:ascii="Arial" w:hAnsi="Arial" w:cs="Arial"/>
          <w:sz w:val="20"/>
          <w:szCs w:val="20"/>
          <w:lang w:val="pt-PT"/>
        </w:rPr>
        <w:t>.</w:t>
      </w:r>
    </w:p>
    <w:p w:rsidR="00085E9C" w:rsidRPr="00C12F6D" w:rsidRDefault="00085E9C" w:rsidP="00272B86">
      <w:pPr>
        <w:pStyle w:val="NoSpacing"/>
        <w:spacing w:line="360" w:lineRule="auto"/>
        <w:jc w:val="both"/>
        <w:rPr>
          <w:rFonts w:ascii="Arial" w:hAnsi="Arial" w:cs="Arial"/>
          <w:iCs/>
          <w:lang w:val="pt-PT" w:eastAsia="en-CA"/>
        </w:rPr>
      </w:pPr>
    </w:p>
    <w:p w:rsidR="00F70277" w:rsidRPr="00C12F6D" w:rsidRDefault="002D2454" w:rsidP="00272B86">
      <w:pPr>
        <w:pStyle w:val="NoSpacing"/>
        <w:numPr>
          <w:ilvl w:val="0"/>
          <w:numId w:val="27"/>
        </w:numPr>
        <w:spacing w:line="360" w:lineRule="auto"/>
        <w:jc w:val="both"/>
        <w:rPr>
          <w:rFonts w:ascii="Arial" w:hAnsi="Arial" w:cs="Arial"/>
          <w:color w:val="000000"/>
          <w:lang w:val="pt-PT"/>
        </w:rPr>
      </w:pPr>
      <w:r w:rsidRPr="00C12F6D">
        <w:rPr>
          <w:rFonts w:ascii="Arial" w:hAnsi="Arial" w:cs="Arial"/>
          <w:b/>
          <w:color w:val="000000" w:themeColor="text1"/>
          <w:lang w:val="pt-PT"/>
        </w:rPr>
        <w:t>Terceira</w:t>
      </w:r>
      <w:r w:rsidR="00D018BB" w:rsidRPr="00C12F6D">
        <w:rPr>
          <w:rFonts w:ascii="Arial" w:hAnsi="Arial" w:cs="Arial"/>
          <w:b/>
          <w:color w:val="000000" w:themeColor="text1"/>
          <w:lang w:val="pt-PT"/>
        </w:rPr>
        <w:t xml:space="preserve"> etapa</w:t>
      </w:r>
    </w:p>
    <w:p w:rsidR="00085E9C" w:rsidRPr="00C12F6D" w:rsidRDefault="00F70277" w:rsidP="00272B86">
      <w:pPr>
        <w:pStyle w:val="NoSpacing"/>
        <w:spacing w:line="360" w:lineRule="auto"/>
        <w:jc w:val="both"/>
        <w:rPr>
          <w:rFonts w:ascii="Arial" w:hAnsi="Arial" w:cs="Arial"/>
          <w:sz w:val="20"/>
          <w:szCs w:val="20"/>
          <w:lang w:val="pt-PT" w:eastAsia="en-CA"/>
        </w:rPr>
      </w:pPr>
      <w:r w:rsidRPr="00C12F6D">
        <w:rPr>
          <w:rFonts w:ascii="Arial" w:hAnsi="Arial" w:cs="Arial"/>
          <w:color w:val="000000"/>
          <w:sz w:val="20"/>
          <w:szCs w:val="20"/>
          <w:lang w:val="pt-PT"/>
        </w:rPr>
        <w:t>C</w:t>
      </w:r>
      <w:r w:rsidR="00D018BB" w:rsidRPr="00C12F6D">
        <w:rPr>
          <w:rFonts w:ascii="Arial" w:hAnsi="Arial" w:cs="Arial"/>
          <w:color w:val="000000"/>
          <w:sz w:val="20"/>
          <w:szCs w:val="20"/>
          <w:lang w:val="pt-PT"/>
        </w:rPr>
        <w:t>onsistiu na selecção dos AF’s. Era considerado um AF, “todas pessoas que comem da mesma panela e vivem juntos”</w:t>
      </w:r>
      <w:r w:rsidR="00085E9C" w:rsidRPr="00C12F6D">
        <w:rPr>
          <w:rFonts w:ascii="Arial" w:hAnsi="Arial" w:cs="Arial"/>
          <w:sz w:val="20"/>
          <w:szCs w:val="20"/>
          <w:lang w:val="pt-PT" w:eastAsia="en-CA"/>
        </w:rPr>
        <w:t xml:space="preserve"> (</w:t>
      </w:r>
      <w:r w:rsidR="00D018BB" w:rsidRPr="00C12F6D">
        <w:rPr>
          <w:rFonts w:ascii="Arial" w:hAnsi="Arial" w:cs="Arial"/>
          <w:sz w:val="20"/>
          <w:szCs w:val="20"/>
          <w:lang w:val="pt-PT" w:eastAsia="en-CA"/>
        </w:rPr>
        <w:t>definição do Instituto Nacional de Estatística (INE)</w:t>
      </w:r>
      <w:r w:rsidR="00085E9C" w:rsidRPr="00C12F6D">
        <w:rPr>
          <w:rFonts w:ascii="Arial" w:hAnsi="Arial" w:cs="Arial"/>
          <w:sz w:val="20"/>
          <w:szCs w:val="20"/>
          <w:lang w:val="pt-PT" w:eastAsia="en-CA"/>
        </w:rPr>
        <w:t xml:space="preserve">. </w:t>
      </w:r>
      <w:r w:rsidR="00D018BB" w:rsidRPr="00C12F6D">
        <w:rPr>
          <w:rFonts w:ascii="Arial" w:hAnsi="Arial" w:cs="Arial"/>
          <w:sz w:val="20"/>
          <w:szCs w:val="20"/>
          <w:lang w:val="pt-PT" w:eastAsia="en-CA"/>
        </w:rPr>
        <w:t>Dado a confusão que o conceito de AF pode existir no seio da população, geralmente associado a um casa, para evitar estas situações, era explicado às autoridades locais antes de começar com o trabalho.</w:t>
      </w:r>
      <w:r w:rsidR="00085E9C" w:rsidRPr="00C12F6D">
        <w:rPr>
          <w:rFonts w:ascii="Arial" w:hAnsi="Arial" w:cs="Arial"/>
          <w:sz w:val="20"/>
          <w:szCs w:val="20"/>
          <w:lang w:val="pt-PT" w:eastAsia="en-CA"/>
        </w:rPr>
        <w:t xml:space="preserve"> </w:t>
      </w:r>
    </w:p>
    <w:p w:rsidR="00747E64" w:rsidRPr="00C12F6D" w:rsidRDefault="00747E64" w:rsidP="00272B86">
      <w:pPr>
        <w:pStyle w:val="NoSpacing"/>
        <w:spacing w:line="360" w:lineRule="auto"/>
        <w:jc w:val="both"/>
        <w:rPr>
          <w:rFonts w:ascii="Arial" w:hAnsi="Arial" w:cs="Arial"/>
          <w:lang w:val="pt-PT" w:eastAsia="en-CA"/>
        </w:rPr>
      </w:pPr>
    </w:p>
    <w:p w:rsidR="00085E9C" w:rsidRPr="00C12F6D" w:rsidRDefault="001752E0" w:rsidP="00272B86">
      <w:pPr>
        <w:pStyle w:val="NoSpacing"/>
        <w:spacing w:line="360" w:lineRule="auto"/>
        <w:jc w:val="both"/>
        <w:rPr>
          <w:rFonts w:ascii="Arial" w:hAnsi="Arial" w:cs="Arial"/>
          <w:sz w:val="20"/>
          <w:szCs w:val="20"/>
          <w:lang w:val="pt-PT"/>
        </w:rPr>
      </w:pPr>
      <w:r>
        <w:rPr>
          <w:rFonts w:ascii="Arial" w:hAnsi="Arial" w:cs="Arial"/>
          <w:color w:val="000000"/>
          <w:sz w:val="20"/>
          <w:szCs w:val="20"/>
          <w:lang w:val="pt-PT"/>
        </w:rPr>
        <w:t>Agregados familiares</w:t>
      </w:r>
      <w:r w:rsidR="00D018BB" w:rsidRPr="00C12F6D">
        <w:rPr>
          <w:rFonts w:ascii="Arial" w:hAnsi="Arial" w:cs="Arial"/>
          <w:color w:val="000000"/>
          <w:sz w:val="20"/>
          <w:szCs w:val="20"/>
          <w:lang w:val="pt-PT"/>
        </w:rPr>
        <w:t xml:space="preserve"> eram seleccionados dentro de cada AE aplicando a técnica de amostragem aleatória simples. </w:t>
      </w:r>
      <w:r w:rsidR="009C3989" w:rsidRPr="00C12F6D">
        <w:rPr>
          <w:rFonts w:ascii="Arial" w:hAnsi="Arial" w:cs="Arial"/>
          <w:sz w:val="20"/>
          <w:szCs w:val="20"/>
          <w:lang w:val="pt-PT" w:eastAsia="en-CA"/>
        </w:rPr>
        <w:t xml:space="preserve">Todos AF eram listados e enumerados pelas equipas de inquérito. Os 10 AF (na primeira fase) e 12 </w:t>
      </w:r>
      <w:r w:rsidR="00865E9C">
        <w:rPr>
          <w:rFonts w:ascii="Arial" w:hAnsi="Arial" w:cs="Arial"/>
          <w:sz w:val="20"/>
          <w:szCs w:val="20"/>
          <w:lang w:val="pt-PT" w:eastAsia="en-CA"/>
        </w:rPr>
        <w:t>AF</w:t>
      </w:r>
      <w:r w:rsidR="009C3989" w:rsidRPr="00C12F6D">
        <w:rPr>
          <w:rFonts w:ascii="Arial" w:hAnsi="Arial" w:cs="Arial"/>
          <w:sz w:val="20"/>
          <w:szCs w:val="20"/>
          <w:lang w:val="pt-PT" w:eastAsia="en-CA"/>
        </w:rPr>
        <w:t xml:space="preserve"> (na segunda fase) foram sendo seleccionados da lista actualizada dos AF da área e com identificação única. </w:t>
      </w:r>
      <w:r w:rsidR="001513F9" w:rsidRPr="00C12F6D">
        <w:rPr>
          <w:rFonts w:ascii="Arial" w:hAnsi="Arial" w:cs="Arial"/>
          <w:color w:val="000000"/>
          <w:sz w:val="20"/>
          <w:szCs w:val="20"/>
          <w:lang w:val="pt-PT"/>
        </w:rPr>
        <w:t xml:space="preserve">Vinte e quatro (24) equipas foram </w:t>
      </w:r>
      <w:r w:rsidR="00CD6926">
        <w:rPr>
          <w:rFonts w:ascii="Arial" w:hAnsi="Arial" w:cs="Arial"/>
          <w:color w:val="000000"/>
          <w:sz w:val="20"/>
          <w:szCs w:val="20"/>
          <w:lang w:val="pt-PT"/>
        </w:rPr>
        <w:t xml:space="preserve">constituídas </w:t>
      </w:r>
      <w:r w:rsidR="001513F9" w:rsidRPr="00C12F6D">
        <w:rPr>
          <w:rFonts w:ascii="Arial" w:hAnsi="Arial" w:cs="Arial"/>
          <w:color w:val="000000"/>
          <w:sz w:val="20"/>
          <w:szCs w:val="20"/>
          <w:lang w:val="pt-PT"/>
        </w:rPr>
        <w:t xml:space="preserve">engajadas durante as </w:t>
      </w:r>
      <w:r w:rsidR="009C3989" w:rsidRPr="00C12F6D">
        <w:rPr>
          <w:rFonts w:ascii="Arial" w:hAnsi="Arial" w:cs="Arial"/>
          <w:color w:val="000000"/>
          <w:sz w:val="20"/>
          <w:szCs w:val="20"/>
          <w:lang w:val="pt-PT"/>
        </w:rPr>
        <w:t>avaliações</w:t>
      </w:r>
      <w:r w:rsidR="00085E9C" w:rsidRPr="00C12F6D">
        <w:rPr>
          <w:rFonts w:ascii="Arial" w:hAnsi="Arial" w:cs="Arial"/>
          <w:sz w:val="20"/>
          <w:szCs w:val="20"/>
          <w:lang w:val="pt-PT"/>
        </w:rPr>
        <w:t>,</w:t>
      </w:r>
      <w:r w:rsidR="001513F9" w:rsidRPr="00C12F6D">
        <w:rPr>
          <w:rFonts w:ascii="Arial" w:hAnsi="Arial" w:cs="Arial"/>
          <w:sz w:val="20"/>
          <w:szCs w:val="20"/>
          <w:lang w:val="pt-PT"/>
        </w:rPr>
        <w:t xml:space="preserve"> enquanto a recolha de dados decorreu </w:t>
      </w:r>
      <w:r w:rsidR="00C0531E" w:rsidRPr="00C12F6D">
        <w:rPr>
          <w:rFonts w:ascii="Arial" w:hAnsi="Arial" w:cs="Arial"/>
          <w:sz w:val="20"/>
          <w:szCs w:val="20"/>
          <w:lang w:val="pt-PT"/>
        </w:rPr>
        <w:t xml:space="preserve">durante </w:t>
      </w:r>
      <w:r w:rsidR="00905715">
        <w:rPr>
          <w:rFonts w:ascii="Arial" w:hAnsi="Arial" w:cs="Arial"/>
          <w:sz w:val="20"/>
          <w:szCs w:val="20"/>
          <w:lang w:val="pt-PT"/>
        </w:rPr>
        <w:t>19</w:t>
      </w:r>
      <w:r w:rsidR="00905715" w:rsidRPr="00C12F6D">
        <w:rPr>
          <w:rFonts w:ascii="Arial" w:hAnsi="Arial" w:cs="Arial"/>
          <w:sz w:val="20"/>
          <w:szCs w:val="20"/>
          <w:lang w:val="pt-PT"/>
        </w:rPr>
        <w:t xml:space="preserve"> </w:t>
      </w:r>
      <w:r w:rsidR="00C0531E" w:rsidRPr="00C12F6D">
        <w:rPr>
          <w:rFonts w:ascii="Arial" w:hAnsi="Arial" w:cs="Arial"/>
          <w:sz w:val="20"/>
          <w:szCs w:val="20"/>
          <w:lang w:val="pt-PT"/>
        </w:rPr>
        <w:t>dias em duas fases</w:t>
      </w:r>
      <w:r w:rsidR="00085E9C" w:rsidRPr="00C12F6D">
        <w:rPr>
          <w:rFonts w:ascii="Arial" w:hAnsi="Arial" w:cs="Arial"/>
          <w:sz w:val="20"/>
          <w:szCs w:val="20"/>
          <w:lang w:val="pt-PT" w:eastAsia="en-CA"/>
        </w:rPr>
        <w:t xml:space="preserve">. </w:t>
      </w:r>
    </w:p>
    <w:p w:rsidR="00E544DA" w:rsidRPr="00C12F6D" w:rsidRDefault="001060EF" w:rsidP="00272B86">
      <w:pPr>
        <w:pStyle w:val="Heading2"/>
        <w:numPr>
          <w:ilvl w:val="1"/>
          <w:numId w:val="1"/>
        </w:numPr>
        <w:spacing w:after="240" w:line="360" w:lineRule="auto"/>
        <w:jc w:val="both"/>
        <w:rPr>
          <w:rFonts w:ascii="Arial" w:hAnsi="Arial" w:cs="Arial"/>
          <w:sz w:val="22"/>
          <w:szCs w:val="22"/>
          <w:lang w:val="pt-PT"/>
        </w:rPr>
      </w:pPr>
      <w:bookmarkStart w:id="19" w:name="_Toc69414002"/>
      <w:r w:rsidRPr="00C12F6D">
        <w:rPr>
          <w:rFonts w:ascii="Arial" w:hAnsi="Arial" w:cs="Arial"/>
          <w:sz w:val="22"/>
          <w:szCs w:val="22"/>
          <w:lang w:val="pt-PT"/>
        </w:rPr>
        <w:t>Selecção de crianças e MGL</w:t>
      </w:r>
      <w:bookmarkEnd w:id="19"/>
    </w:p>
    <w:p w:rsidR="00B61FE3" w:rsidRDefault="00DC6E77" w:rsidP="00272B86">
      <w:pPr>
        <w:pStyle w:val="NoSpacing"/>
        <w:spacing w:line="360" w:lineRule="auto"/>
        <w:jc w:val="both"/>
        <w:rPr>
          <w:rFonts w:ascii="Arial" w:hAnsi="Arial" w:cs="Arial"/>
          <w:sz w:val="20"/>
          <w:szCs w:val="20"/>
          <w:lang w:val="pt-PT" w:eastAsia="en-CA"/>
        </w:rPr>
      </w:pPr>
      <w:r w:rsidRPr="00C12F6D">
        <w:rPr>
          <w:rFonts w:ascii="Arial" w:hAnsi="Arial" w:cs="Arial"/>
          <w:iCs/>
          <w:sz w:val="20"/>
          <w:szCs w:val="20"/>
          <w:lang w:val="pt-PT" w:eastAsia="en-CA"/>
        </w:rPr>
        <w:t xml:space="preserve">Todas crianças com idade entre 6 e 59 meses vivendo nos </w:t>
      </w:r>
      <w:r w:rsidR="00865E9C">
        <w:rPr>
          <w:rFonts w:ascii="Arial" w:hAnsi="Arial" w:cs="Arial"/>
          <w:iCs/>
          <w:sz w:val="20"/>
          <w:szCs w:val="20"/>
          <w:lang w:val="pt-PT" w:eastAsia="en-CA"/>
        </w:rPr>
        <w:t>AF</w:t>
      </w:r>
      <w:r w:rsidRPr="00C12F6D">
        <w:rPr>
          <w:rFonts w:ascii="Arial" w:hAnsi="Arial" w:cs="Arial"/>
          <w:iCs/>
          <w:sz w:val="20"/>
          <w:szCs w:val="20"/>
          <w:lang w:val="pt-PT" w:eastAsia="en-CA"/>
        </w:rPr>
        <w:t xml:space="preserve"> seleccionados eram </w:t>
      </w:r>
      <w:r w:rsidR="001060EF" w:rsidRPr="00C12F6D">
        <w:rPr>
          <w:rFonts w:ascii="Arial" w:hAnsi="Arial" w:cs="Arial"/>
          <w:iCs/>
          <w:sz w:val="20"/>
          <w:szCs w:val="20"/>
          <w:lang w:val="pt-PT" w:eastAsia="en-CA"/>
        </w:rPr>
        <w:t>incluíd</w:t>
      </w:r>
      <w:r w:rsidR="00022B3B">
        <w:rPr>
          <w:rFonts w:ascii="Arial" w:hAnsi="Arial" w:cs="Arial"/>
          <w:iCs/>
          <w:sz w:val="20"/>
          <w:szCs w:val="20"/>
          <w:lang w:val="pt-PT" w:eastAsia="en-CA"/>
        </w:rPr>
        <w:t>a</w:t>
      </w:r>
      <w:r w:rsidR="001060EF" w:rsidRPr="00C12F6D">
        <w:rPr>
          <w:rFonts w:ascii="Arial" w:hAnsi="Arial" w:cs="Arial"/>
          <w:iCs/>
          <w:sz w:val="20"/>
          <w:szCs w:val="20"/>
          <w:lang w:val="pt-PT" w:eastAsia="en-CA"/>
        </w:rPr>
        <w:t>s nas avaliações antropométricas, incluindo gémeos e órfãos ou outras crianças sem nenhum grau de parentesco mas que vivesse naquel</w:t>
      </w:r>
      <w:r w:rsidR="00665C13">
        <w:rPr>
          <w:rFonts w:ascii="Arial" w:hAnsi="Arial" w:cs="Arial"/>
          <w:iCs/>
          <w:sz w:val="20"/>
          <w:szCs w:val="20"/>
          <w:lang w:val="pt-PT" w:eastAsia="en-CA"/>
        </w:rPr>
        <w:t>e</w:t>
      </w:r>
      <w:r w:rsidR="001060EF" w:rsidRPr="00C12F6D">
        <w:rPr>
          <w:rFonts w:ascii="Arial" w:hAnsi="Arial" w:cs="Arial"/>
          <w:iCs/>
          <w:sz w:val="20"/>
          <w:szCs w:val="20"/>
          <w:lang w:val="pt-PT" w:eastAsia="en-CA"/>
        </w:rPr>
        <w:t xml:space="preserve"> AF</w:t>
      </w:r>
      <w:r w:rsidR="001D0A4A" w:rsidRPr="00C12F6D">
        <w:rPr>
          <w:rFonts w:ascii="Arial" w:hAnsi="Arial" w:cs="Arial"/>
          <w:sz w:val="20"/>
          <w:szCs w:val="20"/>
          <w:lang w:val="pt-PT" w:eastAsia="en-CA"/>
        </w:rPr>
        <w:t xml:space="preserve">. </w:t>
      </w:r>
      <w:r w:rsidR="001060EF" w:rsidRPr="00C12F6D">
        <w:rPr>
          <w:rFonts w:ascii="Arial" w:hAnsi="Arial" w:cs="Arial"/>
          <w:sz w:val="20"/>
          <w:szCs w:val="20"/>
          <w:lang w:val="pt-PT" w:eastAsia="en-CA"/>
        </w:rPr>
        <w:t>AF sem crianças eram, mesmo assim, incluídos para avaliações de MGL quando existissem.</w:t>
      </w:r>
      <w:r w:rsidR="00F046A0" w:rsidRPr="00C12F6D">
        <w:rPr>
          <w:rFonts w:ascii="Arial" w:hAnsi="Arial" w:cs="Arial"/>
          <w:sz w:val="20"/>
          <w:szCs w:val="20"/>
          <w:lang w:val="pt-PT" w:eastAsia="en-CA"/>
        </w:rPr>
        <w:t xml:space="preserve"> </w:t>
      </w:r>
      <w:r w:rsidR="001060EF" w:rsidRPr="00C12F6D">
        <w:rPr>
          <w:rFonts w:ascii="Arial" w:hAnsi="Arial" w:cs="Arial"/>
          <w:sz w:val="20"/>
          <w:szCs w:val="20"/>
          <w:lang w:val="pt-PT" w:eastAsia="en-CA"/>
        </w:rPr>
        <w:t>Qualquer AF ausente ou com criança ou MGL ausente eram revisitados no final do dia antes das equipas saírem da AE.</w:t>
      </w:r>
      <w:r w:rsidR="001D0A4A" w:rsidRPr="00C12F6D">
        <w:rPr>
          <w:rFonts w:ascii="Arial" w:hAnsi="Arial" w:cs="Arial"/>
          <w:sz w:val="20"/>
          <w:szCs w:val="20"/>
          <w:lang w:val="pt-PT" w:eastAsia="en-CA"/>
        </w:rPr>
        <w:t xml:space="preserve"> </w:t>
      </w:r>
      <w:r w:rsidR="001060EF" w:rsidRPr="00C12F6D">
        <w:rPr>
          <w:rFonts w:ascii="Arial" w:hAnsi="Arial" w:cs="Arial"/>
          <w:sz w:val="20"/>
          <w:szCs w:val="20"/>
          <w:lang w:val="pt-PT" w:eastAsia="en-CA"/>
        </w:rPr>
        <w:t>Crianças em falta ou ausentes que não tivessem sido encontradas nas múltiplas visitas feitas pelas equipas antes de saírem da área não eram incluídas no inquérito</w:t>
      </w:r>
      <w:r w:rsidR="001D0A4A" w:rsidRPr="00C12F6D">
        <w:rPr>
          <w:rFonts w:ascii="Arial" w:hAnsi="Arial" w:cs="Arial"/>
          <w:sz w:val="20"/>
          <w:szCs w:val="20"/>
          <w:lang w:val="pt-PT" w:eastAsia="en-CA"/>
        </w:rPr>
        <w:t xml:space="preserve">. </w:t>
      </w:r>
      <w:r w:rsidR="001060EF" w:rsidRPr="00C12F6D">
        <w:rPr>
          <w:rFonts w:ascii="Arial" w:hAnsi="Arial" w:cs="Arial"/>
          <w:sz w:val="20"/>
          <w:szCs w:val="20"/>
          <w:lang w:val="pt-PT" w:eastAsia="en-CA"/>
        </w:rPr>
        <w:t>Uma ficha de controlo de AE foi usada para registar tod</w:t>
      </w:r>
      <w:r w:rsidR="00683363">
        <w:rPr>
          <w:rFonts w:ascii="Arial" w:hAnsi="Arial" w:cs="Arial"/>
          <w:sz w:val="20"/>
          <w:szCs w:val="20"/>
          <w:lang w:val="pt-PT" w:eastAsia="en-CA"/>
        </w:rPr>
        <w:t>a</w:t>
      </w:r>
      <w:r w:rsidR="001060EF" w:rsidRPr="00C12F6D">
        <w:rPr>
          <w:rFonts w:ascii="Arial" w:hAnsi="Arial" w:cs="Arial"/>
          <w:sz w:val="20"/>
          <w:szCs w:val="20"/>
          <w:lang w:val="pt-PT" w:eastAsia="en-CA"/>
        </w:rPr>
        <w:t xml:space="preserve">s visitas </w:t>
      </w:r>
      <w:r w:rsidR="00B75B45">
        <w:rPr>
          <w:rFonts w:ascii="Arial" w:hAnsi="Arial" w:cs="Arial"/>
          <w:sz w:val="20"/>
          <w:szCs w:val="20"/>
          <w:lang w:val="pt-PT" w:eastAsia="en-CA"/>
        </w:rPr>
        <w:t>aos</w:t>
      </w:r>
      <w:r w:rsidR="00B75B45" w:rsidRPr="00C12F6D">
        <w:rPr>
          <w:rFonts w:ascii="Arial" w:hAnsi="Arial" w:cs="Arial"/>
          <w:sz w:val="20"/>
          <w:szCs w:val="20"/>
          <w:lang w:val="pt-PT" w:eastAsia="en-CA"/>
        </w:rPr>
        <w:t xml:space="preserve"> </w:t>
      </w:r>
      <w:r w:rsidR="001060EF" w:rsidRPr="00C12F6D">
        <w:rPr>
          <w:rFonts w:ascii="Arial" w:hAnsi="Arial" w:cs="Arial"/>
          <w:sz w:val="20"/>
          <w:szCs w:val="20"/>
          <w:lang w:val="pt-PT" w:eastAsia="en-CA"/>
        </w:rPr>
        <w:t xml:space="preserve">AF e anotar qualquer AF ausente. </w:t>
      </w:r>
      <w:r w:rsidR="00865E9C">
        <w:rPr>
          <w:rFonts w:ascii="Arial" w:hAnsi="Arial" w:cs="Arial"/>
          <w:sz w:val="20"/>
          <w:szCs w:val="20"/>
          <w:lang w:val="pt-PT" w:eastAsia="en-CA"/>
        </w:rPr>
        <w:t>AF</w:t>
      </w:r>
      <w:r w:rsidR="001060EF" w:rsidRPr="00C12F6D">
        <w:rPr>
          <w:rFonts w:ascii="Arial" w:hAnsi="Arial" w:cs="Arial"/>
          <w:sz w:val="20"/>
          <w:szCs w:val="20"/>
          <w:lang w:val="pt-PT" w:eastAsia="en-CA"/>
        </w:rPr>
        <w:t xml:space="preserve"> abandonados eram idealmente excluídos do total da lista de AF antes do inquérito começar. O respondente primário do inquérito eram os cuidadores da crianças.</w:t>
      </w:r>
    </w:p>
    <w:p w:rsidR="006F630F" w:rsidRDefault="006F630F" w:rsidP="00272B86">
      <w:pPr>
        <w:pStyle w:val="NoSpacing"/>
        <w:spacing w:line="360" w:lineRule="auto"/>
        <w:jc w:val="both"/>
        <w:rPr>
          <w:rFonts w:ascii="Arial" w:hAnsi="Arial" w:cs="Arial"/>
          <w:sz w:val="20"/>
          <w:szCs w:val="20"/>
          <w:lang w:val="pt-PT" w:eastAsia="en-CA"/>
        </w:rPr>
      </w:pPr>
    </w:p>
    <w:p w:rsidR="006F2AE4" w:rsidRPr="006F630F" w:rsidRDefault="00644A6D" w:rsidP="006F630F">
      <w:pPr>
        <w:pStyle w:val="NoSpacing"/>
        <w:spacing w:line="360" w:lineRule="auto"/>
        <w:jc w:val="both"/>
        <w:rPr>
          <w:rFonts w:ascii="Arial" w:hAnsi="Arial" w:cs="Arial"/>
          <w:sz w:val="20"/>
          <w:szCs w:val="20"/>
          <w:lang w:val="pt-PT"/>
        </w:rPr>
      </w:pPr>
      <w:bookmarkStart w:id="20" w:name="_Toc69414164"/>
      <w:r w:rsidRPr="00C12F6D">
        <w:rPr>
          <w:noProof/>
        </w:rPr>
        <w:drawing>
          <wp:inline distT="0" distB="0" distL="0" distR="0" wp14:anchorId="3F6A2A47" wp14:editId="66E4C998">
            <wp:extent cx="5619750" cy="3130550"/>
            <wp:effectExtent l="19050" t="0" r="19050" b="12700"/>
            <wp:docPr id="5" name="Diagram 5">
              <a:extLst xmlns:a="http://schemas.openxmlformats.org/drawingml/2006/main">
                <a:ext uri="{FF2B5EF4-FFF2-40B4-BE49-F238E27FC236}">
                  <a16:creationId xmlns:a16="http://schemas.microsoft.com/office/drawing/2014/main" id="{3F359F59-DB9E-4182-A26B-8AF0E8ED6F7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6F2AE4" w:rsidRPr="006F630F">
        <w:rPr>
          <w:rFonts w:ascii="Arial" w:hAnsi="Arial" w:cs="Arial"/>
          <w:b/>
          <w:bCs/>
          <w:sz w:val="20"/>
          <w:szCs w:val="20"/>
          <w:lang w:val="pt-PT"/>
        </w:rPr>
        <w:t>Figur</w:t>
      </w:r>
      <w:r w:rsidR="005B2203" w:rsidRPr="006F630F">
        <w:rPr>
          <w:rFonts w:ascii="Arial" w:hAnsi="Arial" w:cs="Arial"/>
          <w:b/>
          <w:bCs/>
          <w:sz w:val="20"/>
          <w:szCs w:val="20"/>
          <w:lang w:val="pt-PT"/>
        </w:rPr>
        <w:t>a</w:t>
      </w:r>
      <w:r w:rsidR="006F2AE4" w:rsidRPr="006F630F">
        <w:rPr>
          <w:rFonts w:ascii="Arial" w:hAnsi="Arial" w:cs="Arial"/>
          <w:b/>
          <w:bCs/>
          <w:sz w:val="20"/>
          <w:szCs w:val="20"/>
          <w:lang w:val="pt-PT"/>
        </w:rPr>
        <w:t xml:space="preserve"> </w:t>
      </w:r>
      <w:r w:rsidR="00A3027E" w:rsidRPr="006F630F">
        <w:rPr>
          <w:rFonts w:ascii="Arial" w:hAnsi="Arial" w:cs="Arial"/>
          <w:b/>
          <w:bCs/>
          <w:sz w:val="20"/>
          <w:szCs w:val="20"/>
          <w:lang w:val="pt-PT"/>
        </w:rPr>
        <w:fldChar w:fldCharType="begin"/>
      </w:r>
      <w:r w:rsidR="00A3027E" w:rsidRPr="006F630F">
        <w:rPr>
          <w:rFonts w:ascii="Arial" w:hAnsi="Arial" w:cs="Arial"/>
          <w:b/>
          <w:bCs/>
          <w:sz w:val="20"/>
          <w:szCs w:val="20"/>
          <w:lang w:val="pt-PT"/>
        </w:rPr>
        <w:instrText xml:space="preserve"> STYLEREF 1 \s </w:instrText>
      </w:r>
      <w:r w:rsidR="00A3027E" w:rsidRPr="006F630F">
        <w:rPr>
          <w:rFonts w:ascii="Arial" w:hAnsi="Arial" w:cs="Arial"/>
          <w:b/>
          <w:bCs/>
          <w:sz w:val="20"/>
          <w:szCs w:val="20"/>
          <w:lang w:val="pt-PT"/>
        </w:rPr>
        <w:fldChar w:fldCharType="separate"/>
      </w:r>
      <w:r w:rsidR="00E1516C">
        <w:rPr>
          <w:rFonts w:ascii="Arial" w:hAnsi="Arial" w:cs="Arial"/>
          <w:b/>
          <w:bCs/>
          <w:noProof/>
          <w:sz w:val="20"/>
          <w:szCs w:val="20"/>
          <w:lang w:val="pt-PT"/>
        </w:rPr>
        <w:t>5</w:t>
      </w:r>
      <w:r w:rsidR="00A3027E" w:rsidRPr="006F630F">
        <w:rPr>
          <w:rFonts w:ascii="Arial" w:hAnsi="Arial" w:cs="Arial"/>
          <w:b/>
          <w:bCs/>
          <w:sz w:val="20"/>
          <w:szCs w:val="20"/>
          <w:lang w:val="pt-PT"/>
        </w:rPr>
        <w:fldChar w:fldCharType="end"/>
      </w:r>
      <w:r w:rsidR="00A3027E" w:rsidRPr="006F630F">
        <w:rPr>
          <w:rFonts w:ascii="Arial" w:hAnsi="Arial" w:cs="Arial"/>
          <w:b/>
          <w:bCs/>
          <w:sz w:val="20"/>
          <w:szCs w:val="20"/>
          <w:lang w:val="pt-PT"/>
        </w:rPr>
        <w:t>.</w:t>
      </w:r>
      <w:r w:rsidR="00A3027E" w:rsidRPr="006F630F">
        <w:rPr>
          <w:rFonts w:ascii="Arial" w:hAnsi="Arial" w:cs="Arial"/>
          <w:b/>
          <w:bCs/>
          <w:sz w:val="20"/>
          <w:szCs w:val="20"/>
          <w:lang w:val="pt-PT"/>
        </w:rPr>
        <w:fldChar w:fldCharType="begin"/>
      </w:r>
      <w:r w:rsidR="00A3027E" w:rsidRPr="006F630F">
        <w:rPr>
          <w:rFonts w:ascii="Arial" w:hAnsi="Arial" w:cs="Arial"/>
          <w:b/>
          <w:bCs/>
          <w:sz w:val="20"/>
          <w:szCs w:val="20"/>
          <w:lang w:val="pt-PT"/>
        </w:rPr>
        <w:instrText xml:space="preserve"> SEQ Figure \* ARABIC \s 1 </w:instrText>
      </w:r>
      <w:r w:rsidR="00A3027E" w:rsidRPr="006F630F">
        <w:rPr>
          <w:rFonts w:ascii="Arial" w:hAnsi="Arial" w:cs="Arial"/>
          <w:b/>
          <w:bCs/>
          <w:sz w:val="20"/>
          <w:szCs w:val="20"/>
          <w:lang w:val="pt-PT"/>
        </w:rPr>
        <w:fldChar w:fldCharType="separate"/>
      </w:r>
      <w:r w:rsidR="00E1516C">
        <w:rPr>
          <w:rFonts w:ascii="Arial" w:hAnsi="Arial" w:cs="Arial"/>
          <w:b/>
          <w:bCs/>
          <w:noProof/>
          <w:sz w:val="20"/>
          <w:szCs w:val="20"/>
          <w:lang w:val="pt-PT"/>
        </w:rPr>
        <w:t>1</w:t>
      </w:r>
      <w:r w:rsidR="00A3027E" w:rsidRPr="006F630F">
        <w:rPr>
          <w:rFonts w:ascii="Arial" w:hAnsi="Arial" w:cs="Arial"/>
          <w:b/>
          <w:bCs/>
          <w:sz w:val="20"/>
          <w:szCs w:val="20"/>
          <w:lang w:val="pt-PT"/>
        </w:rPr>
        <w:fldChar w:fldCharType="end"/>
      </w:r>
      <w:r w:rsidR="006F2AE4" w:rsidRPr="006F630F">
        <w:rPr>
          <w:rFonts w:ascii="Arial" w:hAnsi="Arial" w:cs="Arial"/>
          <w:b/>
          <w:bCs/>
          <w:sz w:val="20"/>
          <w:szCs w:val="20"/>
          <w:lang w:val="pt-PT"/>
        </w:rPr>
        <w:t>.</w:t>
      </w:r>
      <w:r w:rsidR="006F2AE4" w:rsidRPr="006F630F">
        <w:rPr>
          <w:rFonts w:ascii="Arial" w:hAnsi="Arial" w:cs="Arial"/>
          <w:sz w:val="20"/>
          <w:szCs w:val="20"/>
          <w:lang w:val="pt-PT"/>
        </w:rPr>
        <w:t xml:space="preserve"> Descrição das etapas de amostragem</w:t>
      </w:r>
      <w:bookmarkEnd w:id="20"/>
    </w:p>
    <w:p w:rsidR="004D0E6B" w:rsidRPr="00C12F6D" w:rsidRDefault="001060EF" w:rsidP="00272B86">
      <w:pPr>
        <w:pStyle w:val="Heading2"/>
        <w:numPr>
          <w:ilvl w:val="1"/>
          <w:numId w:val="1"/>
        </w:numPr>
        <w:spacing w:after="240" w:line="360" w:lineRule="auto"/>
        <w:jc w:val="both"/>
        <w:rPr>
          <w:rFonts w:ascii="Arial" w:hAnsi="Arial" w:cs="Arial"/>
          <w:sz w:val="22"/>
          <w:szCs w:val="22"/>
          <w:lang w:val="pt-PT"/>
        </w:rPr>
      </w:pPr>
      <w:bookmarkStart w:id="21" w:name="_Toc69414003"/>
      <w:r w:rsidRPr="00C12F6D">
        <w:rPr>
          <w:rFonts w:ascii="Arial" w:hAnsi="Arial" w:cs="Arial"/>
          <w:sz w:val="22"/>
          <w:szCs w:val="22"/>
          <w:lang w:val="pt-PT"/>
        </w:rPr>
        <w:t>Critérios de inclusão e exclusão</w:t>
      </w:r>
      <w:bookmarkEnd w:id="21"/>
    </w:p>
    <w:p w:rsidR="00E544DA" w:rsidRPr="00C12F6D" w:rsidRDefault="001060EF" w:rsidP="00A0331F">
      <w:pPr>
        <w:spacing w:line="360" w:lineRule="auto"/>
        <w:jc w:val="both"/>
        <w:rPr>
          <w:rFonts w:cs="Arial"/>
          <w:sz w:val="20"/>
          <w:szCs w:val="20"/>
          <w:lang w:val="pt-PT" w:eastAsia="en-GB"/>
        </w:rPr>
      </w:pPr>
      <w:r w:rsidRPr="00C12F6D">
        <w:rPr>
          <w:rFonts w:cs="Arial"/>
          <w:sz w:val="20"/>
          <w:szCs w:val="20"/>
          <w:lang w:val="pt-PT" w:eastAsia="en-GB"/>
        </w:rPr>
        <w:t xml:space="preserve">Todas crianças com idade entre 6-59 meses eram </w:t>
      </w:r>
      <w:r w:rsidR="002B1A23" w:rsidRPr="00C12F6D">
        <w:rPr>
          <w:rFonts w:cs="Arial"/>
          <w:sz w:val="20"/>
          <w:szCs w:val="20"/>
          <w:lang w:val="pt-PT" w:eastAsia="en-GB"/>
        </w:rPr>
        <w:t>incluídas</w:t>
      </w:r>
      <w:r w:rsidRPr="00C12F6D">
        <w:rPr>
          <w:rFonts w:cs="Arial"/>
          <w:sz w:val="20"/>
          <w:szCs w:val="20"/>
          <w:lang w:val="pt-PT" w:eastAsia="en-GB"/>
        </w:rPr>
        <w:t xml:space="preserve"> no inquérito</w:t>
      </w:r>
      <w:r w:rsidR="00227E2A" w:rsidRPr="00C12F6D">
        <w:rPr>
          <w:rFonts w:cs="Arial"/>
          <w:sz w:val="20"/>
          <w:szCs w:val="20"/>
          <w:lang w:val="pt-PT" w:eastAsia="en-GB"/>
        </w:rPr>
        <w:t xml:space="preserve">. </w:t>
      </w:r>
      <w:r w:rsidR="002B1A23" w:rsidRPr="00C12F6D">
        <w:rPr>
          <w:rFonts w:cs="Arial"/>
          <w:sz w:val="20"/>
          <w:szCs w:val="20"/>
          <w:lang w:val="pt-PT" w:eastAsia="en-GB"/>
        </w:rPr>
        <w:t>A idade era verificada recorrendo aos documentos oficiais da crianças (cartão de saúde, cédula pessoal)</w:t>
      </w:r>
      <w:r w:rsidR="00227E2A" w:rsidRPr="00C12F6D">
        <w:rPr>
          <w:rFonts w:cs="Arial"/>
          <w:sz w:val="20"/>
          <w:szCs w:val="20"/>
          <w:lang w:val="pt-PT" w:eastAsia="en-GB"/>
        </w:rPr>
        <w:t xml:space="preserve">. </w:t>
      </w:r>
      <w:r w:rsidR="002B1A23" w:rsidRPr="00C12F6D">
        <w:rPr>
          <w:rFonts w:cs="Arial"/>
          <w:sz w:val="20"/>
          <w:szCs w:val="20"/>
          <w:lang w:val="pt-PT" w:eastAsia="en-GB"/>
        </w:rPr>
        <w:t xml:space="preserve">Para aquelas que não tivessem documento, calendário de eventos locais eram usados para ajudar ao </w:t>
      </w:r>
      <w:r w:rsidR="00B94C0D">
        <w:rPr>
          <w:rFonts w:cs="Arial"/>
          <w:sz w:val="20"/>
          <w:szCs w:val="20"/>
          <w:lang w:val="pt-PT" w:eastAsia="en-GB"/>
        </w:rPr>
        <w:t xml:space="preserve">respondente e </w:t>
      </w:r>
      <w:r w:rsidR="002B1A23" w:rsidRPr="00C12F6D">
        <w:rPr>
          <w:rFonts w:cs="Arial"/>
          <w:sz w:val="20"/>
          <w:szCs w:val="20"/>
          <w:lang w:val="pt-PT" w:eastAsia="en-GB"/>
        </w:rPr>
        <w:t xml:space="preserve">cuidador </w:t>
      </w:r>
      <w:r w:rsidR="00B20114">
        <w:rPr>
          <w:rFonts w:cs="Arial"/>
          <w:sz w:val="20"/>
          <w:szCs w:val="20"/>
          <w:lang w:val="pt-PT" w:eastAsia="en-GB"/>
        </w:rPr>
        <w:t xml:space="preserve">da criança </w:t>
      </w:r>
      <w:r w:rsidR="002B1A23" w:rsidRPr="00C12F6D">
        <w:rPr>
          <w:rFonts w:cs="Arial"/>
          <w:sz w:val="20"/>
          <w:szCs w:val="20"/>
          <w:lang w:val="pt-PT" w:eastAsia="en-GB"/>
        </w:rPr>
        <w:t xml:space="preserve">a lembrar a data de </w:t>
      </w:r>
      <w:r w:rsidR="494D428D" w:rsidRPr="494D428D">
        <w:rPr>
          <w:rFonts w:cs="Arial"/>
          <w:sz w:val="20"/>
          <w:szCs w:val="20"/>
          <w:lang w:val="pt-PT" w:eastAsia="en-GB"/>
        </w:rPr>
        <w:t>nascimento</w:t>
      </w:r>
      <w:r w:rsidR="002B1A23" w:rsidRPr="00C12F6D">
        <w:rPr>
          <w:rFonts w:cs="Arial"/>
          <w:sz w:val="20"/>
          <w:szCs w:val="20"/>
          <w:lang w:val="pt-PT" w:eastAsia="en-GB"/>
        </w:rPr>
        <w:t xml:space="preserve"> da</w:t>
      </w:r>
      <w:r w:rsidR="00B20114">
        <w:rPr>
          <w:rFonts w:cs="Arial"/>
          <w:sz w:val="20"/>
          <w:szCs w:val="20"/>
          <w:lang w:val="pt-PT" w:eastAsia="en-GB"/>
        </w:rPr>
        <w:t xml:space="preserve"> sua</w:t>
      </w:r>
      <w:r w:rsidR="002B1A23" w:rsidRPr="00C12F6D">
        <w:rPr>
          <w:rFonts w:cs="Arial"/>
          <w:sz w:val="20"/>
          <w:szCs w:val="20"/>
          <w:lang w:val="pt-PT" w:eastAsia="en-GB"/>
        </w:rPr>
        <w:t xml:space="preserve"> criança. </w:t>
      </w:r>
      <w:r w:rsidR="008969FB">
        <w:rPr>
          <w:rFonts w:cs="Arial"/>
          <w:sz w:val="20"/>
          <w:szCs w:val="20"/>
          <w:lang w:val="pt-PT" w:eastAsia="en-GB"/>
        </w:rPr>
        <w:t>Cerca de 11%</w:t>
      </w:r>
      <w:r w:rsidR="000408A0">
        <w:rPr>
          <w:rFonts w:cs="Arial"/>
          <w:sz w:val="20"/>
          <w:szCs w:val="20"/>
          <w:lang w:val="pt-PT" w:eastAsia="en-GB"/>
        </w:rPr>
        <w:t xml:space="preserve"> d</w:t>
      </w:r>
      <w:r w:rsidR="003666BF">
        <w:rPr>
          <w:rFonts w:cs="Arial"/>
          <w:sz w:val="20"/>
          <w:szCs w:val="20"/>
          <w:lang w:val="pt-PT" w:eastAsia="en-GB"/>
        </w:rPr>
        <w:t xml:space="preserve">os respondentes tiveram que lembrar da idade da sua criança com ajuda do calendário de eventos locais. </w:t>
      </w:r>
      <w:r w:rsidR="002B1A23" w:rsidRPr="00C12F6D">
        <w:rPr>
          <w:rFonts w:cs="Arial"/>
          <w:sz w:val="20"/>
          <w:szCs w:val="20"/>
          <w:lang w:val="pt-PT" w:eastAsia="en-GB"/>
        </w:rPr>
        <w:t>Idade (se ≥ 2 anos) foi o parâmetro usado para decidir se a criança seria medida de pé ou deitad</w:t>
      </w:r>
      <w:r w:rsidR="00F73932">
        <w:rPr>
          <w:rFonts w:cs="Arial"/>
          <w:sz w:val="20"/>
          <w:szCs w:val="20"/>
          <w:lang w:val="pt-PT" w:eastAsia="en-GB"/>
        </w:rPr>
        <w:t>a</w:t>
      </w:r>
      <w:r w:rsidR="002B1A23" w:rsidRPr="00C12F6D">
        <w:rPr>
          <w:rFonts w:cs="Arial"/>
          <w:sz w:val="20"/>
          <w:szCs w:val="20"/>
          <w:lang w:val="pt-PT" w:eastAsia="en-GB"/>
        </w:rPr>
        <w:t>.</w:t>
      </w:r>
    </w:p>
    <w:p w:rsidR="00475CC9" w:rsidRPr="00C12F6D" w:rsidRDefault="002B1A23" w:rsidP="00A0331F">
      <w:pPr>
        <w:spacing w:line="360" w:lineRule="auto"/>
        <w:jc w:val="both"/>
        <w:rPr>
          <w:rFonts w:cs="Arial"/>
          <w:sz w:val="20"/>
          <w:szCs w:val="20"/>
          <w:lang w:val="pt-PT" w:eastAsia="en-GB"/>
        </w:rPr>
      </w:pPr>
      <w:r w:rsidRPr="00C12F6D">
        <w:rPr>
          <w:rFonts w:cs="Arial"/>
          <w:sz w:val="20"/>
          <w:szCs w:val="20"/>
          <w:lang w:val="pt-PT"/>
        </w:rPr>
        <w:t xml:space="preserve">Todos inquéritos foram realizados durante a época de escassez de alimentos, alguns dias </w:t>
      </w:r>
      <w:r w:rsidR="00F6611C">
        <w:rPr>
          <w:rFonts w:cs="Arial"/>
          <w:sz w:val="20"/>
          <w:szCs w:val="20"/>
          <w:lang w:val="pt-PT"/>
        </w:rPr>
        <w:t>debaixo de chuvas intensas</w:t>
      </w:r>
      <w:r w:rsidRPr="00C12F6D">
        <w:rPr>
          <w:rFonts w:cs="Arial"/>
          <w:sz w:val="20"/>
          <w:szCs w:val="20"/>
          <w:lang w:val="pt-PT"/>
        </w:rPr>
        <w:t>, e em áreas de alto risco</w:t>
      </w:r>
      <w:r w:rsidR="00AD46FF">
        <w:rPr>
          <w:rFonts w:cs="Arial"/>
          <w:sz w:val="20"/>
          <w:szCs w:val="20"/>
          <w:lang w:val="pt-PT"/>
        </w:rPr>
        <w:t xml:space="preserve"> de</w:t>
      </w:r>
      <w:r w:rsidRPr="00C12F6D">
        <w:rPr>
          <w:rFonts w:cs="Arial"/>
          <w:sz w:val="20"/>
          <w:szCs w:val="20"/>
          <w:lang w:val="pt-PT"/>
        </w:rPr>
        <w:t xml:space="preserve"> insegurança </w:t>
      </w:r>
      <w:r w:rsidR="00AD46FF" w:rsidRPr="00C12F6D">
        <w:rPr>
          <w:rFonts w:cs="Arial"/>
          <w:sz w:val="20"/>
          <w:szCs w:val="20"/>
          <w:lang w:val="pt-PT"/>
        </w:rPr>
        <w:t xml:space="preserve">devido </w:t>
      </w:r>
      <w:r w:rsidR="00AD46FF">
        <w:rPr>
          <w:rFonts w:cs="Arial"/>
          <w:sz w:val="20"/>
          <w:szCs w:val="20"/>
          <w:lang w:val="pt-PT"/>
        </w:rPr>
        <w:t>ao</w:t>
      </w:r>
      <w:r w:rsidRPr="00C12F6D">
        <w:rPr>
          <w:rFonts w:cs="Arial"/>
          <w:sz w:val="20"/>
          <w:szCs w:val="20"/>
          <w:lang w:val="pt-PT"/>
        </w:rPr>
        <w:t xml:space="preserve"> conflito.</w:t>
      </w:r>
    </w:p>
    <w:p w:rsidR="00E544DA" w:rsidRPr="00C12F6D" w:rsidRDefault="006226A5" w:rsidP="00272B86">
      <w:pPr>
        <w:pStyle w:val="Heading2"/>
        <w:numPr>
          <w:ilvl w:val="1"/>
          <w:numId w:val="1"/>
        </w:numPr>
        <w:spacing w:line="360" w:lineRule="auto"/>
        <w:jc w:val="both"/>
        <w:rPr>
          <w:rFonts w:ascii="Arial" w:hAnsi="Arial" w:cs="Arial"/>
          <w:sz w:val="22"/>
          <w:szCs w:val="22"/>
          <w:lang w:val="pt-PT"/>
        </w:rPr>
      </w:pPr>
      <w:bookmarkStart w:id="22" w:name="_Toc69414004"/>
      <w:r w:rsidRPr="00C12F6D">
        <w:rPr>
          <w:rFonts w:ascii="Arial" w:hAnsi="Arial" w:cs="Arial"/>
          <w:sz w:val="22"/>
          <w:szCs w:val="22"/>
          <w:lang w:val="pt-PT"/>
        </w:rPr>
        <w:t xml:space="preserve">Organização do </w:t>
      </w:r>
      <w:r w:rsidR="008375F1" w:rsidRPr="00C12F6D">
        <w:rPr>
          <w:rFonts w:ascii="Arial" w:hAnsi="Arial" w:cs="Arial"/>
          <w:sz w:val="22"/>
          <w:szCs w:val="22"/>
          <w:lang w:val="pt-PT"/>
        </w:rPr>
        <w:t>I</w:t>
      </w:r>
      <w:r w:rsidRPr="00C12F6D">
        <w:rPr>
          <w:rFonts w:ascii="Arial" w:hAnsi="Arial" w:cs="Arial"/>
          <w:sz w:val="22"/>
          <w:szCs w:val="22"/>
          <w:lang w:val="pt-PT"/>
        </w:rPr>
        <w:t>nquérito</w:t>
      </w:r>
      <w:bookmarkEnd w:id="22"/>
      <w:r w:rsidR="00E544DA" w:rsidRPr="00C12F6D">
        <w:rPr>
          <w:rFonts w:ascii="Arial" w:hAnsi="Arial" w:cs="Arial"/>
          <w:sz w:val="22"/>
          <w:szCs w:val="22"/>
          <w:lang w:val="pt-PT"/>
        </w:rPr>
        <w:t xml:space="preserve"> </w:t>
      </w:r>
    </w:p>
    <w:p w:rsidR="00E544DA" w:rsidRPr="00C12F6D" w:rsidRDefault="00D94C60" w:rsidP="00272B86">
      <w:pPr>
        <w:pStyle w:val="Heading3"/>
        <w:numPr>
          <w:ilvl w:val="2"/>
          <w:numId w:val="21"/>
        </w:numPr>
        <w:spacing w:line="360" w:lineRule="auto"/>
        <w:jc w:val="both"/>
        <w:rPr>
          <w:rFonts w:ascii="Arial" w:hAnsi="Arial" w:cs="Arial"/>
          <w:color w:val="auto"/>
          <w:sz w:val="22"/>
          <w:lang w:val="pt-PT"/>
        </w:rPr>
      </w:pPr>
      <w:r w:rsidRPr="00C12F6D">
        <w:rPr>
          <w:rFonts w:ascii="Arial" w:hAnsi="Arial" w:cs="Arial"/>
          <w:color w:val="auto"/>
          <w:sz w:val="22"/>
          <w:lang w:val="pt-PT"/>
        </w:rPr>
        <w:t>Coordenação e Colaboração</w:t>
      </w:r>
    </w:p>
    <w:p w:rsidR="00E544DA" w:rsidRPr="00C12F6D" w:rsidRDefault="006226A5" w:rsidP="00A0331F">
      <w:pPr>
        <w:spacing w:line="360" w:lineRule="auto"/>
        <w:jc w:val="both"/>
        <w:rPr>
          <w:rFonts w:cs="Arial"/>
          <w:sz w:val="20"/>
          <w:szCs w:val="20"/>
          <w:lang w:val="pt-PT" w:eastAsia="en-GB"/>
        </w:rPr>
      </w:pPr>
      <w:r w:rsidRPr="00C12F6D">
        <w:rPr>
          <w:rFonts w:cs="Arial"/>
          <w:sz w:val="20"/>
          <w:szCs w:val="20"/>
          <w:lang w:val="pt-PT"/>
        </w:rPr>
        <w:t xml:space="preserve">A </w:t>
      </w:r>
      <w:r w:rsidR="00D94C60" w:rsidRPr="00C12F6D">
        <w:rPr>
          <w:rFonts w:cs="Arial"/>
          <w:sz w:val="20"/>
          <w:szCs w:val="20"/>
          <w:lang w:val="pt-PT"/>
        </w:rPr>
        <w:t>gestão</w:t>
      </w:r>
      <w:r w:rsidRPr="00C12F6D">
        <w:rPr>
          <w:rFonts w:cs="Arial"/>
          <w:sz w:val="20"/>
          <w:szCs w:val="20"/>
          <w:lang w:val="pt-PT"/>
        </w:rPr>
        <w:t xml:space="preserve"> do inquérito foi feito pelo SETSAN e DPS por parte do Governo, com </w:t>
      </w:r>
      <w:r w:rsidR="00D94C60" w:rsidRPr="00C12F6D">
        <w:rPr>
          <w:rFonts w:cs="Arial"/>
          <w:sz w:val="20"/>
          <w:szCs w:val="20"/>
          <w:lang w:val="pt-PT"/>
        </w:rPr>
        <w:t xml:space="preserve">apoio financeiro do UNICEF e PMA, e apoio </w:t>
      </w:r>
      <w:r w:rsidR="0045222B">
        <w:rPr>
          <w:rFonts w:cs="Arial"/>
          <w:sz w:val="20"/>
          <w:szCs w:val="20"/>
          <w:lang w:val="pt-PT"/>
        </w:rPr>
        <w:t xml:space="preserve">do </w:t>
      </w:r>
      <w:r w:rsidR="00D94C60" w:rsidRPr="00C12F6D">
        <w:rPr>
          <w:rFonts w:cs="Arial"/>
          <w:sz w:val="20"/>
          <w:szCs w:val="20"/>
          <w:lang w:val="pt-PT"/>
        </w:rPr>
        <w:t xml:space="preserve">UNICEF e </w:t>
      </w:r>
      <w:r w:rsidR="001076F3" w:rsidRPr="00C12F6D">
        <w:rPr>
          <w:rFonts w:cs="Arial"/>
          <w:i/>
          <w:iCs/>
          <w:sz w:val="20"/>
          <w:szCs w:val="20"/>
          <w:lang w:val="pt-PT"/>
        </w:rPr>
        <w:t>Action Against Hunger</w:t>
      </w:r>
      <w:r w:rsidR="001076F3" w:rsidRPr="00C12F6D">
        <w:rPr>
          <w:rFonts w:cs="Arial"/>
          <w:sz w:val="20"/>
          <w:szCs w:val="20"/>
          <w:lang w:val="pt-PT"/>
        </w:rPr>
        <w:t xml:space="preserve"> Canada</w:t>
      </w:r>
      <w:r w:rsidR="00CA5386">
        <w:rPr>
          <w:rFonts w:cs="Arial"/>
          <w:sz w:val="20"/>
          <w:szCs w:val="20"/>
          <w:lang w:val="pt-PT"/>
        </w:rPr>
        <w:t xml:space="preserve"> na </w:t>
      </w:r>
      <w:r w:rsidR="0045222B">
        <w:rPr>
          <w:rFonts w:cs="Arial"/>
          <w:sz w:val="20"/>
          <w:szCs w:val="20"/>
          <w:lang w:val="pt-PT"/>
        </w:rPr>
        <w:t xml:space="preserve">coordenação técnica do inquérito.  </w:t>
      </w:r>
    </w:p>
    <w:p w:rsidR="00E544DA" w:rsidRPr="00C12F6D" w:rsidRDefault="00D94C60" w:rsidP="00272B86">
      <w:pPr>
        <w:pStyle w:val="Heading3"/>
        <w:numPr>
          <w:ilvl w:val="2"/>
          <w:numId w:val="19"/>
        </w:numPr>
        <w:spacing w:after="240" w:line="360" w:lineRule="auto"/>
        <w:jc w:val="both"/>
        <w:rPr>
          <w:rFonts w:ascii="Arial" w:hAnsi="Arial" w:cs="Arial"/>
          <w:color w:val="auto"/>
          <w:sz w:val="22"/>
          <w:lang w:val="pt-PT"/>
        </w:rPr>
      </w:pPr>
      <w:r w:rsidRPr="00C12F6D">
        <w:rPr>
          <w:rFonts w:ascii="Arial" w:hAnsi="Arial" w:cs="Arial"/>
          <w:color w:val="auto"/>
          <w:sz w:val="22"/>
          <w:lang w:val="pt-PT"/>
        </w:rPr>
        <w:t>Composição das Equipas de Inquérito e Supervisão</w:t>
      </w:r>
    </w:p>
    <w:p w:rsidR="00922D5E" w:rsidRPr="00C12F6D" w:rsidRDefault="00D94C60" w:rsidP="00A0331F">
      <w:pPr>
        <w:spacing w:line="360" w:lineRule="auto"/>
        <w:jc w:val="both"/>
        <w:rPr>
          <w:rFonts w:cs="Arial"/>
          <w:sz w:val="20"/>
          <w:szCs w:val="20"/>
          <w:lang w:val="pt-PT" w:eastAsia="en-CA"/>
        </w:rPr>
      </w:pPr>
      <w:r w:rsidRPr="00C12F6D">
        <w:rPr>
          <w:rFonts w:cs="Arial"/>
          <w:sz w:val="20"/>
          <w:szCs w:val="20"/>
          <w:lang w:val="pt-PT" w:eastAsia="en-CA"/>
        </w:rPr>
        <w:t>Foram formadas quatro equipas de dois membros em cada área de inquérito. Todos membros vieram do SETSAN e DPS.</w:t>
      </w:r>
      <w:r w:rsidR="00922D5E" w:rsidRPr="00C12F6D">
        <w:rPr>
          <w:rFonts w:cs="Arial"/>
          <w:sz w:val="20"/>
          <w:szCs w:val="20"/>
          <w:lang w:val="pt-PT" w:eastAsia="en-CA"/>
        </w:rPr>
        <w:t xml:space="preserve"> </w:t>
      </w:r>
      <w:r w:rsidRPr="00C12F6D">
        <w:rPr>
          <w:rFonts w:cs="Arial"/>
          <w:sz w:val="20"/>
          <w:szCs w:val="20"/>
          <w:lang w:val="pt-PT" w:eastAsia="en-CA"/>
        </w:rPr>
        <w:t xml:space="preserve">Cada equipa eram composta por um avaliador e seu assistente (Figura </w:t>
      </w:r>
      <w:r w:rsidR="0086334E">
        <w:rPr>
          <w:rFonts w:cs="Arial"/>
          <w:sz w:val="20"/>
          <w:szCs w:val="20"/>
          <w:lang w:val="pt-PT" w:eastAsia="en-CA"/>
        </w:rPr>
        <w:t>5</w:t>
      </w:r>
      <w:r w:rsidRPr="00C12F6D">
        <w:rPr>
          <w:rFonts w:cs="Arial"/>
          <w:sz w:val="20"/>
          <w:szCs w:val="20"/>
          <w:lang w:val="pt-PT" w:eastAsia="en-CA"/>
        </w:rPr>
        <w:t xml:space="preserve">.2.). Quanto à supervisão, para cada área de inquérito haviam dois supervisores representados </w:t>
      </w:r>
      <w:r w:rsidR="006F40C9">
        <w:rPr>
          <w:rFonts w:cs="Arial"/>
          <w:sz w:val="20"/>
          <w:szCs w:val="20"/>
          <w:lang w:val="pt-PT" w:eastAsia="en-CA"/>
        </w:rPr>
        <w:t>entre as</w:t>
      </w:r>
      <w:r w:rsidR="006F40C9" w:rsidRPr="00C12F6D">
        <w:rPr>
          <w:rFonts w:cs="Arial"/>
          <w:sz w:val="20"/>
          <w:szCs w:val="20"/>
          <w:lang w:val="pt-PT" w:eastAsia="en-CA"/>
        </w:rPr>
        <w:t xml:space="preserve"> </w:t>
      </w:r>
      <w:r w:rsidRPr="00C12F6D">
        <w:rPr>
          <w:rFonts w:cs="Arial"/>
          <w:sz w:val="20"/>
          <w:szCs w:val="20"/>
          <w:lang w:val="pt-PT" w:eastAsia="en-CA"/>
        </w:rPr>
        <w:t xml:space="preserve">seguintes instituições/organizações: </w:t>
      </w:r>
      <w:r w:rsidR="00CB4740" w:rsidRPr="00C12F6D">
        <w:rPr>
          <w:rFonts w:cs="Arial"/>
          <w:sz w:val="20"/>
          <w:szCs w:val="20"/>
          <w:lang w:val="pt-PT" w:eastAsia="en-CA"/>
        </w:rPr>
        <w:t xml:space="preserve">UNICEF, </w:t>
      </w:r>
      <w:r w:rsidRPr="00C12F6D">
        <w:rPr>
          <w:rFonts w:cs="Arial"/>
          <w:sz w:val="20"/>
          <w:szCs w:val="20"/>
          <w:lang w:val="pt-PT" w:eastAsia="en-CA"/>
        </w:rPr>
        <w:t>PMA</w:t>
      </w:r>
      <w:r w:rsidR="00CB4740" w:rsidRPr="00C12F6D">
        <w:rPr>
          <w:rFonts w:cs="Arial"/>
          <w:sz w:val="20"/>
          <w:szCs w:val="20"/>
          <w:lang w:val="pt-PT" w:eastAsia="en-CA"/>
        </w:rPr>
        <w:t>, DPS, SETS</w:t>
      </w:r>
      <w:r w:rsidRPr="00C12F6D">
        <w:rPr>
          <w:rFonts w:cs="Arial"/>
          <w:sz w:val="20"/>
          <w:szCs w:val="20"/>
          <w:lang w:val="pt-PT" w:eastAsia="en-CA"/>
        </w:rPr>
        <w:t>A</w:t>
      </w:r>
      <w:r w:rsidR="00CB4740" w:rsidRPr="00C12F6D">
        <w:rPr>
          <w:rFonts w:cs="Arial"/>
          <w:sz w:val="20"/>
          <w:szCs w:val="20"/>
          <w:lang w:val="pt-PT" w:eastAsia="en-CA"/>
        </w:rPr>
        <w:t>N</w:t>
      </w:r>
      <w:r w:rsidRPr="00C12F6D">
        <w:rPr>
          <w:rFonts w:cs="Arial"/>
          <w:sz w:val="20"/>
          <w:szCs w:val="20"/>
          <w:lang w:val="pt-PT" w:eastAsia="en-CA"/>
        </w:rPr>
        <w:t>, AVSI, Medic</w:t>
      </w:r>
      <w:r w:rsidR="00FE1746" w:rsidRPr="00C12F6D">
        <w:rPr>
          <w:rFonts w:cs="Arial"/>
          <w:sz w:val="20"/>
          <w:szCs w:val="20"/>
          <w:lang w:val="pt-PT" w:eastAsia="en-CA"/>
        </w:rPr>
        <w:t>u</w:t>
      </w:r>
      <w:r w:rsidRPr="00C12F6D">
        <w:rPr>
          <w:rFonts w:cs="Arial"/>
          <w:sz w:val="20"/>
          <w:szCs w:val="20"/>
          <w:lang w:val="pt-PT" w:eastAsia="en-CA"/>
        </w:rPr>
        <w:t>s Mundi</w:t>
      </w:r>
      <w:r w:rsidR="6F282DB1" w:rsidRPr="00C12F6D">
        <w:rPr>
          <w:rFonts w:cs="Arial"/>
          <w:sz w:val="20"/>
          <w:szCs w:val="20"/>
          <w:lang w:val="pt-PT" w:eastAsia="en-CA"/>
        </w:rPr>
        <w:t xml:space="preserve"> </w:t>
      </w:r>
      <w:r w:rsidRPr="00C12F6D">
        <w:rPr>
          <w:rFonts w:cs="Arial"/>
          <w:sz w:val="20"/>
          <w:szCs w:val="20"/>
          <w:lang w:val="pt-PT" w:eastAsia="en-CA"/>
        </w:rPr>
        <w:t>e</w:t>
      </w:r>
      <w:r w:rsidR="6F282DB1" w:rsidRPr="00C12F6D">
        <w:rPr>
          <w:rFonts w:cs="Arial"/>
          <w:sz w:val="20"/>
          <w:szCs w:val="20"/>
          <w:lang w:val="pt-PT" w:eastAsia="en-CA"/>
        </w:rPr>
        <w:t xml:space="preserve"> GNC TA.</w:t>
      </w:r>
    </w:p>
    <w:p w:rsidR="00D94C60" w:rsidRPr="00C12F6D" w:rsidRDefault="006226A5" w:rsidP="00D94C60">
      <w:pPr>
        <w:pStyle w:val="Heading3"/>
        <w:spacing w:line="276" w:lineRule="auto"/>
        <w:ind w:left="720" w:hanging="360"/>
        <w:jc w:val="both"/>
        <w:rPr>
          <w:lang w:val="pt-PT"/>
        </w:rPr>
      </w:pPr>
      <w:r w:rsidRPr="00C12F6D">
        <w:rPr>
          <w:rFonts w:asciiTheme="majorHAnsi" w:hAnsiTheme="majorHAnsi" w:cstheme="majorHAnsi"/>
          <w:noProof/>
          <w:sz w:val="20"/>
          <w:szCs w:val="20"/>
          <w:lang w:val="en-US" w:eastAsia="en-US"/>
        </w:rPr>
        <w:drawing>
          <wp:inline distT="0" distB="0" distL="0" distR="0" wp14:anchorId="7216CA52" wp14:editId="6F5CA086">
            <wp:extent cx="5731510" cy="1474569"/>
            <wp:effectExtent l="0" t="0" r="0" b="0"/>
            <wp:docPr id="14"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94C60" w:rsidRPr="00C12F6D" w:rsidRDefault="00D94C60" w:rsidP="00D94C60">
      <w:pPr>
        <w:pStyle w:val="Caption"/>
        <w:jc w:val="both"/>
        <w:rPr>
          <w:rFonts w:ascii="Arial" w:hAnsi="Arial" w:cs="Arial"/>
          <w:b w:val="0"/>
          <w:bCs w:val="0"/>
          <w:color w:val="auto"/>
          <w:sz w:val="20"/>
          <w:szCs w:val="20"/>
          <w:lang w:val="pt-PT"/>
        </w:rPr>
      </w:pPr>
      <w:bookmarkStart w:id="23" w:name="_Toc69414165"/>
      <w:r w:rsidRPr="00C12F6D">
        <w:rPr>
          <w:rFonts w:ascii="Arial" w:hAnsi="Arial" w:cs="Arial"/>
          <w:color w:val="auto"/>
          <w:sz w:val="20"/>
          <w:szCs w:val="20"/>
          <w:lang w:val="pt-PT"/>
        </w:rPr>
        <w:t>Figur</w:t>
      </w:r>
      <w:r w:rsidR="000607C8" w:rsidRPr="00C12F6D">
        <w:rPr>
          <w:rFonts w:ascii="Arial" w:hAnsi="Arial" w:cs="Arial"/>
          <w:color w:val="auto"/>
          <w:sz w:val="20"/>
          <w:szCs w:val="20"/>
          <w:lang w:val="pt-PT"/>
        </w:rPr>
        <w:t>a</w:t>
      </w:r>
      <w:r w:rsidRPr="00C12F6D">
        <w:rPr>
          <w:rFonts w:ascii="Arial" w:hAnsi="Arial" w:cs="Arial"/>
          <w:color w:val="auto"/>
          <w:sz w:val="20"/>
          <w:szCs w:val="20"/>
          <w:lang w:val="pt-PT"/>
        </w:rPr>
        <w:t xml:space="preserve"> </w:t>
      </w:r>
      <w:r w:rsidR="00A3027E" w:rsidRPr="00C12F6D">
        <w:rPr>
          <w:rFonts w:ascii="Arial" w:hAnsi="Arial" w:cs="Arial"/>
          <w:color w:val="auto"/>
          <w:sz w:val="20"/>
          <w:szCs w:val="20"/>
          <w:lang w:val="pt-PT"/>
        </w:rPr>
        <w:fldChar w:fldCharType="begin"/>
      </w:r>
      <w:r w:rsidR="00A3027E" w:rsidRPr="00C12F6D">
        <w:rPr>
          <w:rFonts w:ascii="Arial" w:hAnsi="Arial" w:cs="Arial"/>
          <w:color w:val="auto"/>
          <w:sz w:val="20"/>
          <w:szCs w:val="20"/>
          <w:lang w:val="pt-PT"/>
        </w:rPr>
        <w:instrText xml:space="preserve"> STYLEREF 1 \s </w:instrText>
      </w:r>
      <w:r w:rsidR="00A3027E"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5</w:t>
      </w:r>
      <w:r w:rsidR="00A3027E" w:rsidRPr="00C12F6D">
        <w:rPr>
          <w:rFonts w:ascii="Arial" w:hAnsi="Arial" w:cs="Arial"/>
          <w:color w:val="auto"/>
          <w:sz w:val="20"/>
          <w:szCs w:val="20"/>
          <w:lang w:val="pt-PT"/>
        </w:rPr>
        <w:fldChar w:fldCharType="end"/>
      </w:r>
      <w:r w:rsidR="00A3027E" w:rsidRPr="00C12F6D">
        <w:rPr>
          <w:rFonts w:ascii="Arial" w:hAnsi="Arial" w:cs="Arial"/>
          <w:color w:val="auto"/>
          <w:sz w:val="20"/>
          <w:szCs w:val="20"/>
          <w:lang w:val="pt-PT"/>
        </w:rPr>
        <w:t>.</w:t>
      </w:r>
      <w:r w:rsidR="00A3027E" w:rsidRPr="00C12F6D">
        <w:rPr>
          <w:rFonts w:ascii="Arial" w:hAnsi="Arial" w:cs="Arial"/>
          <w:color w:val="auto"/>
          <w:sz w:val="20"/>
          <w:szCs w:val="20"/>
          <w:lang w:val="pt-PT"/>
        </w:rPr>
        <w:fldChar w:fldCharType="begin"/>
      </w:r>
      <w:r w:rsidR="00A3027E" w:rsidRPr="00C12F6D">
        <w:rPr>
          <w:rFonts w:ascii="Arial" w:hAnsi="Arial" w:cs="Arial"/>
          <w:color w:val="auto"/>
          <w:sz w:val="20"/>
          <w:szCs w:val="20"/>
          <w:lang w:val="pt-PT"/>
        </w:rPr>
        <w:instrText xml:space="preserve"> SEQ Figure \* ARABIC \s 1 </w:instrText>
      </w:r>
      <w:r w:rsidR="00A3027E"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2</w:t>
      </w:r>
      <w:r w:rsidR="00A3027E" w:rsidRPr="00C12F6D">
        <w:rPr>
          <w:rFonts w:ascii="Arial" w:hAnsi="Arial" w:cs="Arial"/>
          <w:color w:val="auto"/>
          <w:sz w:val="20"/>
          <w:szCs w:val="20"/>
          <w:lang w:val="pt-PT"/>
        </w:rPr>
        <w:fldChar w:fldCharType="end"/>
      </w:r>
      <w:r w:rsidRPr="00C12F6D">
        <w:rPr>
          <w:rFonts w:ascii="Arial" w:hAnsi="Arial" w:cs="Arial"/>
          <w:color w:val="auto"/>
          <w:sz w:val="20"/>
          <w:szCs w:val="20"/>
          <w:lang w:val="pt-PT"/>
        </w:rPr>
        <w:t>.</w:t>
      </w:r>
      <w:r w:rsidRPr="00C12F6D">
        <w:rPr>
          <w:rFonts w:ascii="Arial" w:hAnsi="Arial" w:cs="Arial"/>
          <w:b w:val="0"/>
          <w:bCs w:val="0"/>
          <w:color w:val="auto"/>
          <w:sz w:val="20"/>
          <w:szCs w:val="20"/>
          <w:lang w:val="pt-PT"/>
        </w:rPr>
        <w:t xml:space="preserve"> Estrutura e composição das equipas de inquérito por área de inquérito (distrito ou centro de acomodação de IDP)</w:t>
      </w:r>
      <w:bookmarkEnd w:id="23"/>
    </w:p>
    <w:p w:rsidR="00E544DA" w:rsidRPr="00C12F6D" w:rsidRDefault="00E544DA" w:rsidP="00272B86">
      <w:pPr>
        <w:pStyle w:val="Heading3"/>
        <w:numPr>
          <w:ilvl w:val="2"/>
          <w:numId w:val="19"/>
        </w:numPr>
        <w:spacing w:after="240" w:line="360" w:lineRule="auto"/>
        <w:jc w:val="both"/>
        <w:rPr>
          <w:rFonts w:ascii="Arial" w:hAnsi="Arial" w:cs="Arial"/>
          <w:color w:val="auto"/>
          <w:sz w:val="22"/>
          <w:lang w:val="pt-PT"/>
        </w:rPr>
      </w:pPr>
      <w:r w:rsidRPr="00C12F6D">
        <w:rPr>
          <w:rFonts w:ascii="Arial" w:hAnsi="Arial" w:cs="Arial"/>
          <w:color w:val="auto"/>
          <w:sz w:val="22"/>
          <w:lang w:val="pt-PT"/>
        </w:rPr>
        <w:t>T</w:t>
      </w:r>
      <w:r w:rsidR="00CC30CC" w:rsidRPr="00C12F6D">
        <w:rPr>
          <w:rFonts w:ascii="Arial" w:hAnsi="Arial" w:cs="Arial"/>
          <w:color w:val="auto"/>
          <w:sz w:val="22"/>
          <w:lang w:val="pt-PT"/>
        </w:rPr>
        <w:t>reinamento das Equipas de Inquérito</w:t>
      </w:r>
      <w:r w:rsidRPr="00C12F6D">
        <w:rPr>
          <w:rFonts w:ascii="Arial" w:hAnsi="Arial" w:cs="Arial"/>
          <w:color w:val="auto"/>
          <w:sz w:val="22"/>
          <w:lang w:val="pt-PT"/>
        </w:rPr>
        <w:t xml:space="preserve"> </w:t>
      </w:r>
    </w:p>
    <w:p w:rsidR="00BC2EF1" w:rsidRPr="00C12F6D" w:rsidRDefault="00A10B10" w:rsidP="00A0331F">
      <w:pPr>
        <w:pStyle w:val="NoSpacing"/>
        <w:spacing w:line="360" w:lineRule="auto"/>
        <w:jc w:val="both"/>
        <w:rPr>
          <w:rFonts w:ascii="Arial" w:hAnsi="Arial" w:cs="Arial"/>
          <w:sz w:val="20"/>
          <w:szCs w:val="20"/>
          <w:lang w:val="pt-PT" w:eastAsia="en-CA"/>
        </w:rPr>
      </w:pPr>
      <w:r w:rsidRPr="00C12F6D">
        <w:rPr>
          <w:rFonts w:ascii="Arial" w:hAnsi="Arial" w:cs="Arial"/>
          <w:sz w:val="20"/>
          <w:szCs w:val="20"/>
          <w:lang w:val="pt-PT" w:eastAsia="en-CA"/>
        </w:rPr>
        <w:t>Todas equipas de inquérito foram submetidos a um treinamento de cinco (5) dias</w:t>
      </w:r>
      <w:r w:rsidR="005D1FA2" w:rsidRPr="00C12F6D">
        <w:rPr>
          <w:rFonts w:ascii="Arial" w:hAnsi="Arial" w:cs="Arial"/>
          <w:sz w:val="20"/>
          <w:szCs w:val="20"/>
          <w:lang w:val="pt-PT" w:eastAsia="en-CA"/>
        </w:rPr>
        <w:t xml:space="preserve"> </w:t>
      </w:r>
      <w:r w:rsidR="00881AEC">
        <w:rPr>
          <w:rFonts w:ascii="Arial" w:hAnsi="Arial" w:cs="Arial"/>
          <w:sz w:val="20"/>
          <w:szCs w:val="20"/>
          <w:lang w:val="pt-PT" w:eastAsia="en-CA"/>
        </w:rPr>
        <w:t xml:space="preserve">sobre os </w:t>
      </w:r>
      <w:r w:rsidR="00A86444" w:rsidRPr="00C12F6D">
        <w:rPr>
          <w:rFonts w:ascii="Arial" w:hAnsi="Arial" w:cs="Arial"/>
          <w:sz w:val="20"/>
          <w:szCs w:val="20"/>
          <w:lang w:val="pt-PT" w:eastAsia="en-CA"/>
        </w:rPr>
        <w:t>aspectos técnico</w:t>
      </w:r>
      <w:r w:rsidR="00650A42" w:rsidRPr="00C12F6D">
        <w:rPr>
          <w:rFonts w:ascii="Arial" w:hAnsi="Arial" w:cs="Arial"/>
          <w:sz w:val="20"/>
          <w:szCs w:val="20"/>
          <w:lang w:val="pt-PT" w:eastAsia="en-CA"/>
        </w:rPr>
        <w:t>-</w:t>
      </w:r>
      <w:r w:rsidR="005F3F42" w:rsidRPr="00C12F6D">
        <w:rPr>
          <w:rFonts w:ascii="Arial" w:hAnsi="Arial" w:cs="Arial"/>
          <w:sz w:val="20"/>
          <w:szCs w:val="20"/>
          <w:lang w:val="pt-PT" w:eastAsia="en-CA"/>
        </w:rPr>
        <w:t>teóricos</w:t>
      </w:r>
      <w:r w:rsidR="00650A42" w:rsidRPr="00C12F6D">
        <w:rPr>
          <w:rFonts w:ascii="Arial" w:hAnsi="Arial" w:cs="Arial"/>
          <w:sz w:val="20"/>
          <w:szCs w:val="20"/>
          <w:lang w:val="pt-PT" w:eastAsia="en-CA"/>
        </w:rPr>
        <w:t xml:space="preserve"> e práticos da metodologia</w:t>
      </w:r>
      <w:r w:rsidR="00920DD8">
        <w:rPr>
          <w:rFonts w:ascii="Arial" w:hAnsi="Arial" w:cs="Arial"/>
          <w:sz w:val="20"/>
          <w:szCs w:val="20"/>
          <w:lang w:val="pt-PT" w:eastAsia="en-CA"/>
        </w:rPr>
        <w:t xml:space="preserve">, </w:t>
      </w:r>
      <w:r w:rsidR="00920DD8" w:rsidRPr="00C12F6D">
        <w:rPr>
          <w:rFonts w:ascii="Arial" w:hAnsi="Arial" w:cs="Arial"/>
          <w:sz w:val="20"/>
          <w:szCs w:val="20"/>
          <w:lang w:val="pt-PT" w:eastAsia="en-CA"/>
        </w:rPr>
        <w:t>administrado em Inglês pela equipa de GNC TA, com interpretação para Português</w:t>
      </w:r>
      <w:r w:rsidR="00BC2EF1" w:rsidRPr="00C12F6D">
        <w:rPr>
          <w:rFonts w:ascii="Arial" w:hAnsi="Arial" w:cs="Arial"/>
          <w:sz w:val="20"/>
          <w:szCs w:val="20"/>
          <w:lang w:val="pt-PT" w:eastAsia="en-CA"/>
        </w:rPr>
        <w:t xml:space="preserve">. </w:t>
      </w:r>
      <w:r w:rsidR="00254078" w:rsidRPr="00C12F6D">
        <w:rPr>
          <w:rFonts w:ascii="Arial" w:hAnsi="Arial" w:cs="Arial"/>
          <w:sz w:val="20"/>
          <w:szCs w:val="20"/>
          <w:lang w:val="pt-PT" w:eastAsia="en-CA"/>
        </w:rPr>
        <w:t xml:space="preserve">O treinamento foi liderado pelo </w:t>
      </w:r>
      <w:r w:rsidR="00CB4740" w:rsidRPr="00C12F6D">
        <w:rPr>
          <w:rFonts w:ascii="Arial" w:hAnsi="Arial" w:cs="Arial"/>
          <w:sz w:val="20"/>
          <w:szCs w:val="20"/>
          <w:lang w:val="pt-PT" w:eastAsia="en-CA"/>
        </w:rPr>
        <w:t xml:space="preserve">GNC TA </w:t>
      </w:r>
      <w:r w:rsidR="002309C5" w:rsidRPr="00C12F6D">
        <w:rPr>
          <w:rFonts w:ascii="Arial" w:hAnsi="Arial" w:cs="Arial"/>
          <w:sz w:val="20"/>
          <w:szCs w:val="20"/>
          <w:lang w:val="pt-PT" w:eastAsia="en-CA"/>
        </w:rPr>
        <w:t>com apoio do SETSAN, DPS e PMA</w:t>
      </w:r>
      <w:r w:rsidR="00BC2EF1" w:rsidRPr="00C12F6D">
        <w:rPr>
          <w:rFonts w:ascii="Arial" w:hAnsi="Arial" w:cs="Arial"/>
          <w:sz w:val="20"/>
          <w:szCs w:val="20"/>
          <w:lang w:val="pt-PT" w:eastAsia="en-CA"/>
        </w:rPr>
        <w:t xml:space="preserve">. </w:t>
      </w:r>
      <w:r w:rsidR="002309C5" w:rsidRPr="00C12F6D">
        <w:rPr>
          <w:rFonts w:ascii="Arial" w:hAnsi="Arial" w:cs="Arial"/>
          <w:sz w:val="20"/>
          <w:szCs w:val="20"/>
          <w:lang w:val="pt-PT" w:eastAsia="en-CA"/>
        </w:rPr>
        <w:t xml:space="preserve">O teste de padronização das </w:t>
      </w:r>
      <w:r w:rsidR="005F3F42" w:rsidRPr="00C12F6D">
        <w:rPr>
          <w:rFonts w:ascii="Arial" w:hAnsi="Arial" w:cs="Arial"/>
          <w:sz w:val="20"/>
          <w:szCs w:val="20"/>
          <w:lang w:val="pt-PT" w:eastAsia="en-CA"/>
        </w:rPr>
        <w:t>medições</w:t>
      </w:r>
      <w:r w:rsidR="002309C5" w:rsidRPr="00C12F6D">
        <w:rPr>
          <w:rFonts w:ascii="Arial" w:hAnsi="Arial" w:cs="Arial"/>
          <w:sz w:val="20"/>
          <w:szCs w:val="20"/>
          <w:lang w:val="pt-PT" w:eastAsia="en-CA"/>
        </w:rPr>
        <w:t xml:space="preserve"> </w:t>
      </w:r>
      <w:r w:rsidR="005F3F42" w:rsidRPr="00C12F6D">
        <w:rPr>
          <w:rFonts w:ascii="Arial" w:hAnsi="Arial" w:cs="Arial"/>
          <w:sz w:val="20"/>
          <w:szCs w:val="20"/>
          <w:lang w:val="pt-PT" w:eastAsia="en-CA"/>
        </w:rPr>
        <w:t>antropométricas</w:t>
      </w:r>
      <w:r w:rsidR="002309C5" w:rsidRPr="00C12F6D">
        <w:rPr>
          <w:rFonts w:ascii="Arial" w:hAnsi="Arial" w:cs="Arial"/>
          <w:sz w:val="20"/>
          <w:szCs w:val="20"/>
          <w:lang w:val="pt-PT" w:eastAsia="en-CA"/>
        </w:rPr>
        <w:t xml:space="preserve"> </w:t>
      </w:r>
      <w:r w:rsidR="000F58A6" w:rsidRPr="00C12F6D">
        <w:rPr>
          <w:rFonts w:ascii="Arial" w:hAnsi="Arial" w:cs="Arial"/>
          <w:sz w:val="20"/>
          <w:szCs w:val="20"/>
          <w:lang w:val="pt-PT" w:eastAsia="en-CA"/>
        </w:rPr>
        <w:t xml:space="preserve">foi realizado durante um dia, medindo 10 </w:t>
      </w:r>
      <w:r w:rsidR="005F3F42" w:rsidRPr="00C12F6D">
        <w:rPr>
          <w:rFonts w:ascii="Arial" w:hAnsi="Arial" w:cs="Arial"/>
          <w:sz w:val="20"/>
          <w:szCs w:val="20"/>
          <w:lang w:val="pt-PT" w:eastAsia="en-CA"/>
        </w:rPr>
        <w:t>crianças</w:t>
      </w:r>
      <w:r w:rsidR="000F58A6" w:rsidRPr="00C12F6D">
        <w:rPr>
          <w:rFonts w:ascii="Arial" w:hAnsi="Arial" w:cs="Arial"/>
          <w:sz w:val="20"/>
          <w:szCs w:val="20"/>
          <w:lang w:val="pt-PT" w:eastAsia="en-CA"/>
        </w:rPr>
        <w:t xml:space="preserve"> com objectiv</w:t>
      </w:r>
      <w:r w:rsidR="005F3F42" w:rsidRPr="00C12F6D">
        <w:rPr>
          <w:rFonts w:ascii="Arial" w:hAnsi="Arial" w:cs="Arial"/>
          <w:sz w:val="20"/>
          <w:szCs w:val="20"/>
          <w:lang w:val="pt-PT" w:eastAsia="en-CA"/>
        </w:rPr>
        <w:t>o</w:t>
      </w:r>
      <w:r w:rsidR="000F58A6" w:rsidRPr="00C12F6D">
        <w:rPr>
          <w:rFonts w:ascii="Arial" w:hAnsi="Arial" w:cs="Arial"/>
          <w:sz w:val="20"/>
          <w:szCs w:val="20"/>
          <w:lang w:val="pt-PT" w:eastAsia="en-CA"/>
        </w:rPr>
        <w:t xml:space="preserve"> de avaliar a </w:t>
      </w:r>
      <w:r w:rsidR="005F3F42" w:rsidRPr="00C12F6D">
        <w:rPr>
          <w:rFonts w:ascii="Arial" w:hAnsi="Arial" w:cs="Arial"/>
          <w:sz w:val="20"/>
          <w:szCs w:val="20"/>
          <w:lang w:val="pt-PT" w:eastAsia="en-CA"/>
        </w:rPr>
        <w:t>precisão</w:t>
      </w:r>
      <w:r w:rsidR="000F58A6" w:rsidRPr="00C12F6D">
        <w:rPr>
          <w:rFonts w:ascii="Arial" w:hAnsi="Arial" w:cs="Arial"/>
          <w:sz w:val="20"/>
          <w:szCs w:val="20"/>
          <w:lang w:val="pt-PT" w:eastAsia="en-CA"/>
        </w:rPr>
        <w:t xml:space="preserve"> e </w:t>
      </w:r>
      <w:r w:rsidR="005F3F42" w:rsidRPr="00C12F6D">
        <w:rPr>
          <w:rFonts w:ascii="Arial" w:hAnsi="Arial" w:cs="Arial"/>
          <w:sz w:val="20"/>
          <w:szCs w:val="20"/>
          <w:lang w:val="pt-PT" w:eastAsia="en-CA"/>
        </w:rPr>
        <w:t>acurácia</w:t>
      </w:r>
      <w:r w:rsidR="000F58A6" w:rsidRPr="00C12F6D">
        <w:rPr>
          <w:rFonts w:ascii="Arial" w:hAnsi="Arial" w:cs="Arial"/>
          <w:sz w:val="20"/>
          <w:szCs w:val="20"/>
          <w:lang w:val="pt-PT" w:eastAsia="en-CA"/>
        </w:rPr>
        <w:t xml:space="preserve"> </w:t>
      </w:r>
      <w:r w:rsidR="00C07D73" w:rsidRPr="00C12F6D">
        <w:rPr>
          <w:rFonts w:ascii="Arial" w:hAnsi="Arial" w:cs="Arial"/>
          <w:sz w:val="20"/>
          <w:szCs w:val="20"/>
          <w:lang w:val="pt-PT" w:eastAsia="en-CA"/>
        </w:rPr>
        <w:t xml:space="preserve">dos enumeradores em fazer </w:t>
      </w:r>
      <w:r w:rsidR="005F3F42" w:rsidRPr="00C12F6D">
        <w:rPr>
          <w:rFonts w:ascii="Arial" w:hAnsi="Arial" w:cs="Arial"/>
          <w:sz w:val="20"/>
          <w:szCs w:val="20"/>
          <w:lang w:val="pt-PT" w:eastAsia="en-CA"/>
        </w:rPr>
        <w:t>medições</w:t>
      </w:r>
      <w:r w:rsidR="00C07D73" w:rsidRPr="00C12F6D">
        <w:rPr>
          <w:rFonts w:ascii="Arial" w:hAnsi="Arial" w:cs="Arial"/>
          <w:sz w:val="20"/>
          <w:szCs w:val="20"/>
          <w:lang w:val="pt-PT" w:eastAsia="en-CA"/>
        </w:rPr>
        <w:t xml:space="preserve"> com qualidade necessária</w:t>
      </w:r>
      <w:r w:rsidR="00BC2EF1" w:rsidRPr="00C12F6D">
        <w:rPr>
          <w:rFonts w:ascii="Arial" w:hAnsi="Arial" w:cs="Arial"/>
          <w:sz w:val="20"/>
          <w:szCs w:val="20"/>
          <w:lang w:val="pt-PT" w:eastAsia="en-CA"/>
        </w:rPr>
        <w:t xml:space="preserve">. </w:t>
      </w:r>
      <w:r w:rsidR="00236AAB" w:rsidRPr="00C12F6D">
        <w:rPr>
          <w:rFonts w:ascii="Arial" w:hAnsi="Arial" w:cs="Arial"/>
          <w:sz w:val="20"/>
          <w:szCs w:val="20"/>
          <w:lang w:val="pt-PT" w:eastAsia="en-CA"/>
        </w:rPr>
        <w:t xml:space="preserve">No final do treinamento, foi realizado um teste piloto </w:t>
      </w:r>
      <w:r w:rsidR="00334FBC" w:rsidRPr="00C12F6D">
        <w:rPr>
          <w:rFonts w:ascii="Arial" w:hAnsi="Arial" w:cs="Arial"/>
          <w:sz w:val="20"/>
          <w:szCs w:val="20"/>
          <w:lang w:val="pt-PT" w:eastAsia="en-CA"/>
        </w:rPr>
        <w:t xml:space="preserve">numa comunidade, </w:t>
      </w:r>
      <w:r w:rsidR="00236AAB" w:rsidRPr="00C12F6D">
        <w:rPr>
          <w:rFonts w:ascii="Arial" w:hAnsi="Arial" w:cs="Arial"/>
          <w:sz w:val="20"/>
          <w:szCs w:val="20"/>
          <w:lang w:val="pt-PT" w:eastAsia="en-CA"/>
        </w:rPr>
        <w:t xml:space="preserve">com </w:t>
      </w:r>
      <w:r w:rsidR="005F3F42" w:rsidRPr="00C12F6D">
        <w:rPr>
          <w:rFonts w:ascii="Arial" w:hAnsi="Arial" w:cs="Arial"/>
          <w:sz w:val="20"/>
          <w:szCs w:val="20"/>
          <w:lang w:val="pt-PT" w:eastAsia="en-CA"/>
        </w:rPr>
        <w:t>duração</w:t>
      </w:r>
      <w:r w:rsidR="00236AAB" w:rsidRPr="00C12F6D">
        <w:rPr>
          <w:rFonts w:ascii="Arial" w:hAnsi="Arial" w:cs="Arial"/>
          <w:sz w:val="20"/>
          <w:szCs w:val="20"/>
          <w:lang w:val="pt-PT" w:eastAsia="en-CA"/>
        </w:rPr>
        <w:t xml:space="preserve"> de um</w:t>
      </w:r>
      <w:r w:rsidR="005F3F42" w:rsidRPr="00C12F6D">
        <w:rPr>
          <w:rFonts w:ascii="Arial" w:hAnsi="Arial" w:cs="Arial"/>
          <w:sz w:val="20"/>
          <w:szCs w:val="20"/>
          <w:lang w:val="pt-PT" w:eastAsia="en-CA"/>
        </w:rPr>
        <w:t xml:space="preserve"> (1)</w:t>
      </w:r>
      <w:r w:rsidR="00236AAB" w:rsidRPr="00C12F6D">
        <w:rPr>
          <w:rFonts w:ascii="Arial" w:hAnsi="Arial" w:cs="Arial"/>
          <w:sz w:val="20"/>
          <w:szCs w:val="20"/>
          <w:lang w:val="pt-PT" w:eastAsia="en-CA"/>
        </w:rPr>
        <w:t xml:space="preserve"> dia</w:t>
      </w:r>
      <w:r w:rsidR="00334FBC" w:rsidRPr="00C12F6D">
        <w:rPr>
          <w:rFonts w:ascii="Arial" w:hAnsi="Arial" w:cs="Arial"/>
          <w:sz w:val="20"/>
          <w:szCs w:val="20"/>
          <w:lang w:val="pt-PT" w:eastAsia="en-CA"/>
        </w:rPr>
        <w:t xml:space="preserve"> para avaliar o desempenho das equipas de inquérito </w:t>
      </w:r>
      <w:r w:rsidR="001E7D56" w:rsidRPr="00C12F6D">
        <w:rPr>
          <w:rFonts w:ascii="Arial" w:hAnsi="Arial" w:cs="Arial"/>
          <w:sz w:val="20"/>
          <w:szCs w:val="20"/>
          <w:lang w:val="pt-PT" w:eastAsia="en-CA"/>
        </w:rPr>
        <w:t>nas condições reais do campo.</w:t>
      </w:r>
    </w:p>
    <w:p w:rsidR="00BC2EF1" w:rsidRPr="00C12F6D" w:rsidRDefault="00BC2EF1" w:rsidP="00A0331F">
      <w:pPr>
        <w:pStyle w:val="NoSpacing"/>
        <w:spacing w:line="360" w:lineRule="auto"/>
        <w:jc w:val="both"/>
        <w:rPr>
          <w:rFonts w:ascii="Arial" w:hAnsi="Arial" w:cs="Arial"/>
          <w:sz w:val="20"/>
          <w:szCs w:val="20"/>
          <w:lang w:val="pt-PT" w:eastAsia="en-CA"/>
        </w:rPr>
      </w:pPr>
    </w:p>
    <w:p w:rsidR="00E544DA" w:rsidRPr="00C12F6D" w:rsidRDefault="001E7D56" w:rsidP="00A0331F">
      <w:pPr>
        <w:spacing w:line="360" w:lineRule="auto"/>
        <w:jc w:val="both"/>
        <w:rPr>
          <w:rFonts w:cs="Arial"/>
          <w:sz w:val="20"/>
          <w:szCs w:val="20"/>
          <w:lang w:val="pt-PT" w:eastAsia="en-CA"/>
        </w:rPr>
      </w:pPr>
      <w:r w:rsidRPr="00C12F6D">
        <w:rPr>
          <w:rFonts w:cs="Arial"/>
          <w:sz w:val="20"/>
          <w:szCs w:val="20"/>
          <w:lang w:val="pt-PT" w:eastAsia="en-CA"/>
        </w:rPr>
        <w:t xml:space="preserve">Cada membro da equipa </w:t>
      </w:r>
      <w:r w:rsidR="00205D1C" w:rsidRPr="00C12F6D">
        <w:rPr>
          <w:rFonts w:cs="Arial"/>
          <w:sz w:val="20"/>
          <w:szCs w:val="20"/>
          <w:lang w:val="pt-PT" w:eastAsia="en-CA"/>
        </w:rPr>
        <w:t>foi entregue documentos-chave</w:t>
      </w:r>
      <w:r w:rsidR="005A3F7F" w:rsidRPr="00C12F6D">
        <w:rPr>
          <w:rFonts w:cs="Arial"/>
          <w:sz w:val="20"/>
          <w:szCs w:val="20"/>
          <w:lang w:val="pt-PT" w:eastAsia="en-CA"/>
        </w:rPr>
        <w:t xml:space="preserve"> e instrumentos </w:t>
      </w:r>
      <w:r w:rsidR="005F3F42" w:rsidRPr="00C12F6D">
        <w:rPr>
          <w:rFonts w:cs="Arial"/>
          <w:sz w:val="20"/>
          <w:szCs w:val="20"/>
          <w:lang w:val="pt-PT" w:eastAsia="en-CA"/>
        </w:rPr>
        <w:t>necessários</w:t>
      </w:r>
      <w:r w:rsidR="005A3F7F" w:rsidRPr="00C12F6D">
        <w:rPr>
          <w:rFonts w:cs="Arial"/>
          <w:sz w:val="20"/>
          <w:szCs w:val="20"/>
          <w:lang w:val="pt-PT" w:eastAsia="en-CA"/>
        </w:rPr>
        <w:t xml:space="preserve"> para realizar o trabalho de campo: um </w:t>
      </w:r>
      <w:r w:rsidR="005F3F42" w:rsidRPr="00C12F6D">
        <w:rPr>
          <w:rFonts w:cs="Arial"/>
          <w:sz w:val="20"/>
          <w:szCs w:val="20"/>
          <w:lang w:val="pt-PT" w:eastAsia="en-CA"/>
        </w:rPr>
        <w:t>guião</w:t>
      </w:r>
      <w:r w:rsidR="00FB1C99" w:rsidRPr="00C12F6D">
        <w:rPr>
          <w:rFonts w:cs="Arial"/>
          <w:sz w:val="20"/>
          <w:szCs w:val="20"/>
          <w:lang w:val="pt-PT" w:eastAsia="en-CA"/>
        </w:rPr>
        <w:t xml:space="preserve"> sobre os procedimentos de campo com </w:t>
      </w:r>
      <w:r w:rsidR="005F3F42" w:rsidRPr="00C12F6D">
        <w:rPr>
          <w:rFonts w:cs="Arial"/>
          <w:sz w:val="20"/>
          <w:szCs w:val="20"/>
          <w:lang w:val="pt-PT" w:eastAsia="en-CA"/>
        </w:rPr>
        <w:t>instruções</w:t>
      </w:r>
      <w:r w:rsidR="00FB1C99" w:rsidRPr="00C12F6D">
        <w:rPr>
          <w:rFonts w:cs="Arial"/>
          <w:sz w:val="20"/>
          <w:szCs w:val="20"/>
          <w:lang w:val="pt-PT" w:eastAsia="en-CA"/>
        </w:rPr>
        <w:t xml:space="preserve"> sobre como proceder para recolher dados</w:t>
      </w:r>
      <w:r w:rsidR="00A448A6" w:rsidRPr="00C12F6D">
        <w:rPr>
          <w:rFonts w:cs="Arial"/>
          <w:sz w:val="20"/>
          <w:szCs w:val="20"/>
          <w:lang w:val="pt-PT" w:eastAsia="en-CA"/>
        </w:rPr>
        <w:t xml:space="preserve">, ficheiros para selecção de </w:t>
      </w:r>
      <w:r w:rsidR="00865E9C">
        <w:rPr>
          <w:rFonts w:cs="Arial"/>
          <w:sz w:val="20"/>
          <w:szCs w:val="20"/>
          <w:lang w:val="pt-PT" w:eastAsia="en-CA"/>
        </w:rPr>
        <w:t>AF</w:t>
      </w:r>
      <w:r w:rsidR="00A448A6" w:rsidRPr="00C12F6D">
        <w:rPr>
          <w:rFonts w:cs="Arial"/>
          <w:sz w:val="20"/>
          <w:szCs w:val="20"/>
          <w:lang w:val="pt-PT" w:eastAsia="en-CA"/>
        </w:rPr>
        <w:t xml:space="preserve">, calendários de eventos locais, </w:t>
      </w:r>
      <w:r w:rsidR="005F36A7" w:rsidRPr="00C12F6D">
        <w:rPr>
          <w:rFonts w:cs="Arial"/>
          <w:sz w:val="20"/>
          <w:szCs w:val="20"/>
          <w:lang w:val="pt-PT" w:eastAsia="en-CA"/>
        </w:rPr>
        <w:t xml:space="preserve">e questionário. </w:t>
      </w:r>
      <w:r w:rsidR="00F66555" w:rsidRPr="00C12F6D">
        <w:rPr>
          <w:rFonts w:cs="Arial"/>
          <w:sz w:val="20"/>
          <w:szCs w:val="20"/>
          <w:lang w:val="pt-PT" w:eastAsia="en-CA"/>
        </w:rPr>
        <w:t xml:space="preserve">O questionário foi </w:t>
      </w:r>
      <w:r w:rsidR="00AE4A71" w:rsidRPr="00C12F6D">
        <w:rPr>
          <w:rFonts w:cs="Arial"/>
          <w:sz w:val="20"/>
          <w:szCs w:val="20"/>
          <w:lang w:val="pt-PT" w:eastAsia="en-CA"/>
        </w:rPr>
        <w:t xml:space="preserve">pré testado durante o piloto e modificações feitas quando fosse necessário. </w:t>
      </w:r>
    </w:p>
    <w:p w:rsidR="00E544DA" w:rsidRPr="00C12F6D" w:rsidRDefault="008375F1" w:rsidP="00272B86">
      <w:pPr>
        <w:pStyle w:val="Heading2"/>
        <w:numPr>
          <w:ilvl w:val="1"/>
          <w:numId w:val="1"/>
        </w:numPr>
        <w:spacing w:line="360" w:lineRule="auto"/>
        <w:jc w:val="both"/>
        <w:rPr>
          <w:rFonts w:ascii="Arial" w:hAnsi="Arial" w:cs="Arial"/>
          <w:sz w:val="22"/>
          <w:szCs w:val="22"/>
          <w:lang w:val="pt-PT"/>
        </w:rPr>
      </w:pPr>
      <w:bookmarkStart w:id="24" w:name="_Toc65677714"/>
      <w:bookmarkStart w:id="25" w:name="_Toc69414005"/>
      <w:bookmarkEnd w:id="24"/>
      <w:r w:rsidRPr="00C12F6D">
        <w:rPr>
          <w:rFonts w:ascii="Arial" w:hAnsi="Arial" w:cs="Arial"/>
          <w:sz w:val="22"/>
          <w:szCs w:val="22"/>
          <w:lang w:val="pt-PT"/>
        </w:rPr>
        <w:t>I</w:t>
      </w:r>
      <w:r w:rsidR="00563FA2" w:rsidRPr="00C12F6D">
        <w:rPr>
          <w:rFonts w:ascii="Arial" w:hAnsi="Arial" w:cs="Arial"/>
          <w:sz w:val="22"/>
          <w:szCs w:val="22"/>
          <w:lang w:val="pt-PT"/>
        </w:rPr>
        <w:t>ndicadores</w:t>
      </w:r>
      <w:r w:rsidR="00E9568E" w:rsidRPr="00C12F6D">
        <w:rPr>
          <w:rFonts w:ascii="Arial" w:hAnsi="Arial" w:cs="Arial"/>
          <w:sz w:val="22"/>
          <w:szCs w:val="22"/>
          <w:lang w:val="pt-PT"/>
        </w:rPr>
        <w:t>: defini</w:t>
      </w:r>
      <w:r w:rsidR="00563FA2" w:rsidRPr="00C12F6D">
        <w:rPr>
          <w:rFonts w:ascii="Arial" w:hAnsi="Arial" w:cs="Arial"/>
          <w:sz w:val="22"/>
          <w:szCs w:val="22"/>
          <w:lang w:val="pt-PT"/>
        </w:rPr>
        <w:t>ção, cálculos e interpretação</w:t>
      </w:r>
      <w:bookmarkEnd w:id="25"/>
      <w:r w:rsidR="00E9568E" w:rsidRPr="00C12F6D">
        <w:rPr>
          <w:rFonts w:ascii="Arial" w:hAnsi="Arial" w:cs="Arial"/>
          <w:sz w:val="22"/>
          <w:szCs w:val="22"/>
          <w:lang w:val="pt-PT"/>
        </w:rPr>
        <w:t xml:space="preserve"> </w:t>
      </w:r>
    </w:p>
    <w:p w:rsidR="00672AFE" w:rsidRPr="00C12F6D" w:rsidRDefault="00672AFE" w:rsidP="00A0331F">
      <w:pPr>
        <w:pStyle w:val="NoSpacing"/>
        <w:spacing w:line="360" w:lineRule="auto"/>
        <w:jc w:val="both"/>
        <w:rPr>
          <w:rFonts w:ascii="Arial" w:hAnsi="Arial" w:cs="Arial"/>
          <w:b/>
          <w:color w:val="0070C0"/>
          <w:lang w:val="pt-PT"/>
        </w:rPr>
      </w:pPr>
    </w:p>
    <w:p w:rsidR="00672AFE" w:rsidRPr="00C12F6D" w:rsidRDefault="005C50AB" w:rsidP="00272B86">
      <w:pPr>
        <w:pStyle w:val="NoSpacing"/>
        <w:numPr>
          <w:ilvl w:val="2"/>
          <w:numId w:val="1"/>
        </w:numPr>
        <w:spacing w:line="360" w:lineRule="auto"/>
        <w:ind w:left="1170" w:hanging="1080"/>
        <w:jc w:val="both"/>
        <w:rPr>
          <w:rFonts w:ascii="Arial" w:hAnsi="Arial" w:cs="Arial"/>
          <w:b/>
          <w:lang w:val="pt-PT"/>
        </w:rPr>
      </w:pPr>
      <w:r w:rsidRPr="00C12F6D">
        <w:rPr>
          <w:rFonts w:ascii="Arial" w:hAnsi="Arial" w:cs="Arial"/>
          <w:b/>
          <w:lang w:val="pt-PT"/>
        </w:rPr>
        <w:t>Antropometria</w:t>
      </w:r>
    </w:p>
    <w:p w:rsidR="00672AFE" w:rsidRPr="00C12F6D" w:rsidRDefault="00563FA2" w:rsidP="00272B86">
      <w:pPr>
        <w:pStyle w:val="ListParagraph"/>
        <w:numPr>
          <w:ilvl w:val="0"/>
          <w:numId w:val="16"/>
        </w:numPr>
        <w:spacing w:line="360" w:lineRule="auto"/>
        <w:jc w:val="both"/>
        <w:rPr>
          <w:rFonts w:cs="Arial"/>
          <w:b/>
          <w:noProof/>
          <w:lang w:val="pt-PT"/>
        </w:rPr>
      </w:pPr>
      <w:r w:rsidRPr="00C12F6D">
        <w:rPr>
          <w:rFonts w:cs="Arial"/>
          <w:b/>
          <w:noProof/>
          <w:lang w:val="pt-PT"/>
        </w:rPr>
        <w:t xml:space="preserve">Idade </w:t>
      </w:r>
    </w:p>
    <w:p w:rsidR="00BD39C3" w:rsidRDefault="00EF5207" w:rsidP="00A0331F">
      <w:pPr>
        <w:spacing w:line="360" w:lineRule="auto"/>
        <w:jc w:val="both"/>
        <w:rPr>
          <w:rFonts w:cs="Arial"/>
          <w:noProof/>
          <w:sz w:val="20"/>
          <w:szCs w:val="20"/>
          <w:lang w:val="pt-PT"/>
        </w:rPr>
      </w:pPr>
      <w:r>
        <w:rPr>
          <w:rFonts w:cs="Arial"/>
          <w:noProof/>
          <w:sz w:val="20"/>
          <w:szCs w:val="20"/>
          <w:lang w:val="pt-PT"/>
        </w:rPr>
        <w:t>A i</w:t>
      </w:r>
      <w:r w:rsidR="00CB4254" w:rsidRPr="00C12F6D">
        <w:rPr>
          <w:rFonts w:cs="Arial"/>
          <w:noProof/>
          <w:sz w:val="20"/>
          <w:szCs w:val="20"/>
          <w:lang w:val="pt-PT"/>
        </w:rPr>
        <w:t xml:space="preserve">dade foi </w:t>
      </w:r>
      <w:r w:rsidR="00FA65EB" w:rsidRPr="00C12F6D">
        <w:rPr>
          <w:rFonts w:cs="Arial"/>
          <w:noProof/>
          <w:sz w:val="20"/>
          <w:szCs w:val="20"/>
          <w:lang w:val="pt-PT"/>
        </w:rPr>
        <w:t xml:space="preserve">registada </w:t>
      </w:r>
      <w:r w:rsidR="00E30A36">
        <w:rPr>
          <w:rFonts w:cs="Arial"/>
          <w:noProof/>
          <w:sz w:val="20"/>
          <w:szCs w:val="20"/>
          <w:lang w:val="pt-PT"/>
        </w:rPr>
        <w:t>em</w:t>
      </w:r>
      <w:r w:rsidR="00E30A36" w:rsidRPr="00C12F6D">
        <w:rPr>
          <w:rFonts w:cs="Arial"/>
          <w:noProof/>
          <w:sz w:val="20"/>
          <w:szCs w:val="20"/>
          <w:lang w:val="pt-PT"/>
        </w:rPr>
        <w:t xml:space="preserve"> </w:t>
      </w:r>
      <w:r w:rsidR="00995707" w:rsidRPr="00C12F6D">
        <w:rPr>
          <w:rFonts w:cs="Arial"/>
          <w:noProof/>
          <w:sz w:val="20"/>
          <w:szCs w:val="20"/>
          <w:lang w:val="pt-PT"/>
        </w:rPr>
        <w:t xml:space="preserve">crianças na faixa entre 6-59 meses no seguinte formato: </w:t>
      </w:r>
      <w:r w:rsidR="00DE20DF" w:rsidRPr="00C12F6D">
        <w:rPr>
          <w:rFonts w:cs="Arial"/>
          <w:noProof/>
          <w:sz w:val="20"/>
          <w:szCs w:val="20"/>
          <w:lang w:val="pt-PT"/>
        </w:rPr>
        <w:t>dia/mês/ano</w:t>
      </w:r>
      <w:r w:rsidR="00672AFE" w:rsidRPr="00C12F6D">
        <w:rPr>
          <w:rFonts w:cs="Arial"/>
          <w:noProof/>
          <w:sz w:val="20"/>
          <w:szCs w:val="20"/>
          <w:lang w:val="pt-PT"/>
        </w:rPr>
        <w:t xml:space="preserve">. </w:t>
      </w:r>
      <w:r w:rsidR="00DE20DF" w:rsidRPr="00C12F6D">
        <w:rPr>
          <w:rFonts w:cs="Arial"/>
          <w:noProof/>
          <w:sz w:val="20"/>
          <w:szCs w:val="20"/>
          <w:lang w:val="pt-PT"/>
        </w:rPr>
        <w:t xml:space="preserve">A data de nascimento exacta foi registada apenas </w:t>
      </w:r>
      <w:r w:rsidR="009E2D72">
        <w:rPr>
          <w:rFonts w:cs="Arial"/>
          <w:noProof/>
          <w:sz w:val="20"/>
          <w:szCs w:val="20"/>
          <w:lang w:val="pt-PT"/>
        </w:rPr>
        <w:t>mediante confirmação</w:t>
      </w:r>
      <w:r w:rsidR="00D90A30">
        <w:rPr>
          <w:rFonts w:cs="Arial"/>
          <w:noProof/>
          <w:sz w:val="20"/>
          <w:szCs w:val="20"/>
          <w:lang w:val="pt-PT"/>
        </w:rPr>
        <w:t xml:space="preserve"> nos documentos </w:t>
      </w:r>
      <w:r w:rsidR="00AA7233">
        <w:rPr>
          <w:rFonts w:cs="Arial"/>
          <w:noProof/>
          <w:sz w:val="20"/>
          <w:szCs w:val="20"/>
          <w:lang w:val="pt-PT"/>
        </w:rPr>
        <w:t>oficiais</w:t>
      </w:r>
      <w:r w:rsidR="006336B5">
        <w:rPr>
          <w:rFonts w:cs="Arial"/>
          <w:noProof/>
          <w:sz w:val="20"/>
          <w:szCs w:val="20"/>
          <w:lang w:val="pt-PT"/>
        </w:rPr>
        <w:t xml:space="preserve"> </w:t>
      </w:r>
      <w:r w:rsidR="001B108F" w:rsidRPr="00C12F6D">
        <w:rPr>
          <w:rFonts w:cs="Arial"/>
          <w:noProof/>
          <w:sz w:val="20"/>
          <w:szCs w:val="20"/>
          <w:lang w:val="pt-PT"/>
        </w:rPr>
        <w:t>como o caso de cartao de sáude, cédula pessoal</w:t>
      </w:r>
      <w:r w:rsidR="00CB7927" w:rsidRPr="00C12F6D">
        <w:rPr>
          <w:rFonts w:cs="Arial"/>
          <w:noProof/>
          <w:sz w:val="20"/>
          <w:szCs w:val="20"/>
          <w:lang w:val="pt-PT"/>
        </w:rPr>
        <w:t xml:space="preserve">. Onde documento </w:t>
      </w:r>
      <w:r w:rsidR="00893606">
        <w:rPr>
          <w:rFonts w:cs="Arial"/>
          <w:noProof/>
          <w:sz w:val="20"/>
          <w:szCs w:val="20"/>
          <w:lang w:val="pt-PT"/>
        </w:rPr>
        <w:t>não</w:t>
      </w:r>
      <w:r w:rsidR="00CB7927" w:rsidRPr="00C12F6D">
        <w:rPr>
          <w:rFonts w:cs="Arial"/>
          <w:noProof/>
          <w:sz w:val="20"/>
          <w:szCs w:val="20"/>
          <w:lang w:val="pt-PT"/>
        </w:rPr>
        <w:t xml:space="preserve"> estivesse </w:t>
      </w:r>
      <w:r w:rsidR="00893606">
        <w:rPr>
          <w:rFonts w:cs="Arial"/>
          <w:noProof/>
          <w:sz w:val="20"/>
          <w:szCs w:val="20"/>
          <w:lang w:val="pt-PT"/>
        </w:rPr>
        <w:t>disponível</w:t>
      </w:r>
      <w:r w:rsidR="00CB7927" w:rsidRPr="00C12F6D">
        <w:rPr>
          <w:rFonts w:cs="Arial"/>
          <w:noProof/>
          <w:sz w:val="20"/>
          <w:szCs w:val="20"/>
          <w:lang w:val="pt-PT"/>
        </w:rPr>
        <w:t xml:space="preserve"> ou </w:t>
      </w:r>
      <w:r w:rsidR="003A2B2F">
        <w:rPr>
          <w:rFonts w:cs="Arial"/>
          <w:noProof/>
          <w:sz w:val="20"/>
          <w:szCs w:val="20"/>
          <w:lang w:val="pt-PT"/>
        </w:rPr>
        <w:t xml:space="preserve">não fosse possível confirmar </w:t>
      </w:r>
      <w:r w:rsidR="000B0699">
        <w:rPr>
          <w:rFonts w:cs="Arial"/>
          <w:noProof/>
          <w:sz w:val="20"/>
          <w:szCs w:val="20"/>
          <w:lang w:val="pt-PT"/>
        </w:rPr>
        <w:t xml:space="preserve">em documentos oficiais, </w:t>
      </w:r>
      <w:r w:rsidR="00EC70C5" w:rsidRPr="00C12F6D">
        <w:rPr>
          <w:rFonts w:cs="Arial"/>
          <w:noProof/>
          <w:sz w:val="20"/>
          <w:szCs w:val="20"/>
          <w:lang w:val="pt-PT"/>
        </w:rPr>
        <w:t>a data de nascimento era estimada com recurso ao calendário de eventos locais</w:t>
      </w:r>
      <w:r w:rsidR="00C23CE3" w:rsidRPr="00C12F6D">
        <w:rPr>
          <w:rFonts w:cs="Arial"/>
          <w:noProof/>
          <w:sz w:val="20"/>
          <w:szCs w:val="20"/>
          <w:lang w:val="pt-PT"/>
        </w:rPr>
        <w:t xml:space="preserve"> para ajudar ao respondente a lembrar o ano e o mês me que a criança nasceu e para o dia considerava-se a mediana 15.</w:t>
      </w:r>
    </w:p>
    <w:p w:rsidR="00672AFE" w:rsidRPr="00C12F6D" w:rsidRDefault="00021EFA" w:rsidP="00272B86">
      <w:pPr>
        <w:pStyle w:val="ListParagraph"/>
        <w:numPr>
          <w:ilvl w:val="0"/>
          <w:numId w:val="16"/>
        </w:numPr>
        <w:spacing w:line="360" w:lineRule="auto"/>
        <w:jc w:val="both"/>
        <w:rPr>
          <w:rFonts w:cs="Arial"/>
          <w:b/>
          <w:noProof/>
          <w:sz w:val="20"/>
          <w:szCs w:val="20"/>
          <w:lang w:val="pt-PT"/>
        </w:rPr>
      </w:pPr>
      <w:r w:rsidRPr="00C12F6D">
        <w:rPr>
          <w:rFonts w:cs="Arial"/>
          <w:b/>
          <w:noProof/>
          <w:sz w:val="20"/>
          <w:szCs w:val="20"/>
          <w:lang w:val="pt-PT"/>
        </w:rPr>
        <w:t xml:space="preserve">Peso </w:t>
      </w:r>
    </w:p>
    <w:p w:rsidR="00672AFE" w:rsidRPr="00C12F6D" w:rsidRDefault="009F3759" w:rsidP="00A0331F">
      <w:pPr>
        <w:spacing w:line="360" w:lineRule="auto"/>
        <w:jc w:val="both"/>
        <w:rPr>
          <w:rFonts w:cs="Arial"/>
          <w:noProof/>
          <w:sz w:val="20"/>
          <w:szCs w:val="20"/>
          <w:lang w:val="pt-PT"/>
        </w:rPr>
      </w:pPr>
      <w:r>
        <w:rPr>
          <w:rFonts w:cs="Arial"/>
          <w:noProof/>
          <w:sz w:val="20"/>
          <w:szCs w:val="20"/>
          <w:lang w:val="pt-PT"/>
        </w:rPr>
        <w:t>O p</w:t>
      </w:r>
      <w:r w:rsidR="00FD1BF9" w:rsidRPr="00C12F6D">
        <w:rPr>
          <w:rFonts w:cs="Arial"/>
          <w:noProof/>
          <w:sz w:val="20"/>
          <w:szCs w:val="20"/>
          <w:lang w:val="pt-PT"/>
        </w:rPr>
        <w:t>eso foi avaliado em crianças com idade entre 6-59 meses, em quilogramas</w:t>
      </w:r>
      <w:r w:rsidR="007862E9" w:rsidRPr="00C12F6D">
        <w:rPr>
          <w:rFonts w:cs="Arial"/>
          <w:noProof/>
          <w:sz w:val="20"/>
          <w:szCs w:val="20"/>
          <w:lang w:val="pt-PT"/>
        </w:rPr>
        <w:t xml:space="preserve"> (Kg), e ao mais próximo </w:t>
      </w:r>
      <w:r w:rsidR="00EE51B3" w:rsidRPr="00C12F6D">
        <w:rPr>
          <w:rFonts w:cs="Arial"/>
          <w:noProof/>
          <w:sz w:val="20"/>
          <w:szCs w:val="20"/>
          <w:lang w:val="pt-PT"/>
        </w:rPr>
        <w:t xml:space="preserve">0.1Kg com recurso a uma balança electrónica da marca SECA, </w:t>
      </w:r>
      <w:r w:rsidR="00015EB5">
        <w:rPr>
          <w:rFonts w:cs="Arial"/>
          <w:noProof/>
          <w:sz w:val="20"/>
          <w:szCs w:val="20"/>
          <w:lang w:val="pt-PT"/>
        </w:rPr>
        <w:t>referência</w:t>
      </w:r>
      <w:r w:rsidR="00EE51B3" w:rsidRPr="00C12F6D">
        <w:rPr>
          <w:rFonts w:cs="Arial"/>
          <w:noProof/>
          <w:sz w:val="20"/>
          <w:szCs w:val="20"/>
          <w:lang w:val="pt-PT"/>
        </w:rPr>
        <w:t xml:space="preserve"> </w:t>
      </w:r>
      <w:r w:rsidR="00D50E27" w:rsidRPr="00C12F6D">
        <w:rPr>
          <w:sz w:val="20"/>
          <w:szCs w:val="20"/>
          <w:lang w:val="pt-PT"/>
        </w:rPr>
        <w:t>874</w:t>
      </w:r>
      <w:r w:rsidR="00D11F3A" w:rsidRPr="00C12F6D">
        <w:rPr>
          <w:sz w:val="20"/>
          <w:szCs w:val="20"/>
          <w:lang w:val="pt-PT"/>
        </w:rPr>
        <w:t>, com função 2 em 1 (pesagem indirecta)</w:t>
      </w:r>
      <w:r w:rsidR="00672AFE" w:rsidRPr="00C12F6D">
        <w:rPr>
          <w:rFonts w:cs="Arial"/>
          <w:noProof/>
          <w:sz w:val="20"/>
          <w:szCs w:val="20"/>
          <w:lang w:val="pt-PT"/>
        </w:rPr>
        <w:t xml:space="preserve">. </w:t>
      </w:r>
      <w:r w:rsidR="00D11F3A" w:rsidRPr="00C12F6D">
        <w:rPr>
          <w:rFonts w:cs="Arial"/>
          <w:noProof/>
          <w:sz w:val="20"/>
          <w:szCs w:val="20"/>
          <w:lang w:val="pt-PT"/>
        </w:rPr>
        <w:t>Criança</w:t>
      </w:r>
      <w:r w:rsidR="00883C4A" w:rsidRPr="00C12F6D">
        <w:rPr>
          <w:rFonts w:cs="Arial"/>
          <w:noProof/>
          <w:sz w:val="20"/>
          <w:szCs w:val="20"/>
          <w:lang w:val="pt-PT"/>
        </w:rPr>
        <w:t>s</w:t>
      </w:r>
      <w:r w:rsidR="00D11F3A" w:rsidRPr="00C12F6D">
        <w:rPr>
          <w:rFonts w:cs="Arial"/>
          <w:noProof/>
          <w:sz w:val="20"/>
          <w:szCs w:val="20"/>
          <w:lang w:val="pt-PT"/>
        </w:rPr>
        <w:t xml:space="preserve"> que com alguma facilidade podiam </w:t>
      </w:r>
      <w:r w:rsidR="00883C4A" w:rsidRPr="00C12F6D">
        <w:rPr>
          <w:rFonts w:cs="Arial"/>
          <w:noProof/>
          <w:sz w:val="20"/>
          <w:szCs w:val="20"/>
          <w:lang w:val="pt-PT"/>
        </w:rPr>
        <w:t xml:space="preserve">ficar de pé por si só eram pesadas com </w:t>
      </w:r>
      <w:r w:rsidR="00880A2D">
        <w:rPr>
          <w:rFonts w:cs="Arial"/>
          <w:noProof/>
          <w:sz w:val="20"/>
          <w:szCs w:val="20"/>
          <w:lang w:val="pt-PT"/>
        </w:rPr>
        <w:t>directamente na balança</w:t>
      </w:r>
      <w:r w:rsidR="00D04413" w:rsidRPr="00C12F6D">
        <w:rPr>
          <w:rFonts w:cs="Arial"/>
          <w:noProof/>
          <w:sz w:val="20"/>
          <w:szCs w:val="20"/>
          <w:lang w:val="pt-PT"/>
        </w:rPr>
        <w:t xml:space="preserve">. Para crianças </w:t>
      </w:r>
      <w:r w:rsidR="00AF35CA" w:rsidRPr="00C12F6D">
        <w:rPr>
          <w:rFonts w:cs="Arial"/>
          <w:noProof/>
          <w:sz w:val="20"/>
          <w:szCs w:val="20"/>
          <w:lang w:val="pt-PT"/>
        </w:rPr>
        <w:t xml:space="preserve">que </w:t>
      </w:r>
      <w:r w:rsidR="00893606">
        <w:rPr>
          <w:rFonts w:cs="Arial"/>
          <w:noProof/>
          <w:sz w:val="20"/>
          <w:szCs w:val="20"/>
          <w:lang w:val="pt-PT"/>
        </w:rPr>
        <w:t>não</w:t>
      </w:r>
      <w:r w:rsidR="00AF35CA" w:rsidRPr="00C12F6D">
        <w:rPr>
          <w:rFonts w:cs="Arial"/>
          <w:noProof/>
          <w:sz w:val="20"/>
          <w:szCs w:val="20"/>
          <w:lang w:val="pt-PT"/>
        </w:rPr>
        <w:t xml:space="preserve"> podiam ficar </w:t>
      </w:r>
      <w:r w:rsidR="00A53B06">
        <w:rPr>
          <w:rFonts w:cs="Arial"/>
          <w:noProof/>
          <w:sz w:val="20"/>
          <w:szCs w:val="20"/>
          <w:lang w:val="pt-PT"/>
        </w:rPr>
        <w:t>de pé</w:t>
      </w:r>
      <w:r w:rsidR="00AF35CA" w:rsidRPr="00C12F6D">
        <w:rPr>
          <w:rFonts w:cs="Arial"/>
          <w:noProof/>
          <w:sz w:val="20"/>
          <w:szCs w:val="20"/>
          <w:lang w:val="pt-PT"/>
        </w:rPr>
        <w:t xml:space="preserve"> na balança sozinhas, a pesagem indirecta era feita</w:t>
      </w:r>
      <w:r w:rsidR="003076D8" w:rsidRPr="00C12F6D">
        <w:rPr>
          <w:rFonts w:cs="Arial"/>
          <w:noProof/>
          <w:sz w:val="20"/>
          <w:szCs w:val="20"/>
          <w:lang w:val="pt-PT"/>
        </w:rPr>
        <w:t xml:space="preserve"> com ajuda de algum membro da familia. Dois membros de uma equipa trabalhavam de forma colaborativa</w:t>
      </w:r>
      <w:r w:rsidR="00075FB4" w:rsidRPr="00C12F6D">
        <w:rPr>
          <w:rFonts w:cs="Arial"/>
          <w:noProof/>
          <w:sz w:val="20"/>
          <w:szCs w:val="20"/>
          <w:lang w:val="pt-PT"/>
        </w:rPr>
        <w:t xml:space="preserve">, com responsabiliades </w:t>
      </w:r>
      <w:r w:rsidR="007F4462">
        <w:rPr>
          <w:rFonts w:cs="Arial"/>
          <w:noProof/>
          <w:sz w:val="20"/>
          <w:szCs w:val="20"/>
          <w:lang w:val="pt-PT"/>
        </w:rPr>
        <w:t>instrasmissíveis</w:t>
      </w:r>
      <w:r w:rsidR="00075FB4" w:rsidRPr="00C12F6D">
        <w:rPr>
          <w:rFonts w:cs="Arial"/>
          <w:noProof/>
          <w:sz w:val="20"/>
          <w:szCs w:val="20"/>
          <w:lang w:val="pt-PT"/>
        </w:rPr>
        <w:t>, para medir as crianças.</w:t>
      </w:r>
    </w:p>
    <w:p w:rsidR="00672AFE" w:rsidRPr="00C12F6D" w:rsidRDefault="00075FB4" w:rsidP="00272B86">
      <w:pPr>
        <w:pStyle w:val="ListParagraph"/>
        <w:numPr>
          <w:ilvl w:val="0"/>
          <w:numId w:val="16"/>
        </w:numPr>
        <w:spacing w:line="360" w:lineRule="auto"/>
        <w:jc w:val="both"/>
        <w:rPr>
          <w:rFonts w:cs="Arial"/>
          <w:b/>
          <w:noProof/>
          <w:sz w:val="20"/>
          <w:szCs w:val="20"/>
          <w:lang w:val="pt-PT"/>
        </w:rPr>
      </w:pPr>
      <w:r w:rsidRPr="00C12F6D">
        <w:rPr>
          <w:rFonts w:cs="Arial"/>
          <w:b/>
          <w:noProof/>
          <w:sz w:val="20"/>
          <w:szCs w:val="20"/>
          <w:lang w:val="pt-PT"/>
        </w:rPr>
        <w:t>Altura</w:t>
      </w:r>
      <w:r w:rsidR="00672AFE" w:rsidRPr="00C12F6D">
        <w:rPr>
          <w:rFonts w:cs="Arial"/>
          <w:b/>
          <w:noProof/>
          <w:sz w:val="20"/>
          <w:szCs w:val="20"/>
          <w:lang w:val="pt-PT"/>
        </w:rPr>
        <w:t xml:space="preserve"> </w:t>
      </w:r>
    </w:p>
    <w:p w:rsidR="00550936" w:rsidRPr="00C12F6D" w:rsidRDefault="007331EC" w:rsidP="00A0331F">
      <w:pPr>
        <w:spacing w:line="360" w:lineRule="auto"/>
        <w:jc w:val="both"/>
        <w:rPr>
          <w:rFonts w:cs="Arial"/>
          <w:noProof/>
          <w:sz w:val="20"/>
          <w:szCs w:val="20"/>
          <w:lang w:val="pt-PT"/>
        </w:rPr>
      </w:pPr>
      <w:r>
        <w:rPr>
          <w:rFonts w:cs="Arial"/>
          <w:noProof/>
          <w:sz w:val="20"/>
          <w:szCs w:val="20"/>
          <w:lang w:val="pt-PT"/>
        </w:rPr>
        <w:t>A a</w:t>
      </w:r>
      <w:r w:rsidR="00075FB4" w:rsidRPr="00C12F6D">
        <w:rPr>
          <w:rFonts w:cs="Arial"/>
          <w:noProof/>
          <w:sz w:val="20"/>
          <w:szCs w:val="20"/>
          <w:lang w:val="pt-PT"/>
        </w:rPr>
        <w:t>ltura era medida em crianças com idade entre 6-59 meses</w:t>
      </w:r>
      <w:r w:rsidR="00664C76" w:rsidRPr="00C12F6D">
        <w:rPr>
          <w:rFonts w:cs="Arial"/>
          <w:noProof/>
          <w:sz w:val="20"/>
          <w:szCs w:val="20"/>
          <w:lang w:val="pt-PT"/>
        </w:rPr>
        <w:t xml:space="preserve"> no mais próximo centimetro (cm): 0.1cm. Um alt</w:t>
      </w:r>
      <w:r w:rsidR="005C50AB" w:rsidRPr="00C12F6D">
        <w:rPr>
          <w:rFonts w:cs="Arial"/>
          <w:noProof/>
          <w:sz w:val="20"/>
          <w:szCs w:val="20"/>
          <w:lang w:val="pt-PT"/>
        </w:rPr>
        <w:t>í</w:t>
      </w:r>
      <w:r w:rsidR="00664C76" w:rsidRPr="00C12F6D">
        <w:rPr>
          <w:rFonts w:cs="Arial"/>
          <w:noProof/>
          <w:sz w:val="20"/>
          <w:szCs w:val="20"/>
          <w:lang w:val="pt-PT"/>
        </w:rPr>
        <w:t xml:space="preserve">metro </w:t>
      </w:r>
      <w:r w:rsidR="00A8178C" w:rsidRPr="00C12F6D">
        <w:rPr>
          <w:rFonts w:cs="Arial"/>
          <w:noProof/>
          <w:sz w:val="20"/>
          <w:szCs w:val="20"/>
          <w:lang w:val="pt-PT"/>
        </w:rPr>
        <w:t>de madeira padrao</w:t>
      </w:r>
      <w:r w:rsidR="00515D3C" w:rsidRPr="00C12F6D">
        <w:rPr>
          <w:rFonts w:cs="Arial"/>
          <w:noProof/>
          <w:sz w:val="20"/>
          <w:szCs w:val="20"/>
          <w:lang w:val="pt-PT"/>
        </w:rPr>
        <w:t xml:space="preserve"> foi usado. Crianças com </w:t>
      </w:r>
      <w:r w:rsidR="00602412" w:rsidRPr="00C12F6D">
        <w:rPr>
          <w:rFonts w:cs="Arial"/>
          <w:noProof/>
          <w:sz w:val="20"/>
          <w:szCs w:val="20"/>
          <w:lang w:val="pt-PT"/>
        </w:rPr>
        <w:t>idade inferi</w:t>
      </w:r>
      <w:r w:rsidR="00164009">
        <w:rPr>
          <w:rFonts w:cs="Arial"/>
          <w:noProof/>
          <w:sz w:val="20"/>
          <w:szCs w:val="20"/>
          <w:lang w:val="pt-PT"/>
        </w:rPr>
        <w:t>o</w:t>
      </w:r>
      <w:r w:rsidR="00602412" w:rsidRPr="00C12F6D">
        <w:rPr>
          <w:rFonts w:cs="Arial"/>
          <w:noProof/>
          <w:sz w:val="20"/>
          <w:szCs w:val="20"/>
          <w:lang w:val="pt-PT"/>
        </w:rPr>
        <w:t>r a dois anos eram medidas deitad</w:t>
      </w:r>
      <w:r w:rsidR="008100D0">
        <w:rPr>
          <w:rFonts w:cs="Arial"/>
          <w:noProof/>
          <w:sz w:val="20"/>
          <w:szCs w:val="20"/>
          <w:lang w:val="pt-PT"/>
        </w:rPr>
        <w:t>as</w:t>
      </w:r>
      <w:r w:rsidR="00602412" w:rsidRPr="00C12F6D">
        <w:rPr>
          <w:rFonts w:cs="Arial"/>
          <w:noProof/>
          <w:sz w:val="20"/>
          <w:szCs w:val="20"/>
          <w:lang w:val="pt-PT"/>
        </w:rPr>
        <w:t xml:space="preserve"> e àquelas com idade</w:t>
      </w:r>
      <w:r w:rsidR="00046A2C">
        <w:rPr>
          <w:rFonts w:cs="Arial"/>
          <w:noProof/>
          <w:sz w:val="20"/>
          <w:szCs w:val="20"/>
          <w:lang w:val="pt-PT"/>
        </w:rPr>
        <w:t xml:space="preserve"> </w:t>
      </w:r>
      <w:r w:rsidR="00602412" w:rsidRPr="00C12F6D">
        <w:rPr>
          <w:rFonts w:cs="Arial"/>
          <w:noProof/>
          <w:sz w:val="20"/>
          <w:szCs w:val="20"/>
          <w:lang w:val="pt-PT"/>
        </w:rPr>
        <w:t xml:space="preserve">maior ou igual a dois anos eram </w:t>
      </w:r>
      <w:r w:rsidR="00550936" w:rsidRPr="00C12F6D">
        <w:rPr>
          <w:rFonts w:cs="Arial"/>
          <w:noProof/>
          <w:sz w:val="20"/>
          <w:szCs w:val="20"/>
          <w:lang w:val="pt-PT"/>
        </w:rPr>
        <w:t>medidos de pé.</w:t>
      </w:r>
      <w:r w:rsidR="00F118A1">
        <w:rPr>
          <w:rFonts w:cs="Arial"/>
          <w:noProof/>
          <w:sz w:val="20"/>
          <w:szCs w:val="20"/>
          <w:lang w:val="pt-PT"/>
        </w:rPr>
        <w:t xml:space="preserve"> Em casos de situação contrária era indicado no questionário para permitir ajustes </w:t>
      </w:r>
      <w:r w:rsidR="00E61D02">
        <w:rPr>
          <w:rFonts w:cs="Arial"/>
          <w:noProof/>
          <w:sz w:val="20"/>
          <w:szCs w:val="20"/>
          <w:lang w:val="pt-PT"/>
        </w:rPr>
        <w:t xml:space="preserve">durante a análise </w:t>
      </w:r>
      <w:r w:rsidR="00F118A1">
        <w:rPr>
          <w:rFonts w:cs="Arial"/>
          <w:noProof/>
          <w:sz w:val="20"/>
          <w:szCs w:val="20"/>
          <w:lang w:val="pt-PT"/>
        </w:rPr>
        <w:t>conforme o caso.</w:t>
      </w:r>
      <w:r w:rsidR="00672AFE" w:rsidRPr="00C12F6D">
        <w:rPr>
          <w:rFonts w:cs="Arial"/>
          <w:noProof/>
          <w:sz w:val="20"/>
          <w:szCs w:val="20"/>
          <w:lang w:val="pt-PT"/>
        </w:rPr>
        <w:t xml:space="preserve"> </w:t>
      </w:r>
      <w:r w:rsidR="00550936" w:rsidRPr="00C12F6D">
        <w:rPr>
          <w:rFonts w:cs="Arial"/>
          <w:noProof/>
          <w:sz w:val="20"/>
          <w:szCs w:val="20"/>
          <w:lang w:val="pt-PT"/>
        </w:rPr>
        <w:t xml:space="preserve">Dois membros de uma equipa trabalhavam de forma colaborativa, com responsabiliades </w:t>
      </w:r>
      <w:r w:rsidR="007F4462">
        <w:rPr>
          <w:rFonts w:cs="Arial"/>
          <w:noProof/>
          <w:sz w:val="20"/>
          <w:szCs w:val="20"/>
          <w:lang w:val="pt-PT"/>
        </w:rPr>
        <w:t>instrasmissíveis</w:t>
      </w:r>
      <w:r w:rsidR="00550936" w:rsidRPr="00C12F6D">
        <w:rPr>
          <w:rFonts w:cs="Arial"/>
          <w:noProof/>
          <w:sz w:val="20"/>
          <w:szCs w:val="20"/>
          <w:lang w:val="pt-PT"/>
        </w:rPr>
        <w:t>, para medir as crianças.</w:t>
      </w:r>
    </w:p>
    <w:p w:rsidR="00672AFE" w:rsidRPr="00C12F6D" w:rsidRDefault="003E3811" w:rsidP="00272B86">
      <w:pPr>
        <w:pStyle w:val="ListParagraph"/>
        <w:numPr>
          <w:ilvl w:val="0"/>
          <w:numId w:val="16"/>
        </w:numPr>
        <w:spacing w:line="360" w:lineRule="auto"/>
        <w:jc w:val="both"/>
        <w:rPr>
          <w:rFonts w:cs="Arial"/>
          <w:b/>
          <w:noProof/>
          <w:sz w:val="20"/>
          <w:szCs w:val="20"/>
          <w:lang w:val="pt-PT"/>
        </w:rPr>
      </w:pPr>
      <w:r w:rsidRPr="00C12F6D">
        <w:rPr>
          <w:rFonts w:cs="Arial"/>
          <w:b/>
          <w:noProof/>
          <w:sz w:val="20"/>
          <w:szCs w:val="20"/>
          <w:lang w:val="pt-PT"/>
        </w:rPr>
        <w:t>Perímetro Braquial (PB)</w:t>
      </w:r>
    </w:p>
    <w:p w:rsidR="00AD145D" w:rsidRPr="00C12F6D" w:rsidRDefault="003E3811" w:rsidP="00A0331F">
      <w:pPr>
        <w:spacing w:line="360" w:lineRule="auto"/>
        <w:jc w:val="both"/>
        <w:rPr>
          <w:rFonts w:cs="Arial"/>
          <w:noProof/>
          <w:sz w:val="20"/>
          <w:szCs w:val="20"/>
          <w:lang w:val="pt-PT"/>
        </w:rPr>
      </w:pPr>
      <w:r w:rsidRPr="00C12F6D">
        <w:rPr>
          <w:rFonts w:cs="Arial"/>
          <w:noProof/>
          <w:sz w:val="20"/>
          <w:szCs w:val="20"/>
          <w:lang w:val="pt-PT"/>
        </w:rPr>
        <w:t xml:space="preserve">O PB foi </w:t>
      </w:r>
      <w:r w:rsidR="00E15A6A" w:rsidRPr="00C12F6D">
        <w:rPr>
          <w:rFonts w:cs="Arial"/>
          <w:noProof/>
          <w:sz w:val="20"/>
          <w:szCs w:val="20"/>
          <w:lang w:val="pt-PT"/>
        </w:rPr>
        <w:t xml:space="preserve">avaliado em crianças com idade entre </w:t>
      </w:r>
      <w:r w:rsidR="00672AFE" w:rsidRPr="00C12F6D">
        <w:rPr>
          <w:rFonts w:cs="Arial"/>
          <w:noProof/>
          <w:sz w:val="20"/>
          <w:szCs w:val="20"/>
          <w:lang w:val="pt-PT"/>
        </w:rPr>
        <w:t xml:space="preserve">6-59 </w:t>
      </w:r>
      <w:r w:rsidR="00E15A6A" w:rsidRPr="00C12F6D">
        <w:rPr>
          <w:rFonts w:cs="Arial"/>
          <w:noProof/>
          <w:sz w:val="20"/>
          <w:szCs w:val="20"/>
          <w:lang w:val="pt-PT"/>
        </w:rPr>
        <w:t xml:space="preserve">meses e em MGL ao </w:t>
      </w:r>
      <w:r w:rsidR="005C09BA" w:rsidRPr="00C12F6D">
        <w:rPr>
          <w:rFonts w:cs="Arial"/>
          <w:noProof/>
          <w:sz w:val="20"/>
          <w:szCs w:val="20"/>
          <w:lang w:val="pt-PT"/>
        </w:rPr>
        <w:t xml:space="preserve">cm mais próximo. </w:t>
      </w:r>
      <w:r w:rsidR="00AD145D" w:rsidRPr="00C12F6D">
        <w:rPr>
          <w:rFonts w:cs="Arial"/>
          <w:noProof/>
          <w:sz w:val="20"/>
          <w:szCs w:val="20"/>
          <w:lang w:val="pt-PT"/>
        </w:rPr>
        <w:t>T</w:t>
      </w:r>
      <w:r w:rsidR="005C09BA" w:rsidRPr="00C12F6D">
        <w:rPr>
          <w:rFonts w:cs="Arial"/>
          <w:noProof/>
          <w:sz w:val="20"/>
          <w:szCs w:val="20"/>
          <w:lang w:val="pt-PT"/>
        </w:rPr>
        <w:t xml:space="preserve">odas crianças </w:t>
      </w:r>
      <w:r w:rsidR="00AD145D" w:rsidRPr="00C12F6D">
        <w:rPr>
          <w:rFonts w:cs="Arial"/>
          <w:noProof/>
          <w:sz w:val="20"/>
          <w:szCs w:val="20"/>
          <w:lang w:val="pt-PT"/>
        </w:rPr>
        <w:t xml:space="preserve">e MGL </w:t>
      </w:r>
      <w:r w:rsidR="005C09BA" w:rsidRPr="00C12F6D">
        <w:rPr>
          <w:rFonts w:cs="Arial"/>
          <w:noProof/>
          <w:sz w:val="20"/>
          <w:szCs w:val="20"/>
          <w:lang w:val="pt-PT"/>
        </w:rPr>
        <w:t>eram avaliadas usando o braço esquerdo</w:t>
      </w:r>
      <w:r w:rsidR="00AD145D" w:rsidRPr="00C12F6D">
        <w:rPr>
          <w:rFonts w:cs="Arial"/>
          <w:noProof/>
          <w:sz w:val="20"/>
          <w:szCs w:val="20"/>
          <w:lang w:val="pt-PT"/>
        </w:rPr>
        <w:t xml:space="preserve"> com recuso à fitas de PB para crianças e MGL resprectivamente. Dois membros de uma equipa trabalhavam de forma colaborativa, com responsabiliades </w:t>
      </w:r>
      <w:r w:rsidR="007F4462">
        <w:rPr>
          <w:rFonts w:cs="Arial"/>
          <w:noProof/>
          <w:sz w:val="20"/>
          <w:szCs w:val="20"/>
          <w:lang w:val="pt-PT"/>
        </w:rPr>
        <w:t>instrasmissíveis</w:t>
      </w:r>
      <w:r w:rsidR="00AD145D" w:rsidRPr="00C12F6D">
        <w:rPr>
          <w:rFonts w:cs="Arial"/>
          <w:noProof/>
          <w:sz w:val="20"/>
          <w:szCs w:val="20"/>
          <w:lang w:val="pt-PT"/>
        </w:rPr>
        <w:t>, para medir as crianças.</w:t>
      </w:r>
    </w:p>
    <w:p w:rsidR="00672AFE" w:rsidRPr="00C12F6D" w:rsidRDefault="00311731" w:rsidP="00272B86">
      <w:pPr>
        <w:pStyle w:val="ListParagraph"/>
        <w:numPr>
          <w:ilvl w:val="0"/>
          <w:numId w:val="16"/>
        </w:numPr>
        <w:spacing w:line="360" w:lineRule="auto"/>
        <w:jc w:val="both"/>
        <w:rPr>
          <w:rFonts w:cs="Arial"/>
          <w:b/>
          <w:noProof/>
          <w:sz w:val="20"/>
          <w:szCs w:val="20"/>
          <w:lang w:val="pt-PT"/>
        </w:rPr>
      </w:pPr>
      <w:r w:rsidRPr="00C12F6D">
        <w:rPr>
          <w:rFonts w:cs="Arial"/>
          <w:b/>
          <w:noProof/>
          <w:sz w:val="20"/>
          <w:szCs w:val="20"/>
          <w:lang w:val="pt-PT"/>
        </w:rPr>
        <w:t>Edema Bilateral</w:t>
      </w:r>
    </w:p>
    <w:p w:rsidR="00672AFE" w:rsidRPr="00C12F6D" w:rsidRDefault="007331EC" w:rsidP="00A0331F">
      <w:pPr>
        <w:spacing w:line="360" w:lineRule="auto"/>
        <w:jc w:val="both"/>
        <w:rPr>
          <w:rFonts w:cs="Arial"/>
          <w:noProof/>
          <w:sz w:val="20"/>
          <w:szCs w:val="20"/>
          <w:lang w:val="pt-PT"/>
        </w:rPr>
      </w:pPr>
      <w:r>
        <w:rPr>
          <w:rFonts w:cs="Arial"/>
          <w:noProof/>
          <w:sz w:val="20"/>
          <w:szCs w:val="20"/>
          <w:lang w:val="pt-PT"/>
        </w:rPr>
        <w:t>O e</w:t>
      </w:r>
      <w:r w:rsidR="00311731" w:rsidRPr="00C12F6D">
        <w:rPr>
          <w:rFonts w:cs="Arial"/>
          <w:noProof/>
          <w:sz w:val="20"/>
          <w:szCs w:val="20"/>
          <w:lang w:val="pt-PT"/>
        </w:rPr>
        <w:t>dema bilateral foi avaliado em crianças com idade entre 6-59 meses. A presen</w:t>
      </w:r>
      <w:r w:rsidR="00A40932">
        <w:rPr>
          <w:rFonts w:cs="Arial"/>
          <w:noProof/>
          <w:sz w:val="20"/>
          <w:szCs w:val="20"/>
          <w:lang w:val="pt-PT"/>
        </w:rPr>
        <w:t>ç</w:t>
      </w:r>
      <w:r w:rsidR="00311731" w:rsidRPr="00C12F6D">
        <w:rPr>
          <w:rFonts w:cs="Arial"/>
          <w:noProof/>
          <w:sz w:val="20"/>
          <w:szCs w:val="20"/>
          <w:lang w:val="pt-PT"/>
        </w:rPr>
        <w:t xml:space="preserve">a ou </w:t>
      </w:r>
      <w:r w:rsidR="00E8603C">
        <w:rPr>
          <w:rFonts w:cs="Arial"/>
          <w:noProof/>
          <w:sz w:val="20"/>
          <w:szCs w:val="20"/>
          <w:lang w:val="pt-PT"/>
        </w:rPr>
        <w:t>ausência</w:t>
      </w:r>
      <w:r w:rsidR="00A40932" w:rsidRPr="00C12F6D">
        <w:rPr>
          <w:rFonts w:cs="Arial"/>
          <w:noProof/>
          <w:sz w:val="20"/>
          <w:szCs w:val="20"/>
          <w:lang w:val="pt-PT"/>
        </w:rPr>
        <w:t>aus</w:t>
      </w:r>
      <w:r w:rsidR="00A40932">
        <w:rPr>
          <w:rFonts w:cs="Arial"/>
          <w:noProof/>
          <w:sz w:val="20"/>
          <w:szCs w:val="20"/>
          <w:lang w:val="pt-PT"/>
        </w:rPr>
        <w:t>ê</w:t>
      </w:r>
      <w:r w:rsidR="00A40932" w:rsidRPr="00C12F6D">
        <w:rPr>
          <w:rFonts w:cs="Arial"/>
          <w:noProof/>
          <w:sz w:val="20"/>
          <w:szCs w:val="20"/>
          <w:lang w:val="pt-PT"/>
        </w:rPr>
        <w:t xml:space="preserve">ncia </w:t>
      </w:r>
      <w:r w:rsidR="00311731" w:rsidRPr="00C12F6D">
        <w:rPr>
          <w:rFonts w:cs="Arial"/>
          <w:noProof/>
          <w:sz w:val="20"/>
          <w:szCs w:val="20"/>
          <w:lang w:val="pt-PT"/>
        </w:rPr>
        <w:t>de edema bilateral em crianças</w:t>
      </w:r>
      <w:r w:rsidR="006A3A32" w:rsidRPr="00C12F6D">
        <w:rPr>
          <w:rFonts w:cs="Arial"/>
          <w:noProof/>
          <w:sz w:val="20"/>
          <w:szCs w:val="20"/>
          <w:lang w:val="pt-PT"/>
        </w:rPr>
        <w:t xml:space="preserve"> foi registada como “sim” para presença ou “não” para </w:t>
      </w:r>
      <w:r w:rsidR="00E8603C">
        <w:rPr>
          <w:rFonts w:cs="Arial"/>
          <w:noProof/>
          <w:sz w:val="20"/>
          <w:szCs w:val="20"/>
          <w:lang w:val="pt-PT"/>
        </w:rPr>
        <w:t>ausência</w:t>
      </w:r>
      <w:r w:rsidR="00672AFE" w:rsidRPr="00C12F6D">
        <w:rPr>
          <w:rFonts w:cs="Arial"/>
          <w:noProof/>
          <w:sz w:val="20"/>
          <w:szCs w:val="20"/>
          <w:lang w:val="pt-PT"/>
        </w:rPr>
        <w:t xml:space="preserve">. </w:t>
      </w:r>
      <w:r w:rsidR="006A3A32" w:rsidRPr="00C12F6D">
        <w:rPr>
          <w:rFonts w:cs="Arial"/>
          <w:noProof/>
          <w:sz w:val="20"/>
          <w:szCs w:val="20"/>
          <w:lang w:val="pt-PT"/>
        </w:rPr>
        <w:t xml:space="preserve">A verificacao da </w:t>
      </w:r>
      <w:r w:rsidR="00873EC8">
        <w:rPr>
          <w:rFonts w:cs="Arial"/>
          <w:noProof/>
          <w:sz w:val="20"/>
          <w:szCs w:val="20"/>
          <w:lang w:val="pt-PT"/>
        </w:rPr>
        <w:t>presença</w:t>
      </w:r>
      <w:r w:rsidR="006A3A32" w:rsidRPr="00C12F6D">
        <w:rPr>
          <w:rFonts w:cs="Arial"/>
          <w:noProof/>
          <w:sz w:val="20"/>
          <w:szCs w:val="20"/>
          <w:lang w:val="pt-PT"/>
        </w:rPr>
        <w:t xml:space="preserve"> ou </w:t>
      </w:r>
      <w:r w:rsidR="00E8603C">
        <w:rPr>
          <w:rFonts w:cs="Arial"/>
          <w:noProof/>
          <w:sz w:val="20"/>
          <w:szCs w:val="20"/>
          <w:lang w:val="pt-PT"/>
        </w:rPr>
        <w:t>ausência</w:t>
      </w:r>
      <w:r w:rsidR="006A3A32" w:rsidRPr="00C12F6D">
        <w:rPr>
          <w:rFonts w:cs="Arial"/>
          <w:noProof/>
          <w:sz w:val="20"/>
          <w:szCs w:val="20"/>
          <w:lang w:val="pt-PT"/>
        </w:rPr>
        <w:t xml:space="preserve"> de edema bilateral foi feito </w:t>
      </w:r>
      <w:r w:rsidR="002E3550" w:rsidRPr="00C12F6D">
        <w:rPr>
          <w:rFonts w:cs="Arial"/>
          <w:noProof/>
          <w:sz w:val="20"/>
          <w:szCs w:val="20"/>
          <w:lang w:val="pt-PT"/>
        </w:rPr>
        <w:t xml:space="preserve">ao pressionar com os dedos polegares por </w:t>
      </w:r>
      <w:r w:rsidR="00AE7613">
        <w:rPr>
          <w:rFonts w:cs="Arial"/>
          <w:noProof/>
          <w:sz w:val="20"/>
          <w:szCs w:val="20"/>
          <w:lang w:val="pt-PT"/>
        </w:rPr>
        <w:t>três</w:t>
      </w:r>
      <w:r w:rsidR="002E3550" w:rsidRPr="00C12F6D">
        <w:rPr>
          <w:rFonts w:cs="Arial"/>
          <w:noProof/>
          <w:sz w:val="20"/>
          <w:szCs w:val="20"/>
          <w:lang w:val="pt-PT"/>
        </w:rPr>
        <w:t xml:space="preserve"> segundos continuos </w:t>
      </w:r>
      <w:r w:rsidR="005141BE" w:rsidRPr="00C12F6D">
        <w:rPr>
          <w:rFonts w:cs="Arial"/>
          <w:noProof/>
          <w:sz w:val="20"/>
          <w:szCs w:val="20"/>
          <w:lang w:val="pt-PT"/>
        </w:rPr>
        <w:t xml:space="preserve">sobre os dois pés da criança. Qualquer caso suspeito </w:t>
      </w:r>
      <w:r w:rsidR="00B54B68" w:rsidRPr="00C12F6D">
        <w:rPr>
          <w:rFonts w:cs="Arial"/>
          <w:noProof/>
          <w:sz w:val="20"/>
          <w:szCs w:val="20"/>
          <w:lang w:val="pt-PT"/>
        </w:rPr>
        <w:t xml:space="preserve">requria a </w:t>
      </w:r>
      <w:r w:rsidR="006603E9">
        <w:rPr>
          <w:rFonts w:cs="Arial"/>
          <w:noProof/>
          <w:sz w:val="20"/>
          <w:szCs w:val="20"/>
          <w:lang w:val="pt-PT"/>
        </w:rPr>
        <w:t>confirmação</w:t>
      </w:r>
      <w:r w:rsidR="00B54B68" w:rsidRPr="00C12F6D">
        <w:rPr>
          <w:rFonts w:cs="Arial"/>
          <w:noProof/>
          <w:sz w:val="20"/>
          <w:szCs w:val="20"/>
          <w:lang w:val="pt-PT"/>
        </w:rPr>
        <w:t xml:space="preserve"> por diferentes equipas, incluindo o supervisor</w:t>
      </w:r>
      <w:r w:rsidR="000E3FD6" w:rsidRPr="00C12F6D">
        <w:rPr>
          <w:rFonts w:cs="Arial"/>
          <w:noProof/>
          <w:sz w:val="20"/>
          <w:szCs w:val="20"/>
          <w:lang w:val="pt-PT"/>
        </w:rPr>
        <w:t xml:space="preserve"> se presente naquele momento, e uma foto com o rosto da criança censurado quando poss</w:t>
      </w:r>
      <w:r w:rsidR="004E3E1F">
        <w:rPr>
          <w:rFonts w:cs="Arial"/>
          <w:noProof/>
          <w:sz w:val="20"/>
          <w:szCs w:val="20"/>
          <w:lang w:val="pt-PT"/>
        </w:rPr>
        <w:t>í</w:t>
      </w:r>
      <w:r w:rsidR="000E3FD6" w:rsidRPr="00C12F6D">
        <w:rPr>
          <w:rFonts w:cs="Arial"/>
          <w:noProof/>
          <w:sz w:val="20"/>
          <w:szCs w:val="20"/>
          <w:lang w:val="pt-PT"/>
        </w:rPr>
        <w:t>vel.</w:t>
      </w:r>
    </w:p>
    <w:p w:rsidR="00E33E95" w:rsidRPr="00C12F6D" w:rsidRDefault="000E3FD6" w:rsidP="00272B86">
      <w:pPr>
        <w:pStyle w:val="Heading3"/>
        <w:numPr>
          <w:ilvl w:val="2"/>
          <w:numId w:val="1"/>
        </w:numPr>
        <w:spacing w:line="360" w:lineRule="auto"/>
        <w:ind w:hanging="1224"/>
        <w:jc w:val="both"/>
        <w:rPr>
          <w:rFonts w:ascii="Arial" w:hAnsi="Arial" w:cs="Arial"/>
          <w:color w:val="auto"/>
          <w:sz w:val="20"/>
          <w:szCs w:val="20"/>
          <w:lang w:val="pt-PT"/>
        </w:rPr>
      </w:pPr>
      <w:r w:rsidRPr="00C12F6D">
        <w:rPr>
          <w:rFonts w:ascii="Arial" w:hAnsi="Arial" w:cs="Arial"/>
          <w:color w:val="auto"/>
          <w:sz w:val="20"/>
          <w:szCs w:val="20"/>
          <w:lang w:val="pt-PT"/>
        </w:rPr>
        <w:t>Definições e Cálculos</w:t>
      </w:r>
    </w:p>
    <w:p w:rsidR="00672AFE" w:rsidRPr="00C12F6D" w:rsidRDefault="000E3FD6" w:rsidP="00272B86">
      <w:pPr>
        <w:pStyle w:val="NoSpacing"/>
        <w:numPr>
          <w:ilvl w:val="0"/>
          <w:numId w:val="24"/>
        </w:numPr>
        <w:spacing w:line="360" w:lineRule="auto"/>
        <w:jc w:val="both"/>
        <w:rPr>
          <w:rFonts w:ascii="Arial" w:hAnsi="Arial" w:cs="Arial"/>
          <w:b/>
          <w:sz w:val="20"/>
          <w:szCs w:val="20"/>
          <w:lang w:val="pt-PT"/>
        </w:rPr>
      </w:pPr>
      <w:r w:rsidRPr="00C12F6D">
        <w:rPr>
          <w:rFonts w:ascii="Arial" w:hAnsi="Arial" w:cs="Arial"/>
          <w:b/>
          <w:sz w:val="20"/>
          <w:szCs w:val="20"/>
          <w:lang w:val="pt-PT"/>
        </w:rPr>
        <w:t>Desnutrição Aguda</w:t>
      </w:r>
    </w:p>
    <w:p w:rsidR="00672AFE" w:rsidRPr="00C12F6D" w:rsidRDefault="004E3E1F" w:rsidP="00272B86">
      <w:pPr>
        <w:pStyle w:val="NoSpacing"/>
        <w:spacing w:before="240" w:line="360" w:lineRule="auto"/>
        <w:jc w:val="both"/>
        <w:rPr>
          <w:rFonts w:ascii="Arial" w:hAnsi="Arial" w:cs="Arial"/>
          <w:noProof/>
          <w:sz w:val="20"/>
          <w:szCs w:val="20"/>
          <w:lang w:val="pt-PT"/>
        </w:rPr>
      </w:pPr>
      <w:r>
        <w:rPr>
          <w:rFonts w:ascii="Arial" w:hAnsi="Arial" w:cs="Arial"/>
          <w:noProof/>
          <w:sz w:val="20"/>
          <w:szCs w:val="20"/>
          <w:lang w:val="pt-PT"/>
        </w:rPr>
        <w:t xml:space="preserve">A </w:t>
      </w:r>
      <w:r w:rsidR="00001B7F" w:rsidRPr="00C12F6D">
        <w:rPr>
          <w:rFonts w:ascii="Arial" w:hAnsi="Arial" w:cs="Arial"/>
          <w:noProof/>
          <w:sz w:val="20"/>
          <w:szCs w:val="20"/>
          <w:lang w:val="pt-PT"/>
        </w:rPr>
        <w:t>DA</w:t>
      </w:r>
      <w:r w:rsidR="00C1743C" w:rsidRPr="00C12F6D">
        <w:rPr>
          <w:rFonts w:ascii="Arial" w:hAnsi="Arial" w:cs="Arial"/>
          <w:noProof/>
          <w:sz w:val="20"/>
          <w:szCs w:val="20"/>
          <w:lang w:val="pt-PT"/>
        </w:rPr>
        <w:t xml:space="preserve"> é uma </w:t>
      </w:r>
      <w:r w:rsidR="00D44CF5" w:rsidRPr="00C12F6D">
        <w:rPr>
          <w:rFonts w:ascii="Arial" w:hAnsi="Arial" w:cs="Arial"/>
          <w:noProof/>
          <w:sz w:val="20"/>
          <w:szCs w:val="20"/>
          <w:lang w:val="pt-PT"/>
        </w:rPr>
        <w:t>manifesta</w:t>
      </w:r>
      <w:r>
        <w:rPr>
          <w:rFonts w:ascii="Arial" w:hAnsi="Arial" w:cs="Arial"/>
          <w:noProof/>
          <w:sz w:val="20"/>
          <w:szCs w:val="20"/>
          <w:lang w:val="pt-PT"/>
        </w:rPr>
        <w:t>çã</w:t>
      </w:r>
      <w:r w:rsidR="00D44CF5" w:rsidRPr="00C12F6D">
        <w:rPr>
          <w:rFonts w:ascii="Arial" w:hAnsi="Arial" w:cs="Arial"/>
          <w:noProof/>
          <w:sz w:val="20"/>
          <w:szCs w:val="20"/>
          <w:lang w:val="pt-PT"/>
        </w:rPr>
        <w:t xml:space="preserve">o física </w:t>
      </w:r>
      <w:r w:rsidR="00A358F6">
        <w:rPr>
          <w:rFonts w:ascii="Arial" w:hAnsi="Arial" w:cs="Arial"/>
          <w:noProof/>
          <w:sz w:val="20"/>
          <w:szCs w:val="20"/>
          <w:lang w:val="pt-PT"/>
        </w:rPr>
        <w:t>consequência da in</w:t>
      </w:r>
      <w:r w:rsidR="00D44CF5" w:rsidRPr="00C12F6D">
        <w:rPr>
          <w:rFonts w:ascii="Arial" w:hAnsi="Arial" w:cs="Arial"/>
          <w:noProof/>
          <w:sz w:val="20"/>
          <w:szCs w:val="20"/>
          <w:lang w:val="pt-PT"/>
        </w:rPr>
        <w:t xml:space="preserve">capacidade de um individuo consumir </w:t>
      </w:r>
      <w:r w:rsidR="00001B7F" w:rsidRPr="00C12F6D">
        <w:rPr>
          <w:rFonts w:ascii="Arial" w:hAnsi="Arial" w:cs="Arial"/>
          <w:noProof/>
          <w:sz w:val="20"/>
          <w:szCs w:val="20"/>
          <w:lang w:val="pt-PT"/>
        </w:rPr>
        <w:t xml:space="preserve">ou absorver nutrientes. </w:t>
      </w:r>
      <w:r w:rsidR="003D1C50">
        <w:rPr>
          <w:rFonts w:ascii="Arial" w:hAnsi="Arial" w:cs="Arial"/>
          <w:noProof/>
          <w:sz w:val="20"/>
          <w:szCs w:val="20"/>
          <w:lang w:val="pt-PT"/>
        </w:rPr>
        <w:t xml:space="preserve">A </w:t>
      </w:r>
      <w:r w:rsidR="00001B7F" w:rsidRPr="00C12F6D">
        <w:rPr>
          <w:rFonts w:ascii="Arial" w:hAnsi="Arial" w:cs="Arial"/>
          <w:noProof/>
          <w:sz w:val="20"/>
          <w:szCs w:val="20"/>
          <w:lang w:val="pt-PT"/>
        </w:rPr>
        <w:t xml:space="preserve">DA representa </w:t>
      </w:r>
      <w:r w:rsidR="004D04DE" w:rsidRPr="00C12F6D">
        <w:rPr>
          <w:rFonts w:ascii="Arial" w:hAnsi="Arial" w:cs="Arial"/>
          <w:noProof/>
          <w:sz w:val="20"/>
          <w:szCs w:val="20"/>
          <w:lang w:val="pt-PT"/>
        </w:rPr>
        <w:t xml:space="preserve">a falha na criança de receber </w:t>
      </w:r>
      <w:r w:rsidR="001D3399">
        <w:rPr>
          <w:rFonts w:ascii="Arial" w:hAnsi="Arial" w:cs="Arial"/>
          <w:noProof/>
          <w:sz w:val="20"/>
          <w:szCs w:val="20"/>
          <w:lang w:val="pt-PT"/>
        </w:rPr>
        <w:t>nutrição</w:t>
      </w:r>
      <w:r w:rsidR="004D04DE" w:rsidRPr="00C12F6D">
        <w:rPr>
          <w:rFonts w:ascii="Arial" w:hAnsi="Arial" w:cs="Arial"/>
          <w:noProof/>
          <w:sz w:val="20"/>
          <w:szCs w:val="20"/>
          <w:lang w:val="pt-PT"/>
        </w:rPr>
        <w:t xml:space="preserve"> adequada e pode ser resultado de </w:t>
      </w:r>
      <w:r w:rsidR="00AE72F8">
        <w:rPr>
          <w:rFonts w:ascii="Arial" w:hAnsi="Arial" w:cs="Arial"/>
          <w:noProof/>
          <w:sz w:val="20"/>
          <w:szCs w:val="20"/>
          <w:lang w:val="pt-PT"/>
        </w:rPr>
        <w:t>ingestão</w:t>
      </w:r>
      <w:r w:rsidR="004D04DE" w:rsidRPr="00C12F6D">
        <w:rPr>
          <w:rFonts w:ascii="Arial" w:hAnsi="Arial" w:cs="Arial"/>
          <w:noProof/>
          <w:sz w:val="20"/>
          <w:szCs w:val="20"/>
          <w:lang w:val="pt-PT"/>
        </w:rPr>
        <w:t xml:space="preserve"> alimentar inadequada</w:t>
      </w:r>
      <w:r w:rsidR="0031387E" w:rsidRPr="00C12F6D">
        <w:rPr>
          <w:rFonts w:ascii="Arial" w:hAnsi="Arial" w:cs="Arial"/>
          <w:noProof/>
          <w:sz w:val="20"/>
          <w:szCs w:val="20"/>
          <w:lang w:val="pt-PT"/>
        </w:rPr>
        <w:t xml:space="preserve"> ou um </w:t>
      </w:r>
      <w:r w:rsidR="00AE72F8">
        <w:rPr>
          <w:rFonts w:ascii="Arial" w:hAnsi="Arial" w:cs="Arial"/>
          <w:noProof/>
          <w:sz w:val="20"/>
          <w:szCs w:val="20"/>
          <w:lang w:val="pt-PT"/>
        </w:rPr>
        <w:t>episódio</w:t>
      </w:r>
      <w:r w:rsidR="0031387E" w:rsidRPr="00C12F6D">
        <w:rPr>
          <w:rFonts w:ascii="Arial" w:hAnsi="Arial" w:cs="Arial"/>
          <w:noProof/>
          <w:sz w:val="20"/>
          <w:szCs w:val="20"/>
          <w:lang w:val="pt-PT"/>
        </w:rPr>
        <w:t xml:space="preserve"> recente de doen</w:t>
      </w:r>
      <w:r w:rsidR="00AE72F8">
        <w:rPr>
          <w:rFonts w:ascii="Arial" w:hAnsi="Arial" w:cs="Arial"/>
          <w:noProof/>
          <w:sz w:val="20"/>
          <w:szCs w:val="20"/>
          <w:lang w:val="pt-PT"/>
        </w:rPr>
        <w:t>ç</w:t>
      </w:r>
      <w:r w:rsidR="0031387E" w:rsidRPr="00C12F6D">
        <w:rPr>
          <w:rFonts w:ascii="Arial" w:hAnsi="Arial" w:cs="Arial"/>
          <w:noProof/>
          <w:sz w:val="20"/>
          <w:szCs w:val="20"/>
          <w:lang w:val="pt-PT"/>
        </w:rPr>
        <w:t>a que terá causada a perda de peso.</w:t>
      </w:r>
      <w:r w:rsidR="005A24E5" w:rsidRPr="00C12F6D">
        <w:rPr>
          <w:rFonts w:ascii="Arial" w:hAnsi="Arial" w:cs="Arial"/>
          <w:noProof/>
          <w:sz w:val="20"/>
          <w:szCs w:val="20"/>
          <w:lang w:val="pt-PT"/>
        </w:rPr>
        <w:t xml:space="preserve"> Os dados antropom</w:t>
      </w:r>
      <w:r w:rsidR="00AE72F8">
        <w:rPr>
          <w:rFonts w:ascii="Arial" w:hAnsi="Arial" w:cs="Arial"/>
          <w:noProof/>
          <w:sz w:val="20"/>
          <w:szCs w:val="20"/>
          <w:lang w:val="pt-PT"/>
        </w:rPr>
        <w:t>é</w:t>
      </w:r>
      <w:r w:rsidR="005A24E5" w:rsidRPr="00C12F6D">
        <w:rPr>
          <w:rFonts w:ascii="Arial" w:hAnsi="Arial" w:cs="Arial"/>
          <w:noProof/>
          <w:sz w:val="20"/>
          <w:szCs w:val="20"/>
          <w:lang w:val="pt-PT"/>
        </w:rPr>
        <w:t xml:space="preserve">tricos de crianças foram analisados considerado os </w:t>
      </w:r>
      <w:r w:rsidR="005A24E5" w:rsidRPr="00C12F6D">
        <w:rPr>
          <w:rFonts w:ascii="Arial" w:hAnsi="Arial" w:cs="Arial"/>
          <w:i/>
          <w:iCs/>
          <w:noProof/>
          <w:sz w:val="20"/>
          <w:szCs w:val="20"/>
          <w:lang w:val="pt-PT"/>
        </w:rPr>
        <w:t xml:space="preserve">SMART flags </w:t>
      </w:r>
      <w:r w:rsidR="005A24E5" w:rsidRPr="00C12F6D">
        <w:rPr>
          <w:rFonts w:ascii="Arial" w:hAnsi="Arial" w:cs="Arial"/>
          <w:noProof/>
          <w:sz w:val="20"/>
          <w:szCs w:val="20"/>
          <w:lang w:val="pt-PT"/>
        </w:rPr>
        <w:t xml:space="preserve">e </w:t>
      </w:r>
      <w:r w:rsidR="005F3F42" w:rsidRPr="00C12F6D">
        <w:rPr>
          <w:rFonts w:ascii="Arial" w:hAnsi="Arial" w:cs="Arial"/>
          <w:noProof/>
          <w:sz w:val="20"/>
          <w:szCs w:val="20"/>
          <w:lang w:val="pt-PT"/>
        </w:rPr>
        <w:t>padr</w:t>
      </w:r>
      <w:r w:rsidR="00660738">
        <w:rPr>
          <w:rFonts w:ascii="Arial" w:hAnsi="Arial" w:cs="Arial"/>
          <w:noProof/>
          <w:sz w:val="20"/>
          <w:szCs w:val="20"/>
          <w:lang w:val="pt-PT"/>
        </w:rPr>
        <w:t>õ</w:t>
      </w:r>
      <w:r w:rsidR="005F3F42" w:rsidRPr="00C12F6D">
        <w:rPr>
          <w:rFonts w:ascii="Arial" w:hAnsi="Arial" w:cs="Arial"/>
          <w:noProof/>
          <w:sz w:val="20"/>
          <w:szCs w:val="20"/>
          <w:lang w:val="pt-PT"/>
        </w:rPr>
        <w:t xml:space="preserve">es da OMS. </w:t>
      </w:r>
    </w:p>
    <w:p w:rsidR="0031387E" w:rsidRPr="00C12F6D" w:rsidRDefault="0031387E" w:rsidP="00A0331F">
      <w:pPr>
        <w:pStyle w:val="NoSpacing"/>
        <w:spacing w:line="360" w:lineRule="auto"/>
        <w:jc w:val="both"/>
        <w:rPr>
          <w:rFonts w:ascii="Arial" w:hAnsi="Arial" w:cs="Arial"/>
          <w:sz w:val="20"/>
          <w:szCs w:val="20"/>
          <w:lang w:val="pt-PT"/>
        </w:rPr>
      </w:pPr>
    </w:p>
    <w:p w:rsidR="00672AFE" w:rsidRPr="00C12F6D" w:rsidRDefault="0031387E" w:rsidP="00272B86">
      <w:pPr>
        <w:pStyle w:val="ListParagraph"/>
        <w:numPr>
          <w:ilvl w:val="0"/>
          <w:numId w:val="24"/>
        </w:numPr>
        <w:spacing w:line="360" w:lineRule="auto"/>
        <w:jc w:val="both"/>
        <w:rPr>
          <w:rFonts w:cs="Arial"/>
          <w:b/>
          <w:noProof/>
          <w:sz w:val="20"/>
          <w:szCs w:val="20"/>
          <w:lang w:val="pt-PT"/>
        </w:rPr>
      </w:pPr>
      <w:r w:rsidRPr="00C12F6D">
        <w:rPr>
          <w:rFonts w:cs="Arial"/>
          <w:b/>
          <w:noProof/>
          <w:sz w:val="20"/>
          <w:szCs w:val="20"/>
          <w:lang w:val="pt-PT"/>
        </w:rPr>
        <w:t>Peso-para-Altura (P/A)</w:t>
      </w:r>
    </w:p>
    <w:p w:rsidR="00672AFE" w:rsidRPr="00C12F6D" w:rsidRDefault="00435136" w:rsidP="00A0331F">
      <w:pPr>
        <w:widowControl w:val="0"/>
        <w:spacing w:line="360" w:lineRule="auto"/>
        <w:jc w:val="both"/>
        <w:rPr>
          <w:rFonts w:cs="Arial"/>
          <w:noProof/>
          <w:sz w:val="20"/>
          <w:szCs w:val="20"/>
          <w:lang w:val="pt-PT"/>
        </w:rPr>
      </w:pPr>
      <w:r w:rsidRPr="00C12F6D">
        <w:rPr>
          <w:rFonts w:cs="Arial"/>
          <w:noProof/>
          <w:sz w:val="20"/>
          <w:szCs w:val="20"/>
          <w:lang w:val="pt-PT"/>
        </w:rPr>
        <w:t>O P/A é usado para diagnosticar a des</w:t>
      </w:r>
      <w:r w:rsidR="001D3399">
        <w:rPr>
          <w:rFonts w:cs="Arial"/>
          <w:noProof/>
          <w:sz w:val="20"/>
          <w:szCs w:val="20"/>
          <w:lang w:val="pt-PT"/>
        </w:rPr>
        <w:t>nutrição</w:t>
      </w:r>
      <w:r w:rsidRPr="00C12F6D">
        <w:rPr>
          <w:rFonts w:cs="Arial"/>
          <w:noProof/>
          <w:sz w:val="20"/>
          <w:szCs w:val="20"/>
          <w:lang w:val="pt-PT"/>
        </w:rPr>
        <w:t xml:space="preserve"> aguda (perda de peso) em crianças com idade entre 6-59 meses. O P/A</w:t>
      </w:r>
      <w:r w:rsidR="00235B93" w:rsidRPr="00C12F6D">
        <w:rPr>
          <w:rFonts w:cs="Arial"/>
          <w:noProof/>
          <w:sz w:val="20"/>
          <w:szCs w:val="20"/>
          <w:lang w:val="pt-PT"/>
        </w:rPr>
        <w:t xml:space="preserve"> foi calculado com recurso ao </w:t>
      </w:r>
      <w:r w:rsidR="00235B93" w:rsidRPr="000C4846">
        <w:rPr>
          <w:rFonts w:cs="Arial"/>
          <w:i/>
          <w:iCs/>
          <w:noProof/>
          <w:sz w:val="20"/>
          <w:szCs w:val="20"/>
          <w:lang w:val="pt-PT"/>
        </w:rPr>
        <w:t>ENA</w:t>
      </w:r>
      <w:r w:rsidR="00672AFE" w:rsidRPr="000C4846">
        <w:rPr>
          <w:rFonts w:cs="Arial"/>
          <w:i/>
          <w:iCs/>
          <w:noProof/>
          <w:sz w:val="20"/>
          <w:szCs w:val="20"/>
          <w:lang w:val="pt-PT"/>
        </w:rPr>
        <w:t xml:space="preserve"> Software for SMART</w:t>
      </w:r>
      <w:r w:rsidR="00672AFE" w:rsidRPr="00C12F6D">
        <w:rPr>
          <w:rFonts w:cs="Arial"/>
          <w:noProof/>
          <w:sz w:val="20"/>
          <w:szCs w:val="20"/>
          <w:lang w:val="pt-PT"/>
        </w:rPr>
        <w:t xml:space="preserve"> </w:t>
      </w:r>
      <w:r w:rsidR="00235B93" w:rsidRPr="00C12F6D">
        <w:rPr>
          <w:rFonts w:cs="Arial"/>
          <w:noProof/>
          <w:sz w:val="20"/>
          <w:szCs w:val="20"/>
          <w:lang w:val="pt-PT"/>
        </w:rPr>
        <w:t xml:space="preserve">comparando </w:t>
      </w:r>
      <w:r w:rsidR="00BE6555" w:rsidRPr="00C12F6D">
        <w:rPr>
          <w:rFonts w:cs="Arial"/>
          <w:noProof/>
          <w:sz w:val="20"/>
          <w:szCs w:val="20"/>
          <w:lang w:val="pt-PT"/>
        </w:rPr>
        <w:t xml:space="preserve">o peso observado de </w:t>
      </w:r>
      <w:r w:rsidR="00211757">
        <w:rPr>
          <w:rFonts w:cs="Arial"/>
          <w:noProof/>
          <w:sz w:val="20"/>
          <w:szCs w:val="20"/>
          <w:lang w:val="pt-PT"/>
        </w:rPr>
        <w:t xml:space="preserve">uma </w:t>
      </w:r>
      <w:r w:rsidR="00BE6555" w:rsidRPr="00C12F6D">
        <w:rPr>
          <w:rFonts w:cs="Arial"/>
          <w:noProof/>
          <w:sz w:val="20"/>
          <w:szCs w:val="20"/>
          <w:lang w:val="pt-PT"/>
        </w:rPr>
        <w:t>determinda criança com a m</w:t>
      </w:r>
      <w:r w:rsidR="00211757">
        <w:rPr>
          <w:rFonts w:cs="Arial"/>
          <w:noProof/>
          <w:sz w:val="20"/>
          <w:szCs w:val="20"/>
          <w:lang w:val="pt-PT"/>
        </w:rPr>
        <w:t>é</w:t>
      </w:r>
      <w:r w:rsidR="00BE6555" w:rsidRPr="00C12F6D">
        <w:rPr>
          <w:rFonts w:cs="Arial"/>
          <w:noProof/>
          <w:sz w:val="20"/>
          <w:szCs w:val="20"/>
          <w:lang w:val="pt-PT"/>
        </w:rPr>
        <w:t xml:space="preserve">dia do peso de uma criança </w:t>
      </w:r>
      <w:r w:rsidR="00624481" w:rsidRPr="00C12F6D">
        <w:rPr>
          <w:rFonts w:cs="Arial"/>
          <w:noProof/>
          <w:sz w:val="20"/>
          <w:szCs w:val="20"/>
          <w:lang w:val="pt-PT"/>
        </w:rPr>
        <w:t xml:space="preserve">da </w:t>
      </w:r>
      <w:r w:rsidR="00211757">
        <w:rPr>
          <w:rFonts w:cs="Arial"/>
          <w:noProof/>
          <w:sz w:val="20"/>
          <w:szCs w:val="20"/>
          <w:lang w:val="pt-PT"/>
        </w:rPr>
        <w:t>população</w:t>
      </w:r>
      <w:r w:rsidR="00D146D0" w:rsidRPr="00C12F6D">
        <w:rPr>
          <w:rFonts w:cs="Arial"/>
          <w:noProof/>
          <w:sz w:val="20"/>
          <w:szCs w:val="20"/>
          <w:lang w:val="pt-PT"/>
        </w:rPr>
        <w:t xml:space="preserve"> de </w:t>
      </w:r>
      <w:r w:rsidR="00015EB5">
        <w:rPr>
          <w:rFonts w:cs="Arial"/>
          <w:noProof/>
          <w:sz w:val="20"/>
          <w:szCs w:val="20"/>
          <w:lang w:val="pt-PT"/>
        </w:rPr>
        <w:t>referência</w:t>
      </w:r>
      <w:r w:rsidR="00624481" w:rsidRPr="00C12F6D">
        <w:rPr>
          <w:rFonts w:cs="Arial"/>
          <w:noProof/>
          <w:sz w:val="20"/>
          <w:szCs w:val="20"/>
          <w:lang w:val="pt-PT"/>
        </w:rPr>
        <w:t xml:space="preserve"> para uma determinada altura. </w:t>
      </w:r>
      <w:r w:rsidR="00C56604" w:rsidRPr="00C12F6D">
        <w:rPr>
          <w:rFonts w:cs="Arial"/>
          <w:noProof/>
          <w:sz w:val="20"/>
          <w:szCs w:val="20"/>
          <w:lang w:val="pt-PT"/>
        </w:rPr>
        <w:t xml:space="preserve">Usando o P/A, a </w:t>
      </w:r>
      <w:r w:rsidR="00D767B4">
        <w:rPr>
          <w:rFonts w:cs="Arial"/>
          <w:noProof/>
          <w:sz w:val="20"/>
          <w:szCs w:val="20"/>
          <w:lang w:val="pt-PT"/>
        </w:rPr>
        <w:t>distribuição</w:t>
      </w:r>
      <w:r w:rsidR="00C56604" w:rsidRPr="00C12F6D">
        <w:rPr>
          <w:rFonts w:cs="Arial"/>
          <w:noProof/>
          <w:sz w:val="20"/>
          <w:szCs w:val="20"/>
          <w:lang w:val="pt-PT"/>
        </w:rPr>
        <w:t xml:space="preserve"> da amostra é comparada contra a </w:t>
      </w:r>
      <w:r w:rsidR="00211757">
        <w:rPr>
          <w:rFonts w:cs="Arial"/>
          <w:noProof/>
          <w:sz w:val="20"/>
          <w:szCs w:val="20"/>
          <w:lang w:val="pt-PT"/>
        </w:rPr>
        <w:t>população</w:t>
      </w:r>
      <w:r w:rsidR="003A1B66" w:rsidRPr="00C12F6D">
        <w:rPr>
          <w:rFonts w:cs="Arial"/>
          <w:noProof/>
          <w:sz w:val="20"/>
          <w:szCs w:val="20"/>
          <w:lang w:val="pt-PT"/>
        </w:rPr>
        <w:t xml:space="preserve"> de </w:t>
      </w:r>
      <w:r w:rsidR="00015EB5">
        <w:rPr>
          <w:rFonts w:cs="Arial"/>
          <w:noProof/>
          <w:sz w:val="20"/>
          <w:szCs w:val="20"/>
          <w:lang w:val="pt-PT"/>
        </w:rPr>
        <w:t>referência</w:t>
      </w:r>
      <w:r w:rsidR="003A1B66" w:rsidRPr="00C12F6D">
        <w:rPr>
          <w:rFonts w:cs="Arial"/>
          <w:noProof/>
          <w:sz w:val="20"/>
          <w:szCs w:val="20"/>
          <w:lang w:val="pt-PT"/>
        </w:rPr>
        <w:t xml:space="preserve"> </w:t>
      </w:r>
      <w:r w:rsidR="00C56604" w:rsidRPr="00C12F6D">
        <w:rPr>
          <w:rFonts w:cs="Arial"/>
          <w:noProof/>
          <w:sz w:val="20"/>
          <w:szCs w:val="20"/>
          <w:lang w:val="pt-PT"/>
        </w:rPr>
        <w:t>da OMS</w:t>
      </w:r>
      <w:r w:rsidR="00C56604" w:rsidRPr="00C12F6D">
        <w:rPr>
          <w:rFonts w:cs="Arial"/>
          <w:noProof/>
          <w:lang w:val="pt-PT"/>
        </w:rPr>
        <w:t xml:space="preserve"> </w:t>
      </w:r>
      <w:r w:rsidR="00C56604" w:rsidRPr="00C12F6D">
        <w:rPr>
          <w:rFonts w:cs="Arial"/>
          <w:noProof/>
          <w:sz w:val="20"/>
          <w:szCs w:val="20"/>
          <w:lang w:val="pt-PT"/>
        </w:rPr>
        <w:t>de 2006</w:t>
      </w:r>
      <w:r w:rsidR="00672AFE" w:rsidRPr="00C12F6D">
        <w:rPr>
          <w:rFonts w:cs="Arial"/>
          <w:noProof/>
          <w:sz w:val="20"/>
          <w:szCs w:val="20"/>
          <w:lang w:val="pt-PT"/>
        </w:rPr>
        <w:t xml:space="preserve">. </w:t>
      </w:r>
      <w:r w:rsidR="00FB6E56">
        <w:rPr>
          <w:rFonts w:cs="Arial"/>
          <w:noProof/>
          <w:sz w:val="20"/>
          <w:szCs w:val="20"/>
          <w:lang w:val="pt-PT"/>
        </w:rPr>
        <w:t xml:space="preserve">A </w:t>
      </w:r>
      <w:r w:rsidR="00C56604" w:rsidRPr="00C12F6D">
        <w:rPr>
          <w:rFonts w:cs="Arial"/>
          <w:noProof/>
          <w:sz w:val="20"/>
          <w:szCs w:val="20"/>
          <w:lang w:val="pt-PT"/>
        </w:rPr>
        <w:t xml:space="preserve">DA é </w:t>
      </w:r>
      <w:r w:rsidR="00C46F44" w:rsidRPr="00C12F6D">
        <w:rPr>
          <w:rFonts w:cs="Arial"/>
          <w:noProof/>
          <w:sz w:val="20"/>
          <w:szCs w:val="20"/>
          <w:lang w:val="pt-PT"/>
        </w:rPr>
        <w:t>soma da DAG e Desnutrição Aguda Moderada (DAM)</w:t>
      </w:r>
      <w:r w:rsidR="00672AFE" w:rsidRPr="00C12F6D">
        <w:rPr>
          <w:rFonts w:cs="Arial"/>
          <w:noProof/>
          <w:sz w:val="20"/>
          <w:szCs w:val="20"/>
          <w:lang w:val="pt-PT"/>
        </w:rPr>
        <w:t xml:space="preserve">. </w:t>
      </w:r>
      <w:r w:rsidR="009A3B23" w:rsidRPr="00C12F6D">
        <w:rPr>
          <w:rFonts w:cs="Arial"/>
          <w:noProof/>
          <w:sz w:val="20"/>
          <w:szCs w:val="20"/>
          <w:lang w:val="pt-PT"/>
        </w:rPr>
        <w:t xml:space="preserve">Os pontos de corte para o P/A </w:t>
      </w:r>
      <w:r w:rsidR="008D1563">
        <w:rPr>
          <w:rFonts w:cs="Arial"/>
          <w:noProof/>
          <w:sz w:val="20"/>
          <w:szCs w:val="20"/>
          <w:lang w:val="pt-PT"/>
        </w:rPr>
        <w:t>são</w:t>
      </w:r>
      <w:r w:rsidR="009A3B23" w:rsidRPr="00C12F6D">
        <w:rPr>
          <w:rFonts w:cs="Arial"/>
          <w:noProof/>
          <w:sz w:val="20"/>
          <w:szCs w:val="20"/>
          <w:lang w:val="pt-PT"/>
        </w:rPr>
        <w:t xml:space="preserve"> apresentados na Tabela</w:t>
      </w:r>
      <w:r w:rsidR="009D76BD" w:rsidRPr="00C12F6D">
        <w:rPr>
          <w:rFonts w:cs="Arial"/>
          <w:noProof/>
          <w:sz w:val="20"/>
          <w:szCs w:val="20"/>
          <w:lang w:val="pt-PT"/>
        </w:rPr>
        <w:t xml:space="preserve"> 3.1. </w:t>
      </w:r>
    </w:p>
    <w:p w:rsidR="00672AFE" w:rsidRPr="00C12F6D" w:rsidRDefault="009D76BD" w:rsidP="00272B86">
      <w:pPr>
        <w:pStyle w:val="ListParagraph"/>
        <w:widowControl w:val="0"/>
        <w:numPr>
          <w:ilvl w:val="0"/>
          <w:numId w:val="24"/>
        </w:numPr>
        <w:spacing w:line="360" w:lineRule="auto"/>
        <w:jc w:val="both"/>
        <w:rPr>
          <w:rFonts w:cs="Arial"/>
          <w:b/>
          <w:noProof/>
          <w:sz w:val="20"/>
          <w:szCs w:val="20"/>
          <w:lang w:val="pt-PT"/>
        </w:rPr>
      </w:pPr>
      <w:r w:rsidRPr="00C12F6D">
        <w:rPr>
          <w:rFonts w:cs="Arial"/>
          <w:b/>
          <w:noProof/>
          <w:sz w:val="20"/>
          <w:szCs w:val="20"/>
          <w:lang w:val="pt-PT"/>
        </w:rPr>
        <w:t>PB</w:t>
      </w:r>
    </w:p>
    <w:p w:rsidR="00672AFE" w:rsidRPr="00C12F6D" w:rsidRDefault="009D76BD" w:rsidP="00A0331F">
      <w:pPr>
        <w:widowControl w:val="0"/>
        <w:spacing w:line="360" w:lineRule="auto"/>
        <w:jc w:val="both"/>
        <w:rPr>
          <w:rFonts w:cs="Arial"/>
          <w:noProof/>
          <w:sz w:val="20"/>
          <w:szCs w:val="20"/>
          <w:lang w:val="pt-PT"/>
        </w:rPr>
      </w:pPr>
      <w:r w:rsidRPr="00C12F6D">
        <w:rPr>
          <w:rFonts w:cs="Arial"/>
          <w:noProof/>
          <w:sz w:val="20"/>
          <w:szCs w:val="20"/>
          <w:lang w:val="pt-PT"/>
        </w:rPr>
        <w:t>O PB é também usado para diagnosticar a desnutrição aguda</w:t>
      </w:r>
      <w:r w:rsidR="00EC3B95" w:rsidRPr="00C12F6D">
        <w:rPr>
          <w:rFonts w:cs="Arial"/>
          <w:noProof/>
          <w:sz w:val="20"/>
          <w:szCs w:val="20"/>
          <w:lang w:val="pt-PT"/>
        </w:rPr>
        <w:t xml:space="preserve"> em crianças com idade entre 6-59 meses, assim como para MGL (no caso deste inquérito).</w:t>
      </w:r>
      <w:r w:rsidR="00672AFE" w:rsidRPr="00C12F6D">
        <w:rPr>
          <w:rFonts w:cs="Arial"/>
          <w:noProof/>
          <w:sz w:val="20"/>
          <w:szCs w:val="20"/>
          <w:lang w:val="pt-PT"/>
        </w:rPr>
        <w:t xml:space="preserve"> </w:t>
      </w:r>
      <w:r w:rsidR="00E87494" w:rsidRPr="00C12F6D">
        <w:rPr>
          <w:rFonts w:cs="Arial"/>
          <w:noProof/>
          <w:sz w:val="20"/>
          <w:szCs w:val="20"/>
          <w:lang w:val="pt-PT"/>
        </w:rPr>
        <w:t>É avaliado usando uma fita de PB e medindo a circunfer</w:t>
      </w:r>
      <w:r w:rsidR="00191A04">
        <w:rPr>
          <w:rFonts w:cs="Arial"/>
          <w:noProof/>
          <w:sz w:val="20"/>
          <w:szCs w:val="20"/>
          <w:lang w:val="pt-PT"/>
        </w:rPr>
        <w:t>ê</w:t>
      </w:r>
      <w:r w:rsidR="00E87494" w:rsidRPr="00C12F6D">
        <w:rPr>
          <w:rFonts w:cs="Arial"/>
          <w:noProof/>
          <w:sz w:val="20"/>
          <w:szCs w:val="20"/>
          <w:lang w:val="pt-PT"/>
        </w:rPr>
        <w:t>ncia do braço esquerdo.</w:t>
      </w:r>
      <w:r w:rsidR="00672AFE" w:rsidRPr="00C12F6D">
        <w:rPr>
          <w:rFonts w:cs="Arial"/>
          <w:noProof/>
          <w:sz w:val="20"/>
          <w:szCs w:val="20"/>
          <w:lang w:val="pt-PT"/>
        </w:rPr>
        <w:t xml:space="preserve"> </w:t>
      </w:r>
      <w:r w:rsidR="006F5C52" w:rsidRPr="00C12F6D">
        <w:rPr>
          <w:rFonts w:cs="Arial"/>
          <w:noProof/>
          <w:sz w:val="20"/>
          <w:szCs w:val="20"/>
          <w:lang w:val="pt-PT"/>
        </w:rPr>
        <w:t xml:space="preserve">Entre crianças com idade entre </w:t>
      </w:r>
      <w:r w:rsidR="00672AFE" w:rsidRPr="00C12F6D">
        <w:rPr>
          <w:rFonts w:cs="Arial"/>
          <w:noProof/>
          <w:sz w:val="20"/>
          <w:szCs w:val="20"/>
          <w:lang w:val="pt-PT"/>
        </w:rPr>
        <w:t>6-59 m</w:t>
      </w:r>
      <w:r w:rsidR="006F5C52" w:rsidRPr="00C12F6D">
        <w:rPr>
          <w:rFonts w:cs="Arial"/>
          <w:noProof/>
          <w:sz w:val="20"/>
          <w:szCs w:val="20"/>
          <w:lang w:val="pt-PT"/>
        </w:rPr>
        <w:t>eses</w:t>
      </w:r>
      <w:r w:rsidR="00672AFE" w:rsidRPr="00C12F6D">
        <w:rPr>
          <w:rFonts w:cs="Arial"/>
          <w:noProof/>
          <w:sz w:val="20"/>
          <w:szCs w:val="20"/>
          <w:lang w:val="pt-PT"/>
        </w:rPr>
        <w:t xml:space="preserve">, </w:t>
      </w:r>
      <w:r w:rsidR="00136DEE" w:rsidRPr="00C12F6D">
        <w:rPr>
          <w:rFonts w:cs="Arial"/>
          <w:noProof/>
          <w:sz w:val="20"/>
          <w:szCs w:val="20"/>
          <w:lang w:val="pt-PT"/>
        </w:rPr>
        <w:t>a DA é a soma de DAG e DAM</w:t>
      </w:r>
      <w:r w:rsidR="00672AFE" w:rsidRPr="00C12F6D">
        <w:rPr>
          <w:rFonts w:cs="Arial"/>
          <w:noProof/>
          <w:sz w:val="20"/>
          <w:szCs w:val="20"/>
          <w:lang w:val="pt-PT"/>
        </w:rPr>
        <w:t xml:space="preserve">. </w:t>
      </w:r>
      <w:r w:rsidR="00136DEE" w:rsidRPr="00C12F6D">
        <w:rPr>
          <w:rFonts w:cs="Arial"/>
          <w:noProof/>
          <w:sz w:val="20"/>
          <w:szCs w:val="20"/>
          <w:lang w:val="pt-PT"/>
        </w:rPr>
        <w:t xml:space="preserve">Os pontos de coorte </w:t>
      </w:r>
      <w:r w:rsidR="00C85575" w:rsidRPr="00C12F6D">
        <w:rPr>
          <w:rFonts w:cs="Arial"/>
          <w:noProof/>
          <w:sz w:val="20"/>
          <w:szCs w:val="20"/>
          <w:lang w:val="pt-PT"/>
        </w:rPr>
        <w:t xml:space="preserve">do PB </w:t>
      </w:r>
      <w:r w:rsidR="008D1563">
        <w:rPr>
          <w:rFonts w:cs="Arial"/>
          <w:noProof/>
          <w:sz w:val="20"/>
          <w:szCs w:val="20"/>
          <w:lang w:val="pt-PT"/>
        </w:rPr>
        <w:t>são</w:t>
      </w:r>
      <w:r w:rsidR="00C85575" w:rsidRPr="00C12F6D">
        <w:rPr>
          <w:rFonts w:cs="Arial"/>
          <w:noProof/>
          <w:sz w:val="20"/>
          <w:szCs w:val="20"/>
          <w:lang w:val="pt-PT"/>
        </w:rPr>
        <w:t xml:space="preserve"> apresentados na tabela </w:t>
      </w:r>
      <w:r w:rsidR="00672AFE" w:rsidRPr="00C12F6D">
        <w:rPr>
          <w:rFonts w:cs="Arial"/>
          <w:noProof/>
          <w:sz w:val="20"/>
          <w:szCs w:val="20"/>
          <w:lang w:val="pt-PT"/>
        </w:rPr>
        <w:t>Tab</w:t>
      </w:r>
      <w:r w:rsidR="00C85575" w:rsidRPr="00C12F6D">
        <w:rPr>
          <w:rFonts w:cs="Arial"/>
          <w:noProof/>
          <w:sz w:val="20"/>
          <w:szCs w:val="20"/>
          <w:lang w:val="pt-PT"/>
        </w:rPr>
        <w:t>e</w:t>
      </w:r>
      <w:r w:rsidR="00672AFE" w:rsidRPr="00C12F6D">
        <w:rPr>
          <w:rFonts w:cs="Arial"/>
          <w:noProof/>
          <w:sz w:val="20"/>
          <w:szCs w:val="20"/>
          <w:lang w:val="pt-PT"/>
        </w:rPr>
        <w:t>l</w:t>
      </w:r>
      <w:r w:rsidR="00C85575" w:rsidRPr="00C12F6D">
        <w:rPr>
          <w:rFonts w:cs="Arial"/>
          <w:noProof/>
          <w:sz w:val="20"/>
          <w:szCs w:val="20"/>
          <w:lang w:val="pt-PT"/>
        </w:rPr>
        <w:t>a</w:t>
      </w:r>
      <w:r w:rsidR="00672AFE" w:rsidRPr="00C12F6D">
        <w:rPr>
          <w:rFonts w:cs="Arial"/>
          <w:noProof/>
          <w:sz w:val="20"/>
          <w:szCs w:val="20"/>
          <w:lang w:val="pt-PT"/>
        </w:rPr>
        <w:t xml:space="preserve"> </w:t>
      </w:r>
      <w:r w:rsidR="0068369F" w:rsidRPr="00C12F6D">
        <w:rPr>
          <w:rFonts w:cs="Arial"/>
          <w:noProof/>
          <w:sz w:val="20"/>
          <w:szCs w:val="20"/>
          <w:lang w:val="pt-PT"/>
        </w:rPr>
        <w:t>3.</w:t>
      </w:r>
      <w:r w:rsidR="0001139F" w:rsidRPr="00C12F6D">
        <w:rPr>
          <w:rFonts w:cs="Arial"/>
          <w:noProof/>
          <w:sz w:val="20"/>
          <w:szCs w:val="20"/>
          <w:lang w:val="pt-PT"/>
        </w:rPr>
        <w:t>1</w:t>
      </w:r>
      <w:r w:rsidR="00672AFE" w:rsidRPr="00C12F6D">
        <w:rPr>
          <w:rFonts w:cs="Arial"/>
          <w:noProof/>
          <w:sz w:val="20"/>
          <w:szCs w:val="20"/>
          <w:lang w:val="pt-PT"/>
        </w:rPr>
        <w:t xml:space="preserve">.  </w:t>
      </w:r>
    </w:p>
    <w:p w:rsidR="00672AFE" w:rsidRPr="00C12F6D" w:rsidRDefault="0068369F" w:rsidP="00272B86">
      <w:pPr>
        <w:pStyle w:val="ListParagraph"/>
        <w:widowControl w:val="0"/>
        <w:numPr>
          <w:ilvl w:val="0"/>
          <w:numId w:val="24"/>
        </w:numPr>
        <w:spacing w:line="360" w:lineRule="auto"/>
        <w:jc w:val="both"/>
        <w:rPr>
          <w:rFonts w:cs="Arial"/>
          <w:b/>
          <w:noProof/>
          <w:sz w:val="20"/>
          <w:szCs w:val="20"/>
          <w:lang w:val="pt-PT"/>
        </w:rPr>
      </w:pPr>
      <w:r w:rsidRPr="00C12F6D">
        <w:rPr>
          <w:rFonts w:cs="Arial"/>
          <w:b/>
          <w:noProof/>
          <w:sz w:val="20"/>
          <w:szCs w:val="20"/>
          <w:lang w:val="pt-PT"/>
        </w:rPr>
        <w:t>Edema bilateral</w:t>
      </w:r>
    </w:p>
    <w:p w:rsidR="00672AFE" w:rsidRPr="00C12F6D" w:rsidRDefault="0068369F" w:rsidP="00A0331F">
      <w:pPr>
        <w:widowControl w:val="0"/>
        <w:spacing w:line="360" w:lineRule="auto"/>
        <w:jc w:val="both"/>
        <w:rPr>
          <w:rFonts w:cs="Arial"/>
          <w:noProof/>
          <w:sz w:val="20"/>
          <w:szCs w:val="20"/>
          <w:lang w:val="pt-PT"/>
        </w:rPr>
      </w:pPr>
      <w:r w:rsidRPr="00C12F6D">
        <w:rPr>
          <w:rFonts w:cs="Arial"/>
          <w:noProof/>
          <w:sz w:val="20"/>
          <w:szCs w:val="20"/>
          <w:lang w:val="pt-PT"/>
        </w:rPr>
        <w:t>Finalmente, o edema bilateral de causa nutricional</w:t>
      </w:r>
      <w:r w:rsidR="00D645E1" w:rsidRPr="00C12F6D">
        <w:rPr>
          <w:rFonts w:cs="Arial"/>
          <w:noProof/>
          <w:sz w:val="20"/>
          <w:szCs w:val="20"/>
          <w:lang w:val="pt-PT"/>
        </w:rPr>
        <w:t xml:space="preserve">, é usado para avaliar a DA. Crianças com </w:t>
      </w:r>
      <w:r w:rsidR="00873EC8">
        <w:rPr>
          <w:rFonts w:cs="Arial"/>
          <w:noProof/>
          <w:sz w:val="20"/>
          <w:szCs w:val="20"/>
          <w:lang w:val="pt-PT"/>
        </w:rPr>
        <w:t>presença</w:t>
      </w:r>
      <w:r w:rsidR="00D645E1" w:rsidRPr="00C12F6D">
        <w:rPr>
          <w:rFonts w:cs="Arial"/>
          <w:noProof/>
          <w:sz w:val="20"/>
          <w:szCs w:val="20"/>
          <w:lang w:val="pt-PT"/>
        </w:rPr>
        <w:t xml:space="preserve"> de edema bilateral </w:t>
      </w:r>
      <w:r w:rsidR="008D1563">
        <w:rPr>
          <w:rFonts w:cs="Arial"/>
          <w:noProof/>
          <w:sz w:val="20"/>
          <w:szCs w:val="20"/>
          <w:lang w:val="pt-PT"/>
        </w:rPr>
        <w:t>são</w:t>
      </w:r>
      <w:r w:rsidR="000667FF" w:rsidRPr="00C12F6D">
        <w:rPr>
          <w:rFonts w:cs="Arial"/>
          <w:noProof/>
          <w:sz w:val="20"/>
          <w:szCs w:val="20"/>
          <w:lang w:val="pt-PT"/>
        </w:rPr>
        <w:t xml:space="preserve"> automaticamente considerados sofrendo de DAG, independemente dos valores de P/A ou PB.</w:t>
      </w:r>
    </w:p>
    <w:p w:rsidR="4D06E551" w:rsidRPr="00C12F6D" w:rsidRDefault="000C4846" w:rsidP="00272B86">
      <w:pPr>
        <w:pStyle w:val="ListParagraph"/>
        <w:numPr>
          <w:ilvl w:val="0"/>
          <w:numId w:val="24"/>
        </w:numPr>
        <w:spacing w:line="360" w:lineRule="auto"/>
        <w:jc w:val="both"/>
        <w:rPr>
          <w:sz w:val="20"/>
          <w:szCs w:val="20"/>
          <w:lang w:val="pt-PT"/>
        </w:rPr>
      </w:pPr>
      <w:r>
        <w:rPr>
          <w:rFonts w:eastAsia="Arial" w:cs="Arial"/>
          <w:b/>
          <w:bCs/>
          <w:noProof/>
          <w:sz w:val="20"/>
          <w:szCs w:val="20"/>
          <w:lang w:val="pt-PT"/>
        </w:rPr>
        <w:t>Prevalência</w:t>
      </w:r>
      <w:r w:rsidR="001D646A" w:rsidRPr="00C12F6D">
        <w:rPr>
          <w:rFonts w:eastAsia="Arial" w:cs="Arial"/>
          <w:b/>
          <w:bCs/>
          <w:noProof/>
          <w:sz w:val="20"/>
          <w:szCs w:val="20"/>
          <w:lang w:val="pt-PT"/>
        </w:rPr>
        <w:t xml:space="preserve"> combinada da Desnutrição Aguda (DAc) e Desnutrição Aguga Grave (DAGc)</w:t>
      </w:r>
    </w:p>
    <w:p w:rsidR="001D4C87" w:rsidRPr="00C12F6D" w:rsidRDefault="00F35C3F" w:rsidP="00A0331F">
      <w:pPr>
        <w:spacing w:line="360" w:lineRule="auto"/>
        <w:jc w:val="both"/>
        <w:rPr>
          <w:rFonts w:eastAsia="Arial" w:cs="Arial"/>
          <w:noProof/>
          <w:sz w:val="20"/>
          <w:szCs w:val="20"/>
          <w:lang w:val="pt-PT"/>
        </w:rPr>
      </w:pPr>
      <w:r>
        <w:rPr>
          <w:rFonts w:eastAsia="Arial" w:cs="Arial"/>
          <w:noProof/>
          <w:sz w:val="20"/>
          <w:szCs w:val="20"/>
          <w:lang w:val="pt-PT"/>
        </w:rPr>
        <w:t xml:space="preserve">A </w:t>
      </w:r>
      <w:r w:rsidR="00FE699D" w:rsidRPr="00C12F6D">
        <w:rPr>
          <w:rFonts w:eastAsia="Arial" w:cs="Arial"/>
          <w:noProof/>
          <w:sz w:val="20"/>
          <w:szCs w:val="20"/>
          <w:lang w:val="pt-PT"/>
        </w:rPr>
        <w:t>DAc e DAGc</w:t>
      </w:r>
      <w:r w:rsidR="00754DB7" w:rsidRPr="00C12F6D">
        <w:rPr>
          <w:rFonts w:eastAsia="Arial" w:cs="Arial"/>
          <w:noProof/>
          <w:sz w:val="20"/>
          <w:szCs w:val="20"/>
          <w:lang w:val="pt-PT"/>
        </w:rPr>
        <w:t xml:space="preserve"> </w:t>
      </w:r>
      <w:r w:rsidR="008D1563">
        <w:rPr>
          <w:rFonts w:eastAsia="Arial" w:cs="Arial"/>
          <w:noProof/>
          <w:sz w:val="20"/>
          <w:szCs w:val="20"/>
          <w:lang w:val="pt-PT"/>
        </w:rPr>
        <w:t>são</w:t>
      </w:r>
      <w:r w:rsidR="00754DB7" w:rsidRPr="00C12F6D">
        <w:rPr>
          <w:rFonts w:eastAsia="Arial" w:cs="Arial"/>
          <w:noProof/>
          <w:sz w:val="20"/>
          <w:szCs w:val="20"/>
          <w:lang w:val="pt-PT"/>
        </w:rPr>
        <w:t xml:space="preserve"> </w:t>
      </w:r>
      <w:r w:rsidR="002E656D" w:rsidRPr="00C12F6D">
        <w:rPr>
          <w:rFonts w:eastAsia="Arial" w:cs="Arial"/>
          <w:noProof/>
          <w:sz w:val="20"/>
          <w:szCs w:val="20"/>
          <w:lang w:val="pt-PT"/>
        </w:rPr>
        <w:t>indicadores compostos usados para avaliar a des</w:t>
      </w:r>
      <w:r w:rsidR="001D3399">
        <w:rPr>
          <w:rFonts w:eastAsia="Arial" w:cs="Arial"/>
          <w:noProof/>
          <w:sz w:val="20"/>
          <w:szCs w:val="20"/>
          <w:lang w:val="pt-PT"/>
        </w:rPr>
        <w:t>nutrição</w:t>
      </w:r>
      <w:r w:rsidR="002E656D" w:rsidRPr="00C12F6D">
        <w:rPr>
          <w:rFonts w:eastAsia="Arial" w:cs="Arial"/>
          <w:noProof/>
          <w:sz w:val="20"/>
          <w:szCs w:val="20"/>
          <w:lang w:val="pt-PT"/>
        </w:rPr>
        <w:t xml:space="preserve"> aguda em crianças </w:t>
      </w:r>
      <w:r w:rsidR="00CD51D6" w:rsidRPr="00C12F6D">
        <w:rPr>
          <w:rFonts w:eastAsia="Arial" w:cs="Arial"/>
          <w:noProof/>
          <w:sz w:val="20"/>
          <w:szCs w:val="20"/>
          <w:lang w:val="pt-PT"/>
        </w:rPr>
        <w:t>com idade entre 6-59 meses considerando tanto o P/A, PB e/ou</w:t>
      </w:r>
      <w:r w:rsidR="00376A63" w:rsidRPr="00C12F6D">
        <w:rPr>
          <w:rFonts w:eastAsia="Arial" w:cs="Arial"/>
          <w:noProof/>
          <w:sz w:val="20"/>
          <w:szCs w:val="20"/>
          <w:lang w:val="pt-PT"/>
        </w:rPr>
        <w:t xml:space="preserve"> edema bilateral. Estudos, inclu</w:t>
      </w:r>
      <w:r w:rsidR="00DB1466" w:rsidRPr="00C12F6D">
        <w:rPr>
          <w:rFonts w:eastAsia="Arial" w:cs="Arial"/>
          <w:noProof/>
          <w:sz w:val="20"/>
          <w:szCs w:val="20"/>
          <w:lang w:val="pt-PT"/>
        </w:rPr>
        <w:t xml:space="preserve">indo realizados em Moçambique, mostraram que diferentes crianças </w:t>
      </w:r>
      <w:r w:rsidR="008D1563">
        <w:rPr>
          <w:rFonts w:eastAsia="Arial" w:cs="Arial"/>
          <w:noProof/>
          <w:sz w:val="20"/>
          <w:szCs w:val="20"/>
          <w:lang w:val="pt-PT"/>
        </w:rPr>
        <w:t>são</w:t>
      </w:r>
      <w:r w:rsidR="00DB1466" w:rsidRPr="00C12F6D">
        <w:rPr>
          <w:rFonts w:eastAsia="Arial" w:cs="Arial"/>
          <w:noProof/>
          <w:sz w:val="20"/>
          <w:szCs w:val="20"/>
          <w:lang w:val="pt-PT"/>
        </w:rPr>
        <w:t xml:space="preserve"> diagnosticas com desnutrição aguda </w:t>
      </w:r>
      <w:r w:rsidR="004A76D9" w:rsidRPr="00C12F6D">
        <w:rPr>
          <w:rFonts w:eastAsia="Arial" w:cs="Arial"/>
          <w:noProof/>
          <w:sz w:val="20"/>
          <w:szCs w:val="20"/>
          <w:lang w:val="pt-PT"/>
        </w:rPr>
        <w:t xml:space="preserve">usando os dois critérios recomendados pela OMS, </w:t>
      </w:r>
      <w:r w:rsidR="006E5068" w:rsidRPr="00C12F6D">
        <w:rPr>
          <w:rFonts w:eastAsia="Arial" w:cs="Arial"/>
          <w:noProof/>
          <w:sz w:val="20"/>
          <w:szCs w:val="20"/>
          <w:lang w:val="pt-PT"/>
        </w:rPr>
        <w:t xml:space="preserve">de formas que, reportar </w:t>
      </w:r>
      <w:r w:rsidR="000C4846">
        <w:rPr>
          <w:rFonts w:eastAsia="Arial" w:cs="Arial"/>
          <w:noProof/>
          <w:sz w:val="20"/>
          <w:szCs w:val="20"/>
          <w:lang w:val="pt-PT"/>
        </w:rPr>
        <w:t>prevalência</w:t>
      </w:r>
      <w:r w:rsidR="006E5068" w:rsidRPr="00C12F6D">
        <w:rPr>
          <w:rFonts w:eastAsia="Arial" w:cs="Arial"/>
          <w:noProof/>
          <w:sz w:val="20"/>
          <w:szCs w:val="20"/>
          <w:lang w:val="pt-PT"/>
        </w:rPr>
        <w:t xml:space="preserve"> calculada com b</w:t>
      </w:r>
      <w:r w:rsidR="00DF5119" w:rsidRPr="00C12F6D">
        <w:rPr>
          <w:rFonts w:eastAsia="Arial" w:cs="Arial"/>
          <w:noProof/>
          <w:sz w:val="20"/>
          <w:szCs w:val="20"/>
          <w:lang w:val="pt-PT"/>
        </w:rPr>
        <w:t>a</w:t>
      </w:r>
      <w:r w:rsidR="006E5068" w:rsidRPr="00C12F6D">
        <w:rPr>
          <w:rFonts w:eastAsia="Arial" w:cs="Arial"/>
          <w:noProof/>
          <w:sz w:val="20"/>
          <w:szCs w:val="20"/>
          <w:lang w:val="pt-PT"/>
        </w:rPr>
        <w:t xml:space="preserve">se no P/A apenas ou </w:t>
      </w:r>
      <w:r w:rsidR="000C4846">
        <w:rPr>
          <w:rFonts w:eastAsia="Arial" w:cs="Arial"/>
          <w:noProof/>
          <w:sz w:val="20"/>
          <w:szCs w:val="20"/>
          <w:lang w:val="pt-PT"/>
        </w:rPr>
        <w:t>prevalência</w:t>
      </w:r>
      <w:r w:rsidR="006E5068" w:rsidRPr="00C12F6D">
        <w:rPr>
          <w:rFonts w:eastAsia="Arial" w:cs="Arial"/>
          <w:noProof/>
          <w:sz w:val="20"/>
          <w:szCs w:val="20"/>
          <w:lang w:val="pt-PT"/>
        </w:rPr>
        <w:t xml:space="preserve"> calcul</w:t>
      </w:r>
      <w:r w:rsidR="00EA0B1D" w:rsidRPr="00C12F6D">
        <w:rPr>
          <w:rFonts w:eastAsia="Arial" w:cs="Arial"/>
          <w:noProof/>
          <w:sz w:val="20"/>
          <w:szCs w:val="20"/>
          <w:lang w:val="pt-PT"/>
        </w:rPr>
        <w:t xml:space="preserve">ada com base no PB apenas subestima </w:t>
      </w:r>
      <w:r w:rsidR="00C02CAB">
        <w:rPr>
          <w:rFonts w:eastAsia="Arial" w:cs="Arial"/>
          <w:noProof/>
          <w:sz w:val="20"/>
          <w:szCs w:val="20"/>
          <w:lang w:val="pt-PT"/>
        </w:rPr>
        <w:t>a</w:t>
      </w:r>
      <w:r w:rsidR="00EA0B1D" w:rsidRPr="00C12F6D">
        <w:rPr>
          <w:rFonts w:eastAsia="Arial" w:cs="Arial"/>
          <w:noProof/>
          <w:sz w:val="20"/>
          <w:szCs w:val="20"/>
          <w:lang w:val="pt-PT"/>
        </w:rPr>
        <w:t xml:space="preserve"> carga real do problema d</w:t>
      </w:r>
      <w:r w:rsidR="004A622D" w:rsidRPr="00C12F6D">
        <w:rPr>
          <w:rFonts w:eastAsia="Arial" w:cs="Arial"/>
          <w:noProof/>
          <w:sz w:val="20"/>
          <w:szCs w:val="20"/>
          <w:lang w:val="pt-PT"/>
        </w:rPr>
        <w:t>a des</w:t>
      </w:r>
      <w:r w:rsidR="001D3399">
        <w:rPr>
          <w:rFonts w:eastAsia="Arial" w:cs="Arial"/>
          <w:noProof/>
          <w:sz w:val="20"/>
          <w:szCs w:val="20"/>
          <w:lang w:val="pt-PT"/>
        </w:rPr>
        <w:t>nutrição</w:t>
      </w:r>
      <w:r w:rsidR="004A622D" w:rsidRPr="00C12F6D">
        <w:rPr>
          <w:rFonts w:eastAsia="Arial" w:cs="Arial"/>
          <w:noProof/>
          <w:sz w:val="20"/>
          <w:szCs w:val="20"/>
          <w:lang w:val="pt-PT"/>
        </w:rPr>
        <w:t xml:space="preserve"> aguda na área em análise</w:t>
      </w:r>
      <w:r w:rsidR="00DF5119" w:rsidRPr="00C12F6D">
        <w:rPr>
          <w:rFonts w:eastAsia="Arial" w:cs="Arial"/>
          <w:noProof/>
          <w:sz w:val="20"/>
          <w:szCs w:val="20"/>
          <w:lang w:val="pt-PT"/>
        </w:rPr>
        <w:t xml:space="preserve"> </w:t>
      </w:r>
      <w:r w:rsidR="00DF5119" w:rsidRPr="00C12F6D">
        <w:rPr>
          <w:rFonts w:eastAsia="Arial" w:cs="Arial"/>
          <w:noProof/>
          <w:sz w:val="20"/>
          <w:szCs w:val="20"/>
          <w:lang w:val="pt-PT"/>
        </w:rPr>
        <w:fldChar w:fldCharType="begin" w:fldLock="1"/>
      </w:r>
      <w:r w:rsidR="0065366E" w:rsidRPr="00C12F6D">
        <w:rPr>
          <w:rFonts w:eastAsia="Arial" w:cs="Arial"/>
          <w:noProof/>
          <w:sz w:val="20"/>
          <w:szCs w:val="20"/>
          <w:lang w:val="pt-PT"/>
        </w:rPr>
        <w:instrText>ADDIN CSL_CITATION {"citationItems":[{"id":"ITEM-1","itemData":{"DOI":"10.1186/s40795-016-0049-7","ISBN":"4079501600497","ISSN":"2055-0928","abstract":"Anthropometric surveys of children are used to assess the nutritional status of a population. World Health Organization (WHO) recommends that either mid-upper-arm circumference (MUAC) or weight-for-height Z-scores (WHZ) are used to assess acute malnutrition prevalence. However, there are reports from several countries that the two criteria identify different children. In order to examine the external validity of these observations we have compared the direction and degree of discrepancy across countries. Anonymous data were collected from 1832 anthropometric surveys from 47 countries with measured children aged from 6 to 59 months and at least 75 malnourished subjects. The prevalence of total acute malnutrition and severe acute malnutrition was calculated using either absolute-MUAC or WHZ (WHO2006 standards). For each country, the total number of children diagnosed as acutely malnourished by either criterion alone or by both criteria were summed from all the surveys conducted in that country. In all countries a minority of children were diagnosed as malnourished by both criteria. Both the magnitude and direction of the discrepancy varied dramatically between countries with some having most children diagnosed as malnourished by MUAC and others where nearly all the children were diagnosed by WHZ alone. Eight additional countries with insufficient malnourished children were also analysed and they support the conclusions. For all countries examined the discrepancy was not adequately explained by any single hypothesis, such as variation in relative leg to body length. The perceived need for humanitarian intervention can be affected by the measurement chosen to assess the prevalence of malnutrition which will vary from region to region. It is recommended that MUAC measurement be included in all anthropometric surveys and that the two criteria are not alternative measures of the loss of body tissue leading to an increased risk of death, but complementary variables that should both be used independently to guide admission for treatment of malnourished children.","author":[{"dropping-particle":"","family":"Grellety","given":"Emmanuel","non-dropping-particle":"","parse-names":false,"suffix":""},{"dropping-particle":"","family":"Golden","given":"Michael H.","non-dropping-particle":"","parse-names":false,"suffix":""}],"container-title":"BMC Nutrition","id":"ITEM-1","issue":"1","issued":{"date-parts":[["2016"]]},"page":"10","publisher":"BMC Nutrition","title":"Weight-for-height and mid-upper-arm circumference should be used independently to diagnose acute malnutrition: policy implications","type":"article-journal","volume":"2"},"uris":["http://www.mendeley.com/documents/?uuid=06da0d46-1b64-448c-ae0a-8e54a1dbe639"]},{"id":"ITEM-2","itemData":{"DOI":"10.1186/s13690-020-00462-7","ISSN":"2049-3258","author":[{"dropping-particle":"","family":"Zaba","given":"Tomás","non-dropping-particle":"","parse-names":false,"suffix":""},{"dropping-particle":"","family":"Nyawo","given":"Mara","non-dropping-particle":"","parse-names":false,"suffix":""},{"dropping-particle":"","family":"Álvarez Morán","given":"Jose Luis","non-dropping-particle":"","parse-names":false,"suffix":""}],"container-title":"Archives of Public Health","id":"ITEM-2","issue":"1","issued":{"date-parts":[["2020","12","7"]]},"page":"94","publisher":"Archives of Public Health","title":"Does weight-for-height and mid upper-arm circumference diagnose the same children as wasted? An analysis using survey data from 2017 to 2019 in Mozambique","type":"article-journal","volume":"78"},"uris":["http://www.mendeley.com/documents/?uuid=d736703e-4d37-4a05-848e-f1be78bd022b"]}],"mendeley":{"formattedCitation":"(Grellety and Golden, 2016; Zaba, Nyawo and Álvarez Morán, 2020)","plainTextFormattedCitation":"(Grellety and Golden, 2016; Zaba, Nyawo and Álvarez Morán, 2020)","previouslyFormattedCitation":"(Grellety and Golden, 2016; Zaba, Nyawo and Álvarez Morán, 2020)"},"properties":{"noteIndex":0},"schema":"https://github.com/citation-style-language/schema/raw/master/csl-citation.json"}</w:instrText>
      </w:r>
      <w:r w:rsidR="00DF5119" w:rsidRPr="00C12F6D">
        <w:rPr>
          <w:rFonts w:eastAsia="Arial" w:cs="Arial"/>
          <w:noProof/>
          <w:sz w:val="20"/>
          <w:szCs w:val="20"/>
          <w:lang w:val="pt-PT"/>
        </w:rPr>
        <w:fldChar w:fldCharType="separate"/>
      </w:r>
      <w:r w:rsidR="00DF5119" w:rsidRPr="00C12F6D">
        <w:rPr>
          <w:rFonts w:eastAsia="Arial" w:cs="Arial"/>
          <w:noProof/>
          <w:sz w:val="20"/>
          <w:szCs w:val="20"/>
          <w:lang w:val="pt-PT"/>
        </w:rPr>
        <w:t>(Grellety and Golden, 2016; Zaba, Nyawo and Álvarez Morán, 2020)</w:t>
      </w:r>
      <w:r w:rsidR="00DF5119" w:rsidRPr="00C12F6D">
        <w:rPr>
          <w:rFonts w:eastAsia="Arial" w:cs="Arial"/>
          <w:noProof/>
          <w:sz w:val="20"/>
          <w:szCs w:val="20"/>
          <w:lang w:val="pt-PT"/>
        </w:rPr>
        <w:fldChar w:fldCharType="end"/>
      </w:r>
      <w:r w:rsidR="004A622D" w:rsidRPr="00C12F6D">
        <w:rPr>
          <w:rFonts w:eastAsia="Arial" w:cs="Arial"/>
          <w:noProof/>
          <w:sz w:val="20"/>
          <w:szCs w:val="20"/>
          <w:lang w:val="pt-PT"/>
        </w:rPr>
        <w:t xml:space="preserve">. No caso especifico do estudo de Moçambique, o </w:t>
      </w:r>
      <w:r w:rsidR="002C1DE9">
        <w:rPr>
          <w:rFonts w:eastAsia="Arial" w:cs="Arial"/>
          <w:noProof/>
          <w:sz w:val="20"/>
          <w:szCs w:val="20"/>
          <w:lang w:val="pt-PT"/>
        </w:rPr>
        <w:t>nível</w:t>
      </w:r>
      <w:r w:rsidR="004A622D" w:rsidRPr="00C12F6D">
        <w:rPr>
          <w:rFonts w:eastAsia="Arial" w:cs="Arial"/>
          <w:noProof/>
          <w:sz w:val="20"/>
          <w:szCs w:val="20"/>
          <w:lang w:val="pt-PT"/>
        </w:rPr>
        <w:t xml:space="preserve"> de conc</w:t>
      </w:r>
      <w:r w:rsidR="00DB23FD" w:rsidRPr="00C12F6D">
        <w:rPr>
          <w:rFonts w:eastAsia="Arial" w:cs="Arial"/>
          <w:noProof/>
          <w:sz w:val="20"/>
          <w:szCs w:val="20"/>
          <w:lang w:val="pt-PT"/>
        </w:rPr>
        <w:t xml:space="preserve">ordancia entre o P/A e PB mostrou ser raro e os resultados foram similares quando </w:t>
      </w:r>
      <w:r w:rsidR="00BB19A8" w:rsidRPr="00C12F6D">
        <w:rPr>
          <w:rFonts w:eastAsia="Arial" w:cs="Arial"/>
          <w:noProof/>
          <w:sz w:val="20"/>
          <w:szCs w:val="20"/>
          <w:lang w:val="pt-PT"/>
        </w:rPr>
        <w:t>analisados por provincia</w:t>
      </w:r>
      <w:r w:rsidR="00EF5BE7" w:rsidRPr="00C12F6D">
        <w:rPr>
          <w:rFonts w:eastAsia="Arial" w:cs="Arial"/>
          <w:noProof/>
          <w:sz w:val="20"/>
          <w:szCs w:val="20"/>
          <w:lang w:val="pt-PT"/>
        </w:rPr>
        <w:t xml:space="preserve"> </w:t>
      </w:r>
      <w:r w:rsidR="00EF5BE7" w:rsidRPr="00C12F6D">
        <w:rPr>
          <w:rFonts w:eastAsia="Arial" w:cs="Arial"/>
          <w:noProof/>
          <w:sz w:val="20"/>
          <w:szCs w:val="20"/>
          <w:lang w:val="pt-PT"/>
        </w:rPr>
        <w:fldChar w:fldCharType="begin" w:fldLock="1"/>
      </w:r>
      <w:r w:rsidR="00DF5119" w:rsidRPr="00C12F6D">
        <w:rPr>
          <w:rFonts w:eastAsia="Arial" w:cs="Arial"/>
          <w:noProof/>
          <w:sz w:val="20"/>
          <w:szCs w:val="20"/>
          <w:lang w:val="pt-PT"/>
        </w:rPr>
        <w:instrText>ADDIN CSL_CITATION {"citationItems":[{"id":"ITEM-1","itemData":{"DOI":"10.1186/s13690-020-00462-7","ISSN":"2049-3258","author":[{"dropping-particle":"","family":"Zaba","given":"Tomás","non-dropping-particle":"","parse-names":false,"suffix":""},{"dropping-particle":"","family":"Nyawo","given":"Mara","non-dropping-particle":"","parse-names":false,"suffix":""},{"dropping-particle":"","family":"Álvarez Morán","given":"Jose Luis","non-dropping-particle":"","parse-names":false,"suffix":""}],"container-title":"Archives of Public Health","id":"ITEM-1","issue":"1","issued":{"date-parts":[["2020","12","7"]]},"page":"94","publisher":"Archives of Public Health","title":"Does weight-for-height and mid upper-arm circumference diagnose the same children as wasted? An analysis using survey data from 2017 to 2019 in Mozambique","type":"article-journal","volume":"78"},"uris":["http://www.mendeley.com/documents/?uuid=d736703e-4d37-4a05-848e-f1be78bd022b"]}],"mendeley":{"formattedCitation":"(Zaba, Nyawo and Álvarez Morán, 2020)","plainTextFormattedCitation":"(Zaba, Nyawo and Álvarez Morán, 2020)","previouslyFormattedCitation":"(Zaba, Nyawo and Álvarez Morán, 2020)"},"properties":{"noteIndex":0},"schema":"https://github.com/citation-style-language/schema/raw/master/csl-citation.json"}</w:instrText>
      </w:r>
      <w:r w:rsidR="00EF5BE7" w:rsidRPr="00C12F6D">
        <w:rPr>
          <w:rFonts w:eastAsia="Arial" w:cs="Arial"/>
          <w:noProof/>
          <w:sz w:val="20"/>
          <w:szCs w:val="20"/>
          <w:lang w:val="pt-PT"/>
        </w:rPr>
        <w:fldChar w:fldCharType="separate"/>
      </w:r>
      <w:r w:rsidR="00EF5BE7" w:rsidRPr="00C12F6D">
        <w:rPr>
          <w:rFonts w:eastAsia="Arial" w:cs="Arial"/>
          <w:noProof/>
          <w:sz w:val="20"/>
          <w:szCs w:val="20"/>
          <w:lang w:val="pt-PT"/>
        </w:rPr>
        <w:t>(Zaba, Nyawo and Álvarez Morán, 2020)</w:t>
      </w:r>
      <w:r w:rsidR="00EF5BE7" w:rsidRPr="00C12F6D">
        <w:rPr>
          <w:rFonts w:eastAsia="Arial" w:cs="Arial"/>
          <w:noProof/>
          <w:sz w:val="20"/>
          <w:szCs w:val="20"/>
          <w:lang w:val="pt-PT"/>
        </w:rPr>
        <w:fldChar w:fldCharType="end"/>
      </w:r>
      <w:r w:rsidR="00DF5119" w:rsidRPr="00C12F6D">
        <w:rPr>
          <w:rFonts w:eastAsia="Arial" w:cs="Arial"/>
          <w:noProof/>
          <w:sz w:val="20"/>
          <w:szCs w:val="20"/>
          <w:lang w:val="pt-PT"/>
        </w:rPr>
        <w:t>.</w:t>
      </w:r>
      <w:r w:rsidR="00F01C06" w:rsidRPr="00C12F6D">
        <w:rPr>
          <w:rFonts w:eastAsia="Arial" w:cs="Arial"/>
          <w:noProof/>
          <w:sz w:val="20"/>
          <w:szCs w:val="20"/>
          <w:lang w:val="pt-PT"/>
        </w:rPr>
        <w:t xml:space="preserve"> </w:t>
      </w:r>
      <w:r w:rsidR="00333DCA" w:rsidRPr="00C12F6D">
        <w:rPr>
          <w:rFonts w:eastAsia="Arial" w:cs="Arial"/>
          <w:noProof/>
          <w:sz w:val="20"/>
          <w:szCs w:val="20"/>
          <w:lang w:val="pt-PT"/>
        </w:rPr>
        <w:t>O Ministério da Saúde de Moçambique, através do Departamento de Nutrição</w:t>
      </w:r>
      <w:r w:rsidR="00A70BF4" w:rsidRPr="00C12F6D">
        <w:rPr>
          <w:rFonts w:eastAsia="Arial" w:cs="Arial"/>
          <w:noProof/>
          <w:sz w:val="20"/>
          <w:szCs w:val="20"/>
          <w:lang w:val="pt-PT"/>
        </w:rPr>
        <w:t>, concordou</w:t>
      </w:r>
      <w:r w:rsidR="00722D74">
        <w:rPr>
          <w:rFonts w:eastAsia="Arial" w:cs="Arial"/>
          <w:noProof/>
          <w:sz w:val="20"/>
          <w:szCs w:val="20"/>
          <w:lang w:val="pt-PT"/>
        </w:rPr>
        <w:t>,</w:t>
      </w:r>
      <w:r w:rsidR="00BA3322" w:rsidRPr="00C12F6D">
        <w:rPr>
          <w:rFonts w:eastAsia="Arial" w:cs="Arial"/>
          <w:noProof/>
          <w:sz w:val="20"/>
          <w:szCs w:val="20"/>
          <w:lang w:val="pt-PT"/>
        </w:rPr>
        <w:t xml:space="preserve"> num Webinar Organizado pelo UNICEF Moçambique para apresentar os resultados desta pesquisa, passar a reportar </w:t>
      </w:r>
      <w:r w:rsidR="00A70F91" w:rsidRPr="00C12F6D">
        <w:rPr>
          <w:rFonts w:eastAsia="Arial" w:cs="Arial"/>
          <w:noProof/>
          <w:sz w:val="20"/>
          <w:szCs w:val="20"/>
          <w:lang w:val="pt-PT"/>
        </w:rPr>
        <w:t xml:space="preserve">a </w:t>
      </w:r>
      <w:r w:rsidR="000C4846">
        <w:rPr>
          <w:rFonts w:eastAsia="Arial" w:cs="Arial"/>
          <w:noProof/>
          <w:sz w:val="20"/>
          <w:szCs w:val="20"/>
          <w:lang w:val="pt-PT"/>
        </w:rPr>
        <w:t>prevalência</w:t>
      </w:r>
      <w:r w:rsidR="00A70F91" w:rsidRPr="00C12F6D">
        <w:rPr>
          <w:rFonts w:eastAsia="Arial" w:cs="Arial"/>
          <w:noProof/>
          <w:sz w:val="20"/>
          <w:szCs w:val="20"/>
          <w:lang w:val="pt-PT"/>
        </w:rPr>
        <w:t xml:space="preserve"> combinada e usar nos </w:t>
      </w:r>
      <w:r w:rsidR="001679FA">
        <w:rPr>
          <w:rFonts w:eastAsia="Arial" w:cs="Arial"/>
          <w:noProof/>
          <w:sz w:val="20"/>
          <w:szCs w:val="20"/>
          <w:lang w:val="pt-PT"/>
        </w:rPr>
        <w:t>exercícios</w:t>
      </w:r>
      <w:r w:rsidR="00A70F91" w:rsidRPr="00C12F6D">
        <w:rPr>
          <w:rFonts w:eastAsia="Arial" w:cs="Arial"/>
          <w:noProof/>
          <w:sz w:val="20"/>
          <w:szCs w:val="20"/>
          <w:lang w:val="pt-PT"/>
        </w:rPr>
        <w:t xml:space="preserve"> de </w:t>
      </w:r>
      <w:r w:rsidR="001679FA">
        <w:rPr>
          <w:rFonts w:eastAsia="Arial" w:cs="Arial"/>
          <w:noProof/>
          <w:sz w:val="20"/>
          <w:szCs w:val="20"/>
          <w:lang w:val="pt-PT"/>
        </w:rPr>
        <w:t>planificação</w:t>
      </w:r>
      <w:r w:rsidR="00A70F91" w:rsidRPr="00C12F6D">
        <w:rPr>
          <w:rFonts w:eastAsia="Arial" w:cs="Arial"/>
          <w:noProof/>
          <w:sz w:val="20"/>
          <w:szCs w:val="20"/>
          <w:lang w:val="pt-PT"/>
        </w:rPr>
        <w:t xml:space="preserve"> para assegurar equidade na </w:t>
      </w:r>
      <w:r w:rsidR="001679FA">
        <w:rPr>
          <w:rFonts w:eastAsia="Arial" w:cs="Arial"/>
          <w:noProof/>
          <w:sz w:val="20"/>
          <w:szCs w:val="20"/>
          <w:lang w:val="pt-PT"/>
        </w:rPr>
        <w:t>planificação</w:t>
      </w:r>
      <w:r w:rsidR="00A70F91" w:rsidRPr="00C12F6D">
        <w:rPr>
          <w:rFonts w:eastAsia="Arial" w:cs="Arial"/>
          <w:noProof/>
          <w:sz w:val="20"/>
          <w:szCs w:val="20"/>
          <w:lang w:val="pt-PT"/>
        </w:rPr>
        <w:t xml:space="preserve"> para o combate à des</w:t>
      </w:r>
      <w:r w:rsidR="001D3399">
        <w:rPr>
          <w:rFonts w:eastAsia="Arial" w:cs="Arial"/>
          <w:noProof/>
          <w:sz w:val="20"/>
          <w:szCs w:val="20"/>
          <w:lang w:val="pt-PT"/>
        </w:rPr>
        <w:t>nutrição</w:t>
      </w:r>
      <w:r w:rsidR="00A70F91" w:rsidRPr="00C12F6D">
        <w:rPr>
          <w:rFonts w:eastAsia="Arial" w:cs="Arial"/>
          <w:noProof/>
          <w:sz w:val="20"/>
          <w:szCs w:val="20"/>
          <w:lang w:val="pt-PT"/>
        </w:rPr>
        <w:t xml:space="preserve">. </w:t>
      </w:r>
    </w:p>
    <w:p w:rsidR="4D06E551" w:rsidRPr="00C12F6D" w:rsidRDefault="00F01C06" w:rsidP="00A0331F">
      <w:pPr>
        <w:spacing w:line="360" w:lineRule="auto"/>
        <w:jc w:val="both"/>
        <w:rPr>
          <w:rFonts w:eastAsia="Arial" w:cs="Arial"/>
          <w:noProof/>
          <w:sz w:val="20"/>
          <w:szCs w:val="20"/>
          <w:lang w:val="pt-PT"/>
        </w:rPr>
      </w:pPr>
      <w:r w:rsidRPr="00C12F6D">
        <w:rPr>
          <w:rFonts w:eastAsia="Arial" w:cs="Arial"/>
          <w:noProof/>
          <w:sz w:val="20"/>
          <w:szCs w:val="20"/>
          <w:lang w:val="pt-PT"/>
        </w:rPr>
        <w:t xml:space="preserve">A </w:t>
      </w:r>
      <w:r w:rsidR="00080CB6" w:rsidRPr="00C12F6D">
        <w:rPr>
          <w:rFonts w:eastAsia="Arial" w:cs="Arial"/>
          <w:noProof/>
          <w:sz w:val="20"/>
          <w:szCs w:val="20"/>
          <w:lang w:val="pt-PT"/>
        </w:rPr>
        <w:t>DAc foi calculad</w:t>
      </w:r>
      <w:r w:rsidR="001E6723">
        <w:rPr>
          <w:rFonts w:eastAsia="Arial" w:cs="Arial"/>
          <w:noProof/>
          <w:sz w:val="20"/>
          <w:szCs w:val="20"/>
          <w:lang w:val="pt-PT"/>
        </w:rPr>
        <w:t>a</w:t>
      </w:r>
      <w:r w:rsidR="00080CB6" w:rsidRPr="00C12F6D">
        <w:rPr>
          <w:rFonts w:eastAsia="Arial" w:cs="Arial"/>
          <w:noProof/>
          <w:sz w:val="20"/>
          <w:szCs w:val="20"/>
          <w:lang w:val="pt-PT"/>
        </w:rPr>
        <w:t xml:space="preserve"> </w:t>
      </w:r>
      <w:r w:rsidR="00080CB6" w:rsidRPr="00C12F6D">
        <w:rPr>
          <w:rFonts w:cs="Arial"/>
          <w:noProof/>
          <w:sz w:val="20"/>
          <w:szCs w:val="20"/>
          <w:lang w:val="pt-PT"/>
        </w:rPr>
        <w:t xml:space="preserve">com recurso ao </w:t>
      </w:r>
      <w:r w:rsidR="00080CB6" w:rsidRPr="008F0651">
        <w:rPr>
          <w:rFonts w:cs="Arial"/>
          <w:i/>
          <w:iCs/>
          <w:noProof/>
          <w:sz w:val="20"/>
          <w:szCs w:val="20"/>
          <w:lang w:val="pt-PT"/>
        </w:rPr>
        <w:t>ENA Software for SMART</w:t>
      </w:r>
      <w:r w:rsidR="00080CB6" w:rsidRPr="00C12F6D" w:rsidDel="00376A63">
        <w:rPr>
          <w:rFonts w:eastAsia="Arial" w:cs="Arial"/>
          <w:noProof/>
          <w:sz w:val="20"/>
          <w:szCs w:val="20"/>
          <w:lang w:val="pt-PT"/>
        </w:rPr>
        <w:t xml:space="preserve"> </w:t>
      </w:r>
      <w:r w:rsidR="00C03705" w:rsidRPr="00C12F6D">
        <w:rPr>
          <w:rFonts w:eastAsia="Arial" w:cs="Arial"/>
          <w:noProof/>
          <w:sz w:val="20"/>
          <w:szCs w:val="20"/>
          <w:lang w:val="pt-PT"/>
        </w:rPr>
        <w:t>considerando</w:t>
      </w:r>
      <w:r w:rsidR="001E6723">
        <w:rPr>
          <w:rFonts w:eastAsia="Arial" w:cs="Arial"/>
          <w:noProof/>
          <w:sz w:val="20"/>
          <w:szCs w:val="20"/>
          <w:lang w:val="pt-PT"/>
        </w:rPr>
        <w:t xml:space="preserve"> a seguinte definição de caso:</w:t>
      </w:r>
      <w:r w:rsidR="00C03705" w:rsidRPr="00C12F6D">
        <w:rPr>
          <w:rFonts w:eastAsia="Arial" w:cs="Arial"/>
          <w:noProof/>
          <w:sz w:val="20"/>
          <w:szCs w:val="20"/>
          <w:lang w:val="pt-PT"/>
        </w:rPr>
        <w:t xml:space="preserve"> P/A &lt;-2 DP </w:t>
      </w:r>
      <w:r w:rsidR="00C03705" w:rsidRPr="00C12F6D">
        <w:rPr>
          <w:rFonts w:eastAsia="Arial" w:cs="Arial"/>
          <w:b/>
          <w:bCs/>
          <w:noProof/>
          <w:sz w:val="20"/>
          <w:szCs w:val="20"/>
          <w:lang w:val="pt-PT"/>
        </w:rPr>
        <w:t>ou</w:t>
      </w:r>
      <w:r w:rsidR="00C03705" w:rsidRPr="00C12F6D">
        <w:rPr>
          <w:rFonts w:eastAsia="Arial" w:cs="Arial"/>
          <w:noProof/>
          <w:sz w:val="20"/>
          <w:szCs w:val="20"/>
          <w:lang w:val="pt-PT"/>
        </w:rPr>
        <w:t xml:space="preserve"> PB &lt; 125 mm </w:t>
      </w:r>
      <w:r w:rsidR="00C03705" w:rsidRPr="00C12F6D">
        <w:rPr>
          <w:rFonts w:eastAsia="Arial" w:cs="Arial"/>
          <w:b/>
          <w:bCs/>
          <w:noProof/>
          <w:sz w:val="20"/>
          <w:szCs w:val="20"/>
          <w:lang w:val="pt-PT"/>
        </w:rPr>
        <w:t xml:space="preserve">ou </w:t>
      </w:r>
      <w:r w:rsidR="00C03705" w:rsidRPr="00C12F6D">
        <w:rPr>
          <w:rFonts w:eastAsia="Arial" w:cs="Arial"/>
          <w:noProof/>
          <w:sz w:val="20"/>
          <w:szCs w:val="20"/>
          <w:lang w:val="pt-PT"/>
        </w:rPr>
        <w:t xml:space="preserve">presença de edema bilateral, ao passo que </w:t>
      </w:r>
      <w:r w:rsidR="00B54C73" w:rsidRPr="00C12F6D">
        <w:rPr>
          <w:rFonts w:eastAsia="Arial" w:cs="Arial"/>
          <w:noProof/>
          <w:sz w:val="20"/>
          <w:szCs w:val="20"/>
          <w:lang w:val="pt-PT"/>
        </w:rPr>
        <w:t>DAGc foi calculado considerado</w:t>
      </w:r>
      <w:r w:rsidR="00F77690">
        <w:rPr>
          <w:rFonts w:eastAsia="Arial" w:cs="Arial"/>
          <w:noProof/>
          <w:sz w:val="20"/>
          <w:szCs w:val="20"/>
          <w:lang w:val="pt-PT"/>
        </w:rPr>
        <w:t xml:space="preserve"> a dinificação de caso</w:t>
      </w:r>
      <w:r w:rsidR="00B54C73" w:rsidRPr="00C12F6D">
        <w:rPr>
          <w:rFonts w:eastAsia="Arial" w:cs="Arial"/>
          <w:noProof/>
          <w:sz w:val="20"/>
          <w:szCs w:val="20"/>
          <w:lang w:val="pt-PT"/>
        </w:rPr>
        <w:t>: P/A &lt;</w:t>
      </w:r>
      <w:r w:rsidR="0093630A" w:rsidRPr="00C12F6D">
        <w:rPr>
          <w:rFonts w:eastAsia="Arial" w:cs="Arial"/>
          <w:noProof/>
          <w:sz w:val="20"/>
          <w:szCs w:val="20"/>
          <w:lang w:val="pt-PT"/>
        </w:rPr>
        <w:t xml:space="preserve">-3 DP </w:t>
      </w:r>
      <w:r w:rsidR="0093630A" w:rsidRPr="00C12F6D">
        <w:rPr>
          <w:rFonts w:eastAsia="Arial" w:cs="Arial"/>
          <w:b/>
          <w:bCs/>
          <w:noProof/>
          <w:sz w:val="20"/>
          <w:szCs w:val="20"/>
          <w:lang w:val="pt-PT"/>
        </w:rPr>
        <w:t xml:space="preserve">ou </w:t>
      </w:r>
      <w:r w:rsidR="0093630A" w:rsidRPr="00C12F6D">
        <w:rPr>
          <w:rFonts w:eastAsia="Arial" w:cs="Arial"/>
          <w:noProof/>
          <w:sz w:val="20"/>
          <w:szCs w:val="20"/>
          <w:lang w:val="pt-PT"/>
        </w:rPr>
        <w:t xml:space="preserve">PB &lt; 11.5 mm </w:t>
      </w:r>
      <w:r w:rsidR="0093630A" w:rsidRPr="00C12F6D">
        <w:rPr>
          <w:rFonts w:eastAsia="Arial" w:cs="Arial"/>
          <w:b/>
          <w:bCs/>
          <w:noProof/>
          <w:sz w:val="20"/>
          <w:szCs w:val="20"/>
          <w:lang w:val="pt-PT"/>
        </w:rPr>
        <w:t xml:space="preserve">ou </w:t>
      </w:r>
      <w:r w:rsidR="0093630A" w:rsidRPr="00C12F6D">
        <w:rPr>
          <w:rFonts w:eastAsia="Arial" w:cs="Arial"/>
          <w:noProof/>
          <w:sz w:val="20"/>
          <w:szCs w:val="20"/>
          <w:lang w:val="pt-PT"/>
        </w:rPr>
        <w:t>presença de edema bilateral, do conjunto de dados na base</w:t>
      </w:r>
      <w:r w:rsidR="0065366E" w:rsidRPr="00C12F6D">
        <w:rPr>
          <w:rFonts w:eastAsia="Arial" w:cs="Arial"/>
          <w:noProof/>
          <w:sz w:val="20"/>
          <w:szCs w:val="20"/>
          <w:lang w:val="pt-PT"/>
        </w:rPr>
        <w:t xml:space="preserve"> </w:t>
      </w:r>
      <w:r w:rsidR="0065366E" w:rsidRPr="00C12F6D">
        <w:rPr>
          <w:rFonts w:eastAsia="Arial" w:cs="Arial"/>
          <w:noProof/>
          <w:sz w:val="20"/>
          <w:szCs w:val="20"/>
          <w:lang w:val="pt-PT"/>
        </w:rPr>
        <w:fldChar w:fldCharType="begin" w:fldLock="1"/>
      </w:r>
      <w:r w:rsidR="00FD2E1A" w:rsidRPr="00C12F6D">
        <w:rPr>
          <w:rFonts w:eastAsia="Arial" w:cs="Arial"/>
          <w:noProof/>
          <w:sz w:val="20"/>
          <w:szCs w:val="20"/>
          <w:lang w:val="pt-PT"/>
        </w:rPr>
        <w:instrText>ADDIN CSL_CITATION {"citationItems":[{"id":"ITEM-1","itemData":{"DOI":"10.1186/s13690-020-00462-7","ISSN":"2049-3258","author":[{"dropping-particle":"","family":"Zaba","given":"Tomás","non-dropping-particle":"","parse-names":false,"suffix":""},{"dropping-particle":"","family":"Nyawo","given":"Mara","non-dropping-particle":"","parse-names":false,"suffix":""},{"dropping-particle":"","family":"Álvarez Morán","given":"Jose Luis","non-dropping-particle":"","parse-names":false,"suffix":""}],"container-title":"Archives of Public Health","id":"ITEM-1","issue":"1","issued":{"date-parts":[["2020","12","7"]]},"page":"94","publisher":"Archives of Public Health","title":"Does weight-for-height and mid upper-arm circumference diagnose the same children as wasted? An analysis using survey data from 2017 to 2019 in Mozambique","type":"article-journal","volume":"78"},"uris":["http://www.mendeley.com/documents/?uuid=d736703e-4d37-4a05-848e-f1be78bd022b"]}],"mendeley":{"formattedCitation":"(Zaba, Nyawo and Álvarez Morán, 2020)","plainTextFormattedCitation":"(Zaba, Nyawo and Álvarez Morán, 2020)","previouslyFormattedCitation":"(Zaba, Nyawo and Álvarez Morán, 2020)"},"properties":{"noteIndex":0},"schema":"https://github.com/citation-style-language/schema/raw/master/csl-citation.json"}</w:instrText>
      </w:r>
      <w:r w:rsidR="0065366E" w:rsidRPr="00C12F6D">
        <w:rPr>
          <w:rFonts w:eastAsia="Arial" w:cs="Arial"/>
          <w:noProof/>
          <w:sz w:val="20"/>
          <w:szCs w:val="20"/>
          <w:lang w:val="pt-PT"/>
        </w:rPr>
        <w:fldChar w:fldCharType="separate"/>
      </w:r>
      <w:r w:rsidR="0065366E" w:rsidRPr="00C12F6D">
        <w:rPr>
          <w:rFonts w:eastAsia="Arial" w:cs="Arial"/>
          <w:noProof/>
          <w:sz w:val="20"/>
          <w:szCs w:val="20"/>
          <w:lang w:val="pt-PT"/>
        </w:rPr>
        <w:t>(Zaba, Nyawo and Álvarez Morán, 2020)</w:t>
      </w:r>
      <w:r w:rsidR="0065366E" w:rsidRPr="00C12F6D">
        <w:rPr>
          <w:rFonts w:eastAsia="Arial" w:cs="Arial"/>
          <w:noProof/>
          <w:sz w:val="20"/>
          <w:szCs w:val="20"/>
          <w:lang w:val="pt-PT"/>
        </w:rPr>
        <w:fldChar w:fldCharType="end"/>
      </w:r>
      <w:r w:rsidR="0065366E" w:rsidRPr="00C12F6D">
        <w:rPr>
          <w:rFonts w:eastAsia="Arial" w:cs="Arial"/>
          <w:noProof/>
          <w:sz w:val="20"/>
          <w:szCs w:val="20"/>
          <w:lang w:val="pt-PT"/>
        </w:rPr>
        <w:t>.</w:t>
      </w:r>
    </w:p>
    <w:p w:rsidR="00672AFE" w:rsidRPr="00C12F6D" w:rsidRDefault="0065366E" w:rsidP="00272B86">
      <w:pPr>
        <w:pStyle w:val="ListParagraph"/>
        <w:widowControl w:val="0"/>
        <w:numPr>
          <w:ilvl w:val="0"/>
          <w:numId w:val="24"/>
        </w:numPr>
        <w:spacing w:line="360" w:lineRule="auto"/>
        <w:jc w:val="both"/>
        <w:rPr>
          <w:rFonts w:cs="Arial"/>
          <w:noProof/>
          <w:sz w:val="20"/>
          <w:szCs w:val="20"/>
          <w:lang w:val="pt-PT"/>
        </w:rPr>
      </w:pPr>
      <w:r w:rsidRPr="00C12F6D">
        <w:rPr>
          <w:rFonts w:cs="Arial"/>
          <w:b/>
          <w:sz w:val="20"/>
          <w:szCs w:val="20"/>
          <w:lang w:val="pt-PT"/>
        </w:rPr>
        <w:t>Desnutrição Crónica</w:t>
      </w:r>
      <w:r w:rsidR="001D4C87" w:rsidRPr="00C12F6D">
        <w:rPr>
          <w:rFonts w:cs="Arial"/>
          <w:b/>
          <w:sz w:val="20"/>
          <w:szCs w:val="20"/>
          <w:lang w:val="pt-PT"/>
        </w:rPr>
        <w:t xml:space="preserve"> (DC)</w:t>
      </w:r>
    </w:p>
    <w:p w:rsidR="00672AFE" w:rsidRPr="00C12F6D" w:rsidRDefault="001D4C87" w:rsidP="00A0331F">
      <w:pPr>
        <w:widowControl w:val="0"/>
        <w:spacing w:line="360" w:lineRule="auto"/>
        <w:jc w:val="both"/>
        <w:rPr>
          <w:rFonts w:cs="Arial"/>
          <w:noProof/>
          <w:sz w:val="20"/>
          <w:szCs w:val="20"/>
          <w:lang w:val="pt-PT"/>
        </w:rPr>
      </w:pPr>
      <w:r w:rsidRPr="00C12F6D">
        <w:rPr>
          <w:rFonts w:cs="Arial"/>
          <w:noProof/>
          <w:sz w:val="20"/>
          <w:szCs w:val="20"/>
          <w:lang w:val="pt-PT"/>
        </w:rPr>
        <w:t>A DC é uma manisfesta</w:t>
      </w:r>
      <w:r w:rsidR="00105444">
        <w:rPr>
          <w:rFonts w:cs="Arial"/>
          <w:noProof/>
          <w:sz w:val="20"/>
          <w:szCs w:val="20"/>
          <w:lang w:val="pt-PT"/>
        </w:rPr>
        <w:t>çã</w:t>
      </w:r>
      <w:r w:rsidRPr="00C12F6D">
        <w:rPr>
          <w:rFonts w:cs="Arial"/>
          <w:noProof/>
          <w:sz w:val="20"/>
          <w:szCs w:val="20"/>
          <w:lang w:val="pt-PT"/>
        </w:rPr>
        <w:t>o f</w:t>
      </w:r>
      <w:r w:rsidR="00105444">
        <w:rPr>
          <w:rFonts w:cs="Arial"/>
          <w:noProof/>
          <w:sz w:val="20"/>
          <w:szCs w:val="20"/>
          <w:lang w:val="pt-PT"/>
        </w:rPr>
        <w:t>í</w:t>
      </w:r>
      <w:r w:rsidRPr="00C12F6D">
        <w:rPr>
          <w:rFonts w:cs="Arial"/>
          <w:noProof/>
          <w:sz w:val="20"/>
          <w:szCs w:val="20"/>
          <w:lang w:val="pt-PT"/>
        </w:rPr>
        <w:t xml:space="preserve">sica </w:t>
      </w:r>
      <w:r w:rsidR="00E47F88" w:rsidRPr="00C12F6D">
        <w:rPr>
          <w:rFonts w:cs="Arial"/>
          <w:noProof/>
          <w:sz w:val="20"/>
          <w:szCs w:val="20"/>
          <w:lang w:val="pt-PT"/>
        </w:rPr>
        <w:t>de uma des</w:t>
      </w:r>
      <w:r w:rsidR="001D3399">
        <w:rPr>
          <w:rFonts w:cs="Arial"/>
          <w:noProof/>
          <w:sz w:val="20"/>
          <w:szCs w:val="20"/>
          <w:lang w:val="pt-PT"/>
        </w:rPr>
        <w:t>nutrição</w:t>
      </w:r>
      <w:r w:rsidR="00E47F88" w:rsidRPr="00C12F6D">
        <w:rPr>
          <w:rFonts w:cs="Arial"/>
          <w:noProof/>
          <w:sz w:val="20"/>
          <w:szCs w:val="20"/>
          <w:lang w:val="pt-PT"/>
        </w:rPr>
        <w:t xml:space="preserve"> a longo termo que retarda o crescimento e desenvolvimento</w:t>
      </w:r>
      <w:r w:rsidR="00672AFE" w:rsidRPr="00C12F6D">
        <w:rPr>
          <w:rFonts w:cs="Arial"/>
          <w:noProof/>
          <w:sz w:val="20"/>
          <w:szCs w:val="20"/>
          <w:lang w:val="pt-PT"/>
        </w:rPr>
        <w:t xml:space="preserve">. </w:t>
      </w:r>
      <w:r w:rsidR="008003AA" w:rsidRPr="00C12F6D">
        <w:rPr>
          <w:rFonts w:cs="Arial"/>
          <w:noProof/>
          <w:sz w:val="20"/>
          <w:szCs w:val="20"/>
          <w:lang w:val="pt-PT"/>
        </w:rPr>
        <w:t xml:space="preserve">Ela reflecte a falha em alcaçar </w:t>
      </w:r>
      <w:r w:rsidR="00F82213" w:rsidRPr="00C12F6D">
        <w:rPr>
          <w:rFonts w:cs="Arial"/>
          <w:noProof/>
          <w:sz w:val="20"/>
          <w:szCs w:val="20"/>
          <w:lang w:val="pt-PT"/>
        </w:rPr>
        <w:t xml:space="preserve">uma altura óptima. Em crianças com idade entre </w:t>
      </w:r>
      <w:r w:rsidR="00672AFE" w:rsidRPr="00C12F6D">
        <w:rPr>
          <w:rFonts w:cs="Arial"/>
          <w:noProof/>
          <w:sz w:val="20"/>
          <w:szCs w:val="20"/>
          <w:lang w:val="pt-PT"/>
        </w:rPr>
        <w:t>6-59</w:t>
      </w:r>
      <w:r w:rsidR="00747293" w:rsidRPr="00C12F6D">
        <w:rPr>
          <w:rFonts w:cs="Arial"/>
          <w:noProof/>
          <w:sz w:val="20"/>
          <w:szCs w:val="20"/>
          <w:lang w:val="pt-PT"/>
        </w:rPr>
        <w:t xml:space="preserve"> meses, a DC é estimada usando o índice Peso-para</w:t>
      </w:r>
      <w:r w:rsidR="0076724C">
        <w:rPr>
          <w:rFonts w:cs="Arial"/>
          <w:noProof/>
          <w:sz w:val="20"/>
          <w:szCs w:val="20"/>
          <w:lang w:val="pt-PT"/>
        </w:rPr>
        <w:t>-</w:t>
      </w:r>
      <w:r w:rsidR="00747293" w:rsidRPr="00C12F6D">
        <w:rPr>
          <w:rFonts w:cs="Arial"/>
          <w:noProof/>
          <w:sz w:val="20"/>
          <w:szCs w:val="20"/>
          <w:lang w:val="pt-PT"/>
        </w:rPr>
        <w:t>Idade (P/I)</w:t>
      </w:r>
      <w:r w:rsidR="00672AFE" w:rsidRPr="00C12F6D">
        <w:rPr>
          <w:rFonts w:cs="Arial"/>
          <w:noProof/>
          <w:sz w:val="20"/>
          <w:szCs w:val="20"/>
          <w:lang w:val="pt-PT"/>
        </w:rPr>
        <w:t xml:space="preserve">. </w:t>
      </w:r>
      <w:r w:rsidR="009B0621" w:rsidRPr="00C12F6D">
        <w:rPr>
          <w:rFonts w:cs="Arial"/>
          <w:noProof/>
          <w:sz w:val="20"/>
          <w:szCs w:val="20"/>
          <w:lang w:val="pt-PT"/>
        </w:rPr>
        <w:t xml:space="preserve">O P/I foi calculado com recurso ao </w:t>
      </w:r>
      <w:r w:rsidR="00672AFE" w:rsidRPr="008F0651">
        <w:rPr>
          <w:rFonts w:cs="Arial"/>
          <w:i/>
          <w:iCs/>
          <w:noProof/>
          <w:sz w:val="20"/>
          <w:szCs w:val="20"/>
          <w:lang w:val="pt-PT"/>
        </w:rPr>
        <w:t>ENA Software for SMART</w:t>
      </w:r>
      <w:r w:rsidR="00672AFE" w:rsidRPr="00C12F6D">
        <w:rPr>
          <w:rFonts w:cs="Arial"/>
          <w:noProof/>
          <w:sz w:val="20"/>
          <w:szCs w:val="20"/>
          <w:lang w:val="pt-PT"/>
        </w:rPr>
        <w:t xml:space="preserve"> </w:t>
      </w:r>
      <w:r w:rsidR="009B0621" w:rsidRPr="00C12F6D">
        <w:rPr>
          <w:rFonts w:cs="Arial"/>
          <w:noProof/>
          <w:sz w:val="20"/>
          <w:szCs w:val="20"/>
          <w:lang w:val="pt-PT"/>
        </w:rPr>
        <w:t>comparando a altura observada de uma criança</w:t>
      </w:r>
      <w:r w:rsidR="00F655B4" w:rsidRPr="00C12F6D">
        <w:rPr>
          <w:rFonts w:cs="Arial"/>
          <w:noProof/>
          <w:sz w:val="20"/>
          <w:szCs w:val="20"/>
          <w:lang w:val="pt-PT"/>
        </w:rPr>
        <w:t>, com a altura m</w:t>
      </w:r>
      <w:r w:rsidR="00B264C9">
        <w:rPr>
          <w:rFonts w:cs="Arial"/>
          <w:noProof/>
          <w:sz w:val="20"/>
          <w:szCs w:val="20"/>
          <w:lang w:val="pt-PT"/>
        </w:rPr>
        <w:t>é</w:t>
      </w:r>
      <w:r w:rsidR="00F655B4" w:rsidRPr="00C12F6D">
        <w:rPr>
          <w:rFonts w:cs="Arial"/>
          <w:noProof/>
          <w:sz w:val="20"/>
          <w:szCs w:val="20"/>
          <w:lang w:val="pt-PT"/>
        </w:rPr>
        <w:t xml:space="preserve">dia de crianças </w:t>
      </w:r>
      <w:r w:rsidR="007D49D9" w:rsidRPr="00C12F6D">
        <w:rPr>
          <w:rFonts w:cs="Arial"/>
          <w:noProof/>
          <w:sz w:val="20"/>
          <w:szCs w:val="20"/>
          <w:lang w:val="pt-PT"/>
        </w:rPr>
        <w:t xml:space="preserve">da </w:t>
      </w:r>
      <w:r w:rsidR="00211757">
        <w:rPr>
          <w:rFonts w:cs="Arial"/>
          <w:noProof/>
          <w:sz w:val="20"/>
          <w:szCs w:val="20"/>
          <w:lang w:val="pt-PT"/>
        </w:rPr>
        <w:t>população</w:t>
      </w:r>
      <w:r w:rsidR="007D49D9" w:rsidRPr="00C12F6D">
        <w:rPr>
          <w:rFonts w:cs="Arial"/>
          <w:noProof/>
          <w:sz w:val="20"/>
          <w:szCs w:val="20"/>
          <w:lang w:val="pt-PT"/>
        </w:rPr>
        <w:t xml:space="preserve"> de </w:t>
      </w:r>
      <w:r w:rsidR="00015EB5">
        <w:rPr>
          <w:rFonts w:cs="Arial"/>
          <w:noProof/>
          <w:sz w:val="20"/>
          <w:szCs w:val="20"/>
          <w:lang w:val="pt-PT"/>
        </w:rPr>
        <w:t>referência</w:t>
      </w:r>
      <w:r w:rsidR="007D49D9" w:rsidRPr="00C12F6D">
        <w:rPr>
          <w:rFonts w:cs="Arial"/>
          <w:noProof/>
          <w:sz w:val="20"/>
          <w:szCs w:val="20"/>
          <w:lang w:val="pt-PT"/>
        </w:rPr>
        <w:t xml:space="preserve"> para aquela idade. Usando o P/A, a </w:t>
      </w:r>
      <w:r w:rsidR="00D767B4">
        <w:rPr>
          <w:rFonts w:cs="Arial"/>
          <w:noProof/>
          <w:sz w:val="20"/>
          <w:szCs w:val="20"/>
          <w:lang w:val="pt-PT"/>
        </w:rPr>
        <w:t>distribuição</w:t>
      </w:r>
      <w:r w:rsidR="007D49D9" w:rsidRPr="00C12F6D">
        <w:rPr>
          <w:rFonts w:cs="Arial"/>
          <w:noProof/>
          <w:sz w:val="20"/>
          <w:szCs w:val="20"/>
          <w:lang w:val="pt-PT"/>
        </w:rPr>
        <w:t xml:space="preserve"> </w:t>
      </w:r>
      <w:r w:rsidR="00C53AF1" w:rsidRPr="00C12F6D">
        <w:rPr>
          <w:rFonts w:cs="Arial"/>
          <w:noProof/>
          <w:sz w:val="20"/>
          <w:szCs w:val="20"/>
          <w:lang w:val="pt-PT"/>
        </w:rPr>
        <w:t xml:space="preserve">da amostra foi comparada contra a </w:t>
      </w:r>
      <w:r w:rsidR="00211757">
        <w:rPr>
          <w:rFonts w:cs="Arial"/>
          <w:noProof/>
          <w:sz w:val="20"/>
          <w:szCs w:val="20"/>
          <w:lang w:val="pt-PT"/>
        </w:rPr>
        <w:t>população</w:t>
      </w:r>
      <w:r w:rsidR="00C53AF1" w:rsidRPr="00C12F6D">
        <w:rPr>
          <w:rFonts w:cs="Arial"/>
          <w:noProof/>
          <w:sz w:val="20"/>
          <w:szCs w:val="20"/>
          <w:lang w:val="pt-PT"/>
        </w:rPr>
        <w:t xml:space="preserve"> de </w:t>
      </w:r>
      <w:r w:rsidR="00015EB5">
        <w:rPr>
          <w:rFonts w:cs="Arial"/>
          <w:noProof/>
          <w:sz w:val="20"/>
          <w:szCs w:val="20"/>
          <w:lang w:val="pt-PT"/>
        </w:rPr>
        <w:t>referência</w:t>
      </w:r>
      <w:r w:rsidR="00C53AF1" w:rsidRPr="00C12F6D">
        <w:rPr>
          <w:rFonts w:cs="Arial"/>
          <w:noProof/>
          <w:sz w:val="20"/>
          <w:szCs w:val="20"/>
          <w:lang w:val="pt-PT"/>
        </w:rPr>
        <w:t xml:space="preserve"> da OMS 2006</w:t>
      </w:r>
      <w:r w:rsidR="00672AFE" w:rsidRPr="00C12F6D">
        <w:rPr>
          <w:rFonts w:cs="Arial"/>
          <w:noProof/>
          <w:sz w:val="20"/>
          <w:szCs w:val="20"/>
          <w:lang w:val="pt-PT"/>
        </w:rPr>
        <w:t xml:space="preserve">. </w:t>
      </w:r>
      <w:r w:rsidR="00204D02">
        <w:rPr>
          <w:rFonts w:cs="Arial"/>
          <w:noProof/>
          <w:sz w:val="20"/>
          <w:szCs w:val="20"/>
          <w:lang w:val="pt-PT"/>
        </w:rPr>
        <w:t xml:space="preserve">A </w:t>
      </w:r>
      <w:r w:rsidR="00B322BA" w:rsidRPr="00C12F6D">
        <w:rPr>
          <w:rFonts w:cs="Arial"/>
          <w:noProof/>
          <w:sz w:val="20"/>
          <w:szCs w:val="20"/>
          <w:lang w:val="pt-PT"/>
        </w:rPr>
        <w:t>DC é soma de des</w:t>
      </w:r>
      <w:r w:rsidR="001D3399">
        <w:rPr>
          <w:rFonts w:cs="Arial"/>
          <w:noProof/>
          <w:sz w:val="20"/>
          <w:szCs w:val="20"/>
          <w:lang w:val="pt-PT"/>
        </w:rPr>
        <w:t>nutrição</w:t>
      </w:r>
      <w:r w:rsidR="00B322BA" w:rsidRPr="00C12F6D">
        <w:rPr>
          <w:rFonts w:cs="Arial"/>
          <w:noProof/>
          <w:sz w:val="20"/>
          <w:szCs w:val="20"/>
          <w:lang w:val="pt-PT"/>
        </w:rPr>
        <w:t xml:space="preserve"> crónica grave e des</w:t>
      </w:r>
      <w:r w:rsidR="001D3399">
        <w:rPr>
          <w:rFonts w:cs="Arial"/>
          <w:noProof/>
          <w:sz w:val="20"/>
          <w:szCs w:val="20"/>
          <w:lang w:val="pt-PT"/>
        </w:rPr>
        <w:t>nutrição</w:t>
      </w:r>
      <w:r w:rsidR="00B322BA" w:rsidRPr="00C12F6D">
        <w:rPr>
          <w:rFonts w:cs="Arial"/>
          <w:noProof/>
          <w:sz w:val="20"/>
          <w:szCs w:val="20"/>
          <w:lang w:val="pt-PT"/>
        </w:rPr>
        <w:t xml:space="preserve"> crónica moderada</w:t>
      </w:r>
      <w:r w:rsidR="00672AFE" w:rsidRPr="00C12F6D">
        <w:rPr>
          <w:rFonts w:cs="Arial"/>
          <w:noProof/>
          <w:sz w:val="20"/>
          <w:szCs w:val="20"/>
          <w:lang w:val="pt-PT"/>
        </w:rPr>
        <w:t xml:space="preserve">. </w:t>
      </w:r>
      <w:r w:rsidR="00B322BA" w:rsidRPr="00C12F6D">
        <w:rPr>
          <w:rFonts w:cs="Arial"/>
          <w:noProof/>
          <w:sz w:val="20"/>
          <w:szCs w:val="20"/>
          <w:lang w:val="pt-PT"/>
        </w:rPr>
        <w:t xml:space="preserve">Os pontos de coorte usados </w:t>
      </w:r>
      <w:r w:rsidR="008D1563">
        <w:rPr>
          <w:rFonts w:cs="Arial"/>
          <w:noProof/>
          <w:sz w:val="20"/>
          <w:szCs w:val="20"/>
          <w:lang w:val="pt-PT"/>
        </w:rPr>
        <w:t>são</w:t>
      </w:r>
      <w:r w:rsidR="00B322BA" w:rsidRPr="00C12F6D">
        <w:rPr>
          <w:rFonts w:cs="Arial"/>
          <w:noProof/>
          <w:sz w:val="20"/>
          <w:szCs w:val="20"/>
          <w:lang w:val="pt-PT"/>
        </w:rPr>
        <w:t xml:space="preserve"> apresentados na </w:t>
      </w:r>
      <w:r w:rsidR="00956031" w:rsidRPr="00C12F6D">
        <w:rPr>
          <w:rFonts w:cs="Arial"/>
          <w:noProof/>
          <w:sz w:val="20"/>
          <w:szCs w:val="20"/>
          <w:lang w:val="pt-PT"/>
        </w:rPr>
        <w:t>T</w:t>
      </w:r>
      <w:r w:rsidR="00B322BA" w:rsidRPr="00C12F6D">
        <w:rPr>
          <w:rFonts w:cs="Arial"/>
          <w:noProof/>
          <w:sz w:val="20"/>
          <w:szCs w:val="20"/>
          <w:lang w:val="pt-PT"/>
        </w:rPr>
        <w:t xml:space="preserve">abela </w:t>
      </w:r>
      <w:r w:rsidR="00E21BA8">
        <w:rPr>
          <w:rFonts w:cs="Arial"/>
          <w:noProof/>
          <w:sz w:val="20"/>
          <w:szCs w:val="20"/>
          <w:lang w:val="pt-PT"/>
        </w:rPr>
        <w:t>5</w:t>
      </w:r>
      <w:r w:rsidR="003A1B66" w:rsidRPr="00C12F6D">
        <w:rPr>
          <w:rFonts w:cs="Arial"/>
          <w:noProof/>
          <w:sz w:val="20"/>
          <w:szCs w:val="20"/>
          <w:lang w:val="pt-PT"/>
        </w:rPr>
        <w:t>.</w:t>
      </w:r>
      <w:r w:rsidR="0001227A" w:rsidRPr="00C12F6D">
        <w:rPr>
          <w:rFonts w:cs="Arial"/>
          <w:noProof/>
          <w:sz w:val="20"/>
          <w:szCs w:val="20"/>
          <w:lang w:val="pt-PT"/>
        </w:rPr>
        <w:t>1</w:t>
      </w:r>
      <w:r w:rsidR="00956031" w:rsidRPr="00C12F6D">
        <w:rPr>
          <w:rFonts w:cs="Arial"/>
          <w:noProof/>
          <w:sz w:val="20"/>
          <w:szCs w:val="20"/>
          <w:lang w:val="pt-PT"/>
        </w:rPr>
        <w:t>.</w:t>
      </w:r>
    </w:p>
    <w:p w:rsidR="00672AFE" w:rsidRPr="00C12F6D" w:rsidRDefault="00D146D0" w:rsidP="00272B86">
      <w:pPr>
        <w:pStyle w:val="ListParagraph"/>
        <w:widowControl w:val="0"/>
        <w:numPr>
          <w:ilvl w:val="0"/>
          <w:numId w:val="24"/>
        </w:numPr>
        <w:spacing w:line="360" w:lineRule="auto"/>
        <w:jc w:val="both"/>
        <w:rPr>
          <w:rFonts w:cs="Arial"/>
          <w:noProof/>
          <w:sz w:val="20"/>
          <w:szCs w:val="20"/>
          <w:lang w:val="pt-PT"/>
        </w:rPr>
      </w:pPr>
      <w:r w:rsidRPr="00C12F6D">
        <w:rPr>
          <w:rFonts w:cs="Arial"/>
          <w:b/>
          <w:sz w:val="20"/>
          <w:szCs w:val="20"/>
          <w:lang w:val="pt-PT"/>
        </w:rPr>
        <w:t>Baixo Peso (BP)</w:t>
      </w:r>
    </w:p>
    <w:p w:rsidR="00672AFE" w:rsidRPr="00C12F6D" w:rsidRDefault="00D146D0" w:rsidP="00A0331F">
      <w:pPr>
        <w:widowControl w:val="0"/>
        <w:spacing w:line="360" w:lineRule="auto"/>
        <w:jc w:val="both"/>
        <w:rPr>
          <w:rFonts w:cs="Arial"/>
          <w:noProof/>
          <w:sz w:val="20"/>
          <w:szCs w:val="20"/>
          <w:lang w:val="pt-PT"/>
        </w:rPr>
      </w:pPr>
      <w:r w:rsidRPr="00C12F6D">
        <w:rPr>
          <w:rFonts w:cs="Arial"/>
          <w:noProof/>
          <w:sz w:val="20"/>
          <w:szCs w:val="20"/>
          <w:lang w:val="pt-PT"/>
        </w:rPr>
        <w:t xml:space="preserve">O BP </w:t>
      </w:r>
      <w:r w:rsidR="00956031" w:rsidRPr="00C12F6D">
        <w:rPr>
          <w:rFonts w:cs="Arial"/>
          <w:noProof/>
          <w:sz w:val="20"/>
          <w:szCs w:val="20"/>
          <w:lang w:val="pt-PT"/>
        </w:rPr>
        <w:t xml:space="preserve">é uma </w:t>
      </w:r>
      <w:r w:rsidR="00E21BA8" w:rsidRPr="00C12F6D">
        <w:rPr>
          <w:rFonts w:cs="Arial"/>
          <w:noProof/>
          <w:sz w:val="20"/>
          <w:szCs w:val="20"/>
          <w:lang w:val="pt-PT"/>
        </w:rPr>
        <w:t>manifesta</w:t>
      </w:r>
      <w:r w:rsidR="00E21BA8">
        <w:rPr>
          <w:rFonts w:cs="Arial"/>
          <w:noProof/>
          <w:sz w:val="20"/>
          <w:szCs w:val="20"/>
          <w:lang w:val="pt-PT"/>
        </w:rPr>
        <w:t>çã</w:t>
      </w:r>
      <w:r w:rsidR="00E21BA8" w:rsidRPr="00C12F6D">
        <w:rPr>
          <w:rFonts w:cs="Arial"/>
          <w:noProof/>
          <w:sz w:val="20"/>
          <w:szCs w:val="20"/>
          <w:lang w:val="pt-PT"/>
        </w:rPr>
        <w:t xml:space="preserve">o </w:t>
      </w:r>
      <w:r w:rsidR="00E21BA8">
        <w:rPr>
          <w:rFonts w:cs="Arial"/>
          <w:noProof/>
          <w:sz w:val="20"/>
          <w:szCs w:val="20"/>
          <w:lang w:val="pt-PT"/>
        </w:rPr>
        <w:t>física</w:t>
      </w:r>
      <w:r w:rsidR="00956031" w:rsidRPr="00C12F6D">
        <w:rPr>
          <w:rFonts w:cs="Arial"/>
          <w:noProof/>
          <w:sz w:val="20"/>
          <w:szCs w:val="20"/>
          <w:lang w:val="pt-PT"/>
        </w:rPr>
        <w:t xml:space="preserve"> de tanto a DA como a DC. Em crianças </w:t>
      </w:r>
      <w:r w:rsidR="00DE00D2" w:rsidRPr="00C12F6D">
        <w:rPr>
          <w:rFonts w:cs="Arial"/>
          <w:noProof/>
          <w:sz w:val="20"/>
          <w:szCs w:val="20"/>
          <w:lang w:val="pt-PT"/>
        </w:rPr>
        <w:t xml:space="preserve">com idade entre </w:t>
      </w:r>
      <w:r w:rsidR="00672AFE" w:rsidRPr="00C12F6D">
        <w:rPr>
          <w:rFonts w:cs="Arial"/>
          <w:noProof/>
          <w:sz w:val="20"/>
          <w:szCs w:val="20"/>
          <w:lang w:val="pt-PT"/>
        </w:rPr>
        <w:t>6</w:t>
      </w:r>
      <w:r w:rsidR="004820E1">
        <w:rPr>
          <w:rFonts w:cs="Arial"/>
          <w:noProof/>
          <w:sz w:val="20"/>
          <w:szCs w:val="20"/>
          <w:lang w:val="pt-PT"/>
        </w:rPr>
        <w:t>-</w:t>
      </w:r>
      <w:r w:rsidR="00672AFE" w:rsidRPr="00C12F6D">
        <w:rPr>
          <w:rFonts w:cs="Arial"/>
          <w:noProof/>
          <w:sz w:val="20"/>
          <w:szCs w:val="20"/>
          <w:lang w:val="pt-PT"/>
        </w:rPr>
        <w:t>59</w:t>
      </w:r>
      <w:r w:rsidR="00F82213" w:rsidRPr="00C12F6D">
        <w:rPr>
          <w:rFonts w:cs="Arial"/>
          <w:noProof/>
          <w:sz w:val="20"/>
          <w:szCs w:val="20"/>
          <w:lang w:val="pt-PT"/>
        </w:rPr>
        <w:t xml:space="preserve"> meses</w:t>
      </w:r>
      <w:r w:rsidR="00672AFE" w:rsidRPr="00C12F6D">
        <w:rPr>
          <w:rFonts w:cs="Arial"/>
          <w:noProof/>
          <w:sz w:val="20"/>
          <w:szCs w:val="20"/>
          <w:lang w:val="pt-PT"/>
        </w:rPr>
        <w:t xml:space="preserve">, </w:t>
      </w:r>
      <w:r w:rsidR="00DE00D2" w:rsidRPr="00C12F6D">
        <w:rPr>
          <w:rFonts w:cs="Arial"/>
          <w:noProof/>
          <w:sz w:val="20"/>
          <w:szCs w:val="20"/>
          <w:lang w:val="pt-PT"/>
        </w:rPr>
        <w:t xml:space="preserve">o BP é estimado usando o índice </w:t>
      </w:r>
      <w:r w:rsidR="000E5E27" w:rsidRPr="00C12F6D">
        <w:rPr>
          <w:rFonts w:cs="Arial"/>
          <w:noProof/>
          <w:sz w:val="20"/>
          <w:szCs w:val="20"/>
          <w:lang w:val="pt-PT"/>
        </w:rPr>
        <w:t>Peso-para-Idade (P/I)</w:t>
      </w:r>
      <w:r w:rsidR="00672AFE" w:rsidRPr="00C12F6D">
        <w:rPr>
          <w:rFonts w:cs="Arial"/>
          <w:noProof/>
          <w:sz w:val="20"/>
          <w:szCs w:val="20"/>
          <w:lang w:val="pt-PT"/>
        </w:rPr>
        <w:t xml:space="preserve">. </w:t>
      </w:r>
      <w:r w:rsidR="000E5E27" w:rsidRPr="00C12F6D">
        <w:rPr>
          <w:rFonts w:cs="Arial"/>
          <w:noProof/>
          <w:sz w:val="20"/>
          <w:szCs w:val="20"/>
          <w:lang w:val="pt-PT"/>
        </w:rPr>
        <w:t xml:space="preserve">O P/I foi </w:t>
      </w:r>
      <w:r w:rsidR="00F52246" w:rsidRPr="00C12F6D">
        <w:rPr>
          <w:rFonts w:cs="Arial"/>
          <w:noProof/>
          <w:sz w:val="20"/>
          <w:szCs w:val="20"/>
          <w:lang w:val="pt-PT"/>
        </w:rPr>
        <w:t>estimado com recurso ao</w:t>
      </w:r>
      <w:r w:rsidR="00672AFE" w:rsidRPr="00C12F6D">
        <w:rPr>
          <w:rFonts w:cs="Arial"/>
          <w:noProof/>
          <w:sz w:val="20"/>
          <w:szCs w:val="20"/>
          <w:lang w:val="pt-PT"/>
        </w:rPr>
        <w:t xml:space="preserve"> </w:t>
      </w:r>
      <w:r w:rsidR="00672AFE" w:rsidRPr="008F0651">
        <w:rPr>
          <w:rFonts w:cs="Arial"/>
          <w:i/>
          <w:iCs/>
          <w:noProof/>
          <w:sz w:val="20"/>
          <w:szCs w:val="20"/>
          <w:lang w:val="pt-PT"/>
        </w:rPr>
        <w:t>ENA Software for SMART</w:t>
      </w:r>
      <w:r w:rsidR="00672AFE" w:rsidRPr="00C12F6D">
        <w:rPr>
          <w:rFonts w:cs="Arial"/>
          <w:noProof/>
          <w:sz w:val="20"/>
          <w:szCs w:val="20"/>
          <w:lang w:val="pt-PT"/>
        </w:rPr>
        <w:t xml:space="preserve"> </w:t>
      </w:r>
      <w:r w:rsidR="00F52246" w:rsidRPr="00C12F6D">
        <w:rPr>
          <w:rFonts w:cs="Arial"/>
          <w:noProof/>
          <w:sz w:val="20"/>
          <w:szCs w:val="20"/>
          <w:lang w:val="pt-PT"/>
        </w:rPr>
        <w:t xml:space="preserve">ao comparar o peso observado de uma </w:t>
      </w:r>
      <w:r w:rsidR="00DA17D3" w:rsidRPr="00C12F6D">
        <w:rPr>
          <w:rFonts w:cs="Arial"/>
          <w:noProof/>
          <w:sz w:val="20"/>
          <w:szCs w:val="20"/>
          <w:lang w:val="pt-PT"/>
        </w:rPr>
        <w:t xml:space="preserve">determinada criança, com o peso médio </w:t>
      </w:r>
      <w:r w:rsidR="00444D62" w:rsidRPr="00C12F6D">
        <w:rPr>
          <w:rFonts w:cs="Arial"/>
          <w:noProof/>
          <w:sz w:val="20"/>
          <w:szCs w:val="20"/>
          <w:lang w:val="pt-PT"/>
        </w:rPr>
        <w:t xml:space="preserve">de crianças da </w:t>
      </w:r>
      <w:r w:rsidR="00211757">
        <w:rPr>
          <w:rFonts w:cs="Arial"/>
          <w:noProof/>
          <w:sz w:val="20"/>
          <w:szCs w:val="20"/>
          <w:lang w:val="pt-PT"/>
        </w:rPr>
        <w:t>população</w:t>
      </w:r>
      <w:r w:rsidR="00444D62" w:rsidRPr="00C12F6D">
        <w:rPr>
          <w:rFonts w:cs="Arial"/>
          <w:noProof/>
          <w:sz w:val="20"/>
          <w:szCs w:val="20"/>
          <w:lang w:val="pt-PT"/>
        </w:rPr>
        <w:t xml:space="preserve"> de </w:t>
      </w:r>
      <w:r w:rsidR="00015EB5">
        <w:rPr>
          <w:rFonts w:cs="Arial"/>
          <w:noProof/>
          <w:sz w:val="20"/>
          <w:szCs w:val="20"/>
          <w:lang w:val="pt-PT"/>
        </w:rPr>
        <w:t>referência</w:t>
      </w:r>
      <w:r w:rsidR="00A45021" w:rsidRPr="00C12F6D">
        <w:rPr>
          <w:rFonts w:cs="Arial"/>
          <w:noProof/>
          <w:sz w:val="20"/>
          <w:szCs w:val="20"/>
          <w:lang w:val="pt-PT"/>
        </w:rPr>
        <w:t xml:space="preserve"> para determinada idade</w:t>
      </w:r>
      <w:r w:rsidR="00672AFE" w:rsidRPr="00C12F6D">
        <w:rPr>
          <w:rFonts w:cs="Arial"/>
          <w:noProof/>
          <w:sz w:val="20"/>
          <w:szCs w:val="20"/>
          <w:lang w:val="pt-PT"/>
        </w:rPr>
        <w:t xml:space="preserve">. </w:t>
      </w:r>
      <w:r w:rsidR="00A45021" w:rsidRPr="00C12F6D">
        <w:rPr>
          <w:rFonts w:cs="Arial"/>
          <w:noProof/>
          <w:sz w:val="20"/>
          <w:szCs w:val="20"/>
          <w:lang w:val="pt-PT"/>
        </w:rPr>
        <w:t xml:space="preserve">Usando o P/I, a </w:t>
      </w:r>
      <w:r w:rsidR="00D767B4">
        <w:rPr>
          <w:rFonts w:cs="Arial"/>
          <w:noProof/>
          <w:sz w:val="20"/>
          <w:szCs w:val="20"/>
          <w:lang w:val="pt-PT"/>
        </w:rPr>
        <w:t>distribuição</w:t>
      </w:r>
      <w:r w:rsidR="00A45021" w:rsidRPr="00C12F6D">
        <w:rPr>
          <w:rFonts w:cs="Arial"/>
          <w:noProof/>
          <w:sz w:val="20"/>
          <w:szCs w:val="20"/>
          <w:lang w:val="pt-PT"/>
        </w:rPr>
        <w:t xml:space="preserve"> da amostra foi comparada contra a </w:t>
      </w:r>
      <w:r w:rsidR="00211757">
        <w:rPr>
          <w:rFonts w:cs="Arial"/>
          <w:noProof/>
          <w:sz w:val="20"/>
          <w:szCs w:val="20"/>
          <w:lang w:val="pt-PT"/>
        </w:rPr>
        <w:t>população</w:t>
      </w:r>
      <w:r w:rsidR="00A45021" w:rsidRPr="00C12F6D">
        <w:rPr>
          <w:rFonts w:cs="Arial"/>
          <w:noProof/>
          <w:sz w:val="20"/>
          <w:szCs w:val="20"/>
          <w:lang w:val="pt-PT"/>
        </w:rPr>
        <w:t xml:space="preserve"> de </w:t>
      </w:r>
      <w:r w:rsidR="00015EB5">
        <w:rPr>
          <w:rFonts w:cs="Arial"/>
          <w:noProof/>
          <w:sz w:val="20"/>
          <w:szCs w:val="20"/>
          <w:lang w:val="pt-PT"/>
        </w:rPr>
        <w:t>referência</w:t>
      </w:r>
      <w:r w:rsidR="00A45021" w:rsidRPr="00C12F6D">
        <w:rPr>
          <w:rFonts w:cs="Arial"/>
          <w:noProof/>
          <w:sz w:val="20"/>
          <w:szCs w:val="20"/>
          <w:lang w:val="pt-PT"/>
        </w:rPr>
        <w:t xml:space="preserve"> da OMS 2006</w:t>
      </w:r>
      <w:r w:rsidR="00672AFE" w:rsidRPr="00C12F6D">
        <w:rPr>
          <w:rFonts w:cs="Arial"/>
          <w:noProof/>
          <w:sz w:val="20"/>
          <w:szCs w:val="20"/>
          <w:lang w:val="pt-PT"/>
        </w:rPr>
        <w:t xml:space="preserve">. </w:t>
      </w:r>
      <w:r w:rsidR="00115AD2" w:rsidRPr="00C12F6D">
        <w:rPr>
          <w:rFonts w:cs="Arial"/>
          <w:noProof/>
          <w:sz w:val="20"/>
          <w:szCs w:val="20"/>
          <w:lang w:val="pt-PT"/>
        </w:rPr>
        <w:t xml:space="preserve">DC é soma de baixo peso grave e baixo peso moderado. Os pontos de coorte usados </w:t>
      </w:r>
      <w:r w:rsidR="008D1563">
        <w:rPr>
          <w:rFonts w:cs="Arial"/>
          <w:noProof/>
          <w:sz w:val="20"/>
          <w:szCs w:val="20"/>
          <w:lang w:val="pt-PT"/>
        </w:rPr>
        <w:t>são</w:t>
      </w:r>
      <w:r w:rsidR="00115AD2" w:rsidRPr="00C12F6D">
        <w:rPr>
          <w:rFonts w:cs="Arial"/>
          <w:noProof/>
          <w:sz w:val="20"/>
          <w:szCs w:val="20"/>
          <w:lang w:val="pt-PT"/>
        </w:rPr>
        <w:t xml:space="preserve"> apresentados na Tabela </w:t>
      </w:r>
      <w:r w:rsidR="00E23FF2">
        <w:rPr>
          <w:rFonts w:cs="Arial"/>
          <w:noProof/>
          <w:sz w:val="20"/>
          <w:szCs w:val="20"/>
          <w:lang w:val="pt-PT"/>
        </w:rPr>
        <w:t>5</w:t>
      </w:r>
      <w:r w:rsidR="00115AD2" w:rsidRPr="00C12F6D">
        <w:rPr>
          <w:rFonts w:cs="Arial"/>
          <w:noProof/>
          <w:sz w:val="20"/>
          <w:szCs w:val="20"/>
          <w:lang w:val="pt-PT"/>
        </w:rPr>
        <w:t>.</w:t>
      </w:r>
      <w:r w:rsidR="0001227A" w:rsidRPr="00C12F6D">
        <w:rPr>
          <w:rFonts w:cs="Arial"/>
          <w:noProof/>
          <w:sz w:val="20"/>
          <w:szCs w:val="20"/>
          <w:lang w:val="pt-PT"/>
        </w:rPr>
        <w:t>1</w:t>
      </w:r>
      <w:r w:rsidR="00672AFE" w:rsidRPr="00C12F6D">
        <w:rPr>
          <w:rFonts w:cs="Arial"/>
          <w:noProof/>
          <w:sz w:val="20"/>
          <w:szCs w:val="20"/>
          <w:lang w:val="pt-PT"/>
        </w:rPr>
        <w:t>.</w:t>
      </w:r>
    </w:p>
    <w:p w:rsidR="00672AFE" w:rsidRPr="00C12F6D" w:rsidRDefault="00A930A7" w:rsidP="00A0331F">
      <w:pPr>
        <w:widowControl w:val="0"/>
        <w:spacing w:line="360" w:lineRule="auto"/>
        <w:jc w:val="both"/>
        <w:rPr>
          <w:rFonts w:cs="Arial"/>
          <w:noProof/>
          <w:sz w:val="20"/>
          <w:szCs w:val="20"/>
          <w:lang w:val="pt-PT"/>
        </w:rPr>
      </w:pPr>
      <w:r w:rsidRPr="00C12F6D">
        <w:rPr>
          <w:rFonts w:cs="Arial"/>
          <w:noProof/>
          <w:sz w:val="20"/>
          <w:szCs w:val="20"/>
          <w:lang w:val="pt-PT"/>
        </w:rPr>
        <w:t xml:space="preserve">As </w:t>
      </w:r>
      <w:r w:rsidR="000C4846">
        <w:rPr>
          <w:rFonts w:cs="Arial"/>
          <w:noProof/>
          <w:sz w:val="20"/>
          <w:szCs w:val="20"/>
          <w:lang w:val="pt-PT"/>
        </w:rPr>
        <w:t>prevalência</w:t>
      </w:r>
      <w:r w:rsidRPr="00C12F6D">
        <w:rPr>
          <w:rFonts w:cs="Arial"/>
          <w:noProof/>
          <w:sz w:val="20"/>
          <w:szCs w:val="20"/>
          <w:lang w:val="pt-PT"/>
        </w:rPr>
        <w:t xml:space="preserve"> da DA</w:t>
      </w:r>
      <w:r w:rsidR="00840643" w:rsidRPr="00C12F6D">
        <w:rPr>
          <w:rFonts w:cs="Arial"/>
          <w:noProof/>
          <w:sz w:val="20"/>
          <w:szCs w:val="20"/>
          <w:lang w:val="pt-PT"/>
        </w:rPr>
        <w:t xml:space="preserve"> (por P/A)</w:t>
      </w:r>
      <w:r w:rsidRPr="00C12F6D">
        <w:rPr>
          <w:rFonts w:cs="Arial"/>
          <w:noProof/>
          <w:sz w:val="20"/>
          <w:szCs w:val="20"/>
          <w:lang w:val="pt-PT"/>
        </w:rPr>
        <w:t xml:space="preserve">, DC e </w:t>
      </w:r>
      <w:r w:rsidR="00980C8A">
        <w:rPr>
          <w:rFonts w:cs="Arial"/>
          <w:noProof/>
          <w:sz w:val="20"/>
          <w:szCs w:val="20"/>
          <w:lang w:val="pt-PT"/>
        </w:rPr>
        <w:t>BP</w:t>
      </w:r>
      <w:r w:rsidR="00980C8A" w:rsidRPr="00C12F6D">
        <w:rPr>
          <w:rFonts w:cs="Arial"/>
          <w:noProof/>
          <w:sz w:val="20"/>
          <w:szCs w:val="20"/>
          <w:lang w:val="pt-PT"/>
        </w:rPr>
        <w:t xml:space="preserve"> </w:t>
      </w:r>
      <w:r w:rsidRPr="00C12F6D">
        <w:rPr>
          <w:rFonts w:cs="Arial"/>
          <w:noProof/>
          <w:sz w:val="20"/>
          <w:szCs w:val="20"/>
          <w:lang w:val="pt-PT"/>
        </w:rPr>
        <w:t xml:space="preserve">foram igualmente classificados </w:t>
      </w:r>
      <w:r w:rsidR="00840643" w:rsidRPr="00C12F6D">
        <w:rPr>
          <w:rFonts w:cs="Arial"/>
          <w:noProof/>
          <w:sz w:val="20"/>
          <w:szCs w:val="20"/>
          <w:lang w:val="pt-PT"/>
        </w:rPr>
        <w:t xml:space="preserve">pela OMS em termos de </w:t>
      </w:r>
      <w:r w:rsidR="00863E7F" w:rsidRPr="00C12F6D">
        <w:rPr>
          <w:rFonts w:cs="Arial"/>
          <w:noProof/>
          <w:sz w:val="20"/>
          <w:szCs w:val="20"/>
          <w:lang w:val="pt-PT"/>
        </w:rPr>
        <w:t xml:space="preserve">gravidade e significancia em </w:t>
      </w:r>
      <w:r w:rsidR="003F1F1F">
        <w:rPr>
          <w:rFonts w:cs="Arial"/>
          <w:noProof/>
          <w:sz w:val="20"/>
          <w:szCs w:val="20"/>
          <w:lang w:val="pt-PT"/>
        </w:rPr>
        <w:t>d</w:t>
      </w:r>
      <w:r w:rsidR="00863E7F" w:rsidRPr="00C12F6D">
        <w:rPr>
          <w:rFonts w:cs="Arial"/>
          <w:noProof/>
          <w:sz w:val="20"/>
          <w:szCs w:val="20"/>
          <w:lang w:val="pt-PT"/>
        </w:rPr>
        <w:t xml:space="preserve">aúde </w:t>
      </w:r>
      <w:r w:rsidR="003F1F1F">
        <w:rPr>
          <w:rFonts w:cs="Arial"/>
          <w:noProof/>
          <w:sz w:val="20"/>
          <w:szCs w:val="20"/>
          <w:lang w:val="pt-PT"/>
        </w:rPr>
        <w:t>p</w:t>
      </w:r>
      <w:r w:rsidR="00863E7F" w:rsidRPr="00C12F6D">
        <w:rPr>
          <w:rFonts w:cs="Arial"/>
          <w:noProof/>
          <w:sz w:val="20"/>
          <w:szCs w:val="20"/>
          <w:lang w:val="pt-PT"/>
        </w:rPr>
        <w:t>ública</w:t>
      </w:r>
      <w:r w:rsidR="003D39BA" w:rsidRPr="00327AF2">
        <w:rPr>
          <w:rStyle w:val="FootnoteReference"/>
        </w:rPr>
        <w:footnoteReference w:id="3"/>
      </w:r>
      <w:r w:rsidR="00863E7F" w:rsidRPr="00C12F6D">
        <w:rPr>
          <w:rFonts w:cs="Arial"/>
          <w:noProof/>
          <w:sz w:val="20"/>
          <w:szCs w:val="20"/>
          <w:lang w:val="pt-PT"/>
        </w:rPr>
        <w:t xml:space="preserve"> (Tabela </w:t>
      </w:r>
      <w:r w:rsidR="00DC21AB">
        <w:rPr>
          <w:rFonts w:cs="Arial"/>
          <w:noProof/>
          <w:sz w:val="20"/>
          <w:szCs w:val="20"/>
          <w:lang w:val="pt-PT"/>
        </w:rPr>
        <w:t>5</w:t>
      </w:r>
      <w:r w:rsidR="00863E7F" w:rsidRPr="00C12F6D">
        <w:rPr>
          <w:rFonts w:cs="Arial"/>
          <w:noProof/>
          <w:sz w:val="20"/>
          <w:szCs w:val="20"/>
          <w:lang w:val="pt-PT"/>
        </w:rPr>
        <w:t>.2)</w:t>
      </w:r>
      <w:r w:rsidR="00672AFE" w:rsidRPr="00C12F6D">
        <w:rPr>
          <w:rFonts w:cs="Arial"/>
          <w:noProof/>
          <w:sz w:val="20"/>
          <w:szCs w:val="20"/>
          <w:lang w:val="pt-PT"/>
        </w:rPr>
        <w:t xml:space="preserve"> </w:t>
      </w:r>
    </w:p>
    <w:p w:rsidR="009D76BD" w:rsidRPr="00C12F6D" w:rsidRDefault="009D76BD" w:rsidP="009D76BD">
      <w:pPr>
        <w:pStyle w:val="Caption"/>
        <w:rPr>
          <w:rFonts w:ascii="Arial" w:hAnsi="Arial" w:cs="Arial"/>
          <w:b w:val="0"/>
          <w:bCs w:val="0"/>
          <w:color w:val="auto"/>
          <w:sz w:val="20"/>
          <w:szCs w:val="20"/>
          <w:lang w:val="pt-PT"/>
        </w:rPr>
      </w:pPr>
      <w:bookmarkStart w:id="26" w:name="_Toc69414108"/>
      <w:r w:rsidRPr="00C12F6D">
        <w:rPr>
          <w:rFonts w:ascii="Arial" w:hAnsi="Arial" w:cs="Arial"/>
          <w:color w:val="auto"/>
          <w:sz w:val="20"/>
          <w:szCs w:val="20"/>
          <w:lang w:val="pt-PT"/>
        </w:rPr>
        <w:t>Tab</w:t>
      </w:r>
      <w:r w:rsidR="0083143F" w:rsidRPr="00C12F6D">
        <w:rPr>
          <w:rFonts w:ascii="Arial" w:hAnsi="Arial" w:cs="Arial"/>
          <w:color w:val="auto"/>
          <w:sz w:val="20"/>
          <w:szCs w:val="20"/>
          <w:lang w:val="pt-PT"/>
        </w:rPr>
        <w:t>e</w:t>
      </w:r>
      <w:r w:rsidRPr="00C12F6D">
        <w:rPr>
          <w:rFonts w:ascii="Arial" w:hAnsi="Arial" w:cs="Arial"/>
          <w:color w:val="auto"/>
          <w:sz w:val="20"/>
          <w:szCs w:val="20"/>
          <w:lang w:val="pt-PT"/>
        </w:rPr>
        <w:t>l</w:t>
      </w:r>
      <w:r w:rsidR="0083143F" w:rsidRPr="00C12F6D">
        <w:rPr>
          <w:rFonts w:ascii="Arial" w:hAnsi="Arial" w:cs="Arial"/>
          <w:color w:val="auto"/>
          <w:sz w:val="20"/>
          <w:szCs w:val="20"/>
          <w:lang w:val="pt-PT"/>
        </w:rPr>
        <w:t>a</w:t>
      </w:r>
      <w:r w:rsidRPr="00C12F6D">
        <w:rPr>
          <w:rFonts w:ascii="Arial" w:hAnsi="Arial" w:cs="Arial"/>
          <w:color w:val="auto"/>
          <w:sz w:val="20"/>
          <w:szCs w:val="20"/>
          <w:lang w:val="pt-PT"/>
        </w:rPr>
        <w:t xml:space="preserve"> </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STYLEREF 1 \s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5</w:t>
      </w:r>
      <w:r w:rsidR="0063048F" w:rsidRPr="00C12F6D">
        <w:rPr>
          <w:rFonts w:ascii="Arial" w:hAnsi="Arial" w:cs="Arial"/>
          <w:color w:val="auto"/>
          <w:sz w:val="20"/>
          <w:szCs w:val="20"/>
          <w:lang w:val="pt-PT"/>
        </w:rPr>
        <w:fldChar w:fldCharType="end"/>
      </w:r>
      <w:r w:rsidR="0063048F" w:rsidRPr="00C12F6D">
        <w:rPr>
          <w:rFonts w:ascii="Arial" w:hAnsi="Arial" w:cs="Arial"/>
          <w:color w:val="auto"/>
          <w:sz w:val="20"/>
          <w:szCs w:val="20"/>
          <w:lang w:val="pt-PT"/>
        </w:rPr>
        <w:t>.</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SEQ Table \* ARABIC \s 1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1</w:t>
      </w:r>
      <w:r w:rsidR="0063048F" w:rsidRPr="00C12F6D">
        <w:rPr>
          <w:rFonts w:ascii="Arial" w:hAnsi="Arial" w:cs="Arial"/>
          <w:color w:val="auto"/>
          <w:sz w:val="20"/>
          <w:szCs w:val="20"/>
          <w:lang w:val="pt-PT"/>
        </w:rPr>
        <w:fldChar w:fldCharType="end"/>
      </w:r>
      <w:r w:rsidR="0001139F" w:rsidRPr="00C12F6D">
        <w:rPr>
          <w:rFonts w:ascii="Arial" w:hAnsi="Arial" w:cs="Arial"/>
          <w:color w:val="auto"/>
          <w:sz w:val="20"/>
          <w:szCs w:val="20"/>
          <w:lang w:val="pt-PT"/>
        </w:rPr>
        <w:t>.</w:t>
      </w:r>
      <w:r w:rsidR="0001139F" w:rsidRPr="00C12F6D">
        <w:rPr>
          <w:rFonts w:ascii="Arial" w:hAnsi="Arial" w:cs="Arial"/>
          <w:b w:val="0"/>
          <w:bCs w:val="0"/>
          <w:color w:val="auto"/>
          <w:sz w:val="20"/>
          <w:szCs w:val="20"/>
          <w:lang w:val="pt-PT"/>
        </w:rPr>
        <w:t xml:space="preserve"> Definição de Desnutrição Aguda, Desnutrição Crónica e Baixo Peso de acordo com </w:t>
      </w:r>
      <w:r w:rsidR="00015EB5">
        <w:rPr>
          <w:rFonts w:ascii="Arial" w:hAnsi="Arial" w:cs="Arial"/>
          <w:b w:val="0"/>
          <w:bCs w:val="0"/>
          <w:color w:val="auto"/>
          <w:sz w:val="20"/>
          <w:szCs w:val="20"/>
          <w:lang w:val="pt-PT"/>
        </w:rPr>
        <w:t>referência</w:t>
      </w:r>
      <w:r w:rsidR="0083143F" w:rsidRPr="00C12F6D">
        <w:rPr>
          <w:rFonts w:ascii="Arial" w:hAnsi="Arial" w:cs="Arial"/>
          <w:b w:val="0"/>
          <w:bCs w:val="0"/>
          <w:color w:val="auto"/>
          <w:sz w:val="20"/>
          <w:szCs w:val="20"/>
          <w:lang w:val="pt-PT"/>
        </w:rPr>
        <w:t xml:space="preserve"> da OMS 2006</w:t>
      </w:r>
      <w:bookmarkEnd w:id="26"/>
    </w:p>
    <w:tbl>
      <w:tblPr>
        <w:tblStyle w:val="ListTable3"/>
        <w:tblW w:w="9798" w:type="dxa"/>
        <w:tblBorders>
          <w:insideV w:val="single" w:sz="4" w:space="0" w:color="000000" w:themeColor="text1"/>
        </w:tblBorders>
        <w:tblLook w:val="04A0" w:firstRow="1" w:lastRow="0" w:firstColumn="1" w:lastColumn="0" w:noHBand="0" w:noVBand="1"/>
      </w:tblPr>
      <w:tblGrid>
        <w:gridCol w:w="3080"/>
        <w:gridCol w:w="2994"/>
        <w:gridCol w:w="1905"/>
        <w:gridCol w:w="1819"/>
      </w:tblGrid>
      <w:tr w:rsidR="005D79AE" w:rsidRPr="00C12F6D" w:rsidTr="00521163">
        <w:trPr>
          <w:cnfStyle w:val="100000000000" w:firstRow="1" w:lastRow="0" w:firstColumn="0" w:lastColumn="0" w:oddVBand="0" w:evenVBand="0" w:oddHBand="0" w:evenHBand="0" w:firstRowFirstColumn="0" w:firstRowLastColumn="0" w:lastRowFirstColumn="0" w:lastRowLastColumn="0"/>
          <w:trHeight w:val="422"/>
        </w:trPr>
        <w:tc>
          <w:tcPr>
            <w:cnfStyle w:val="001000000100" w:firstRow="0" w:lastRow="0" w:firstColumn="1" w:lastColumn="0" w:oddVBand="0" w:evenVBand="0" w:oddHBand="0" w:evenHBand="0" w:firstRowFirstColumn="1" w:firstRowLastColumn="0" w:lastRowFirstColumn="0" w:lastRowLastColumn="0"/>
            <w:tcW w:w="3080" w:type="dxa"/>
            <w:tcBorders>
              <w:bottom w:val="single" w:sz="4" w:space="0" w:color="000000" w:themeColor="text1"/>
            </w:tcBorders>
            <w:noWrap/>
            <w:hideMark/>
          </w:tcPr>
          <w:p w:rsidR="0066040F" w:rsidRPr="00C12F6D" w:rsidRDefault="00DA37E6" w:rsidP="00A0331F">
            <w:pPr>
              <w:jc w:val="center"/>
              <w:rPr>
                <w:rFonts w:eastAsia="Times New Roman" w:cs="Arial"/>
                <w:sz w:val="20"/>
                <w:szCs w:val="20"/>
                <w:lang w:val="pt-PT"/>
              </w:rPr>
            </w:pPr>
            <w:r w:rsidRPr="00C12F6D">
              <w:rPr>
                <w:rFonts w:eastAsia="Times New Roman" w:cs="Arial"/>
                <w:sz w:val="20"/>
                <w:szCs w:val="20"/>
                <w:lang w:val="pt-PT"/>
              </w:rPr>
              <w:t xml:space="preserve">Gravidade </w:t>
            </w:r>
          </w:p>
        </w:tc>
        <w:tc>
          <w:tcPr>
            <w:tcW w:w="2994" w:type="dxa"/>
            <w:tcBorders>
              <w:bottom w:val="single" w:sz="4" w:space="0" w:color="000000" w:themeColor="text1"/>
            </w:tcBorders>
            <w:noWrap/>
          </w:tcPr>
          <w:p w:rsidR="0066040F" w:rsidRPr="00C12F6D" w:rsidRDefault="006C3DD9" w:rsidP="000B02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pt-PT"/>
              </w:rPr>
            </w:pPr>
            <w:r w:rsidRPr="00C12F6D">
              <w:rPr>
                <w:rFonts w:eastAsia="Times New Roman" w:cs="Arial"/>
                <w:sz w:val="20"/>
                <w:szCs w:val="20"/>
                <w:lang w:val="pt-PT"/>
              </w:rPr>
              <w:t>DA</w:t>
            </w:r>
          </w:p>
          <w:p w:rsidR="006C3DD9" w:rsidRPr="00C12F6D" w:rsidRDefault="006C3DD9" w:rsidP="000B023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(P/A)</w:t>
            </w:r>
          </w:p>
        </w:tc>
        <w:tc>
          <w:tcPr>
            <w:tcW w:w="1905" w:type="dxa"/>
            <w:tcBorders>
              <w:bottom w:val="single" w:sz="4" w:space="0" w:color="000000" w:themeColor="text1"/>
            </w:tcBorders>
            <w:noWrap/>
          </w:tcPr>
          <w:p w:rsidR="0066040F" w:rsidRPr="00C12F6D" w:rsidRDefault="006C3DD9" w:rsidP="000B02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pt-PT"/>
              </w:rPr>
            </w:pPr>
            <w:r w:rsidRPr="00C12F6D">
              <w:rPr>
                <w:rFonts w:eastAsia="Times New Roman" w:cs="Arial"/>
                <w:sz w:val="20"/>
                <w:szCs w:val="20"/>
                <w:lang w:val="pt-PT"/>
              </w:rPr>
              <w:t>DC</w:t>
            </w:r>
          </w:p>
          <w:p w:rsidR="006C3DD9" w:rsidRPr="00C12F6D" w:rsidRDefault="006C3DD9" w:rsidP="000B023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(A/I)</w:t>
            </w:r>
          </w:p>
        </w:tc>
        <w:tc>
          <w:tcPr>
            <w:tcW w:w="1819" w:type="dxa"/>
            <w:tcBorders>
              <w:bottom w:val="single" w:sz="4" w:space="0" w:color="000000" w:themeColor="text1"/>
            </w:tcBorders>
            <w:noWrap/>
          </w:tcPr>
          <w:p w:rsidR="0066040F" w:rsidRPr="00C12F6D" w:rsidRDefault="006C3DD9" w:rsidP="000B02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pt-PT"/>
              </w:rPr>
            </w:pPr>
            <w:r w:rsidRPr="00C12F6D">
              <w:rPr>
                <w:rFonts w:eastAsia="Times New Roman" w:cs="Arial"/>
                <w:sz w:val="20"/>
                <w:szCs w:val="20"/>
                <w:lang w:val="pt-PT"/>
              </w:rPr>
              <w:t>BP</w:t>
            </w:r>
          </w:p>
          <w:p w:rsidR="006C3DD9" w:rsidRPr="00C12F6D" w:rsidRDefault="006C3DD9" w:rsidP="000B023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(P/I)</w:t>
            </w:r>
          </w:p>
        </w:tc>
      </w:tr>
      <w:tr w:rsidR="005D79AE" w:rsidRPr="00C12F6D" w:rsidTr="00E86B76">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080" w:type="dxa"/>
            <w:tcBorders>
              <w:bottom w:val="nil"/>
            </w:tcBorders>
            <w:noWrap/>
            <w:hideMark/>
          </w:tcPr>
          <w:p w:rsidR="0066040F" w:rsidRPr="00C12F6D" w:rsidRDefault="006C3DD9" w:rsidP="000B023C">
            <w:pPr>
              <w:jc w:val="right"/>
              <w:rPr>
                <w:rFonts w:eastAsia="Times New Roman" w:cs="Arial"/>
                <w:sz w:val="20"/>
                <w:szCs w:val="20"/>
                <w:lang w:val="pt-PT"/>
              </w:rPr>
            </w:pPr>
            <w:r w:rsidRPr="00C12F6D">
              <w:rPr>
                <w:rFonts w:eastAsia="Times New Roman" w:cs="Arial"/>
                <w:sz w:val="20"/>
                <w:szCs w:val="20"/>
                <w:lang w:val="pt-PT"/>
              </w:rPr>
              <w:t>Global</w:t>
            </w:r>
            <w:r w:rsidR="00DA17A4" w:rsidRPr="00C12F6D">
              <w:rPr>
                <w:rFonts w:eastAsia="Times New Roman" w:cs="Arial"/>
                <w:sz w:val="20"/>
                <w:szCs w:val="20"/>
                <w:lang w:val="pt-PT"/>
              </w:rPr>
              <w:t xml:space="preserve"> (Moderado + Grave)</w:t>
            </w:r>
          </w:p>
        </w:tc>
        <w:tc>
          <w:tcPr>
            <w:tcW w:w="2994" w:type="dxa"/>
            <w:tcBorders>
              <w:bottom w:val="nil"/>
            </w:tcBorders>
            <w:noWrap/>
            <w:hideMark/>
          </w:tcPr>
          <w:p w:rsidR="0066040F" w:rsidRPr="00C12F6D" w:rsidRDefault="00DA17A4" w:rsidP="000B023C">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&lt;-2 DP e/ou edema bilateral</w:t>
            </w:r>
          </w:p>
        </w:tc>
        <w:tc>
          <w:tcPr>
            <w:tcW w:w="1905" w:type="dxa"/>
            <w:tcBorders>
              <w:bottom w:val="nil"/>
            </w:tcBorders>
            <w:noWrap/>
            <w:hideMark/>
          </w:tcPr>
          <w:p w:rsidR="0066040F" w:rsidRPr="00C12F6D" w:rsidRDefault="00DC0BF3" w:rsidP="000B023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&lt;-2 DP</w:t>
            </w:r>
          </w:p>
        </w:tc>
        <w:tc>
          <w:tcPr>
            <w:tcW w:w="1819" w:type="dxa"/>
            <w:tcBorders>
              <w:bottom w:val="nil"/>
            </w:tcBorders>
            <w:noWrap/>
            <w:hideMark/>
          </w:tcPr>
          <w:p w:rsidR="0066040F" w:rsidRPr="00C12F6D" w:rsidRDefault="00DC0BF3" w:rsidP="000B023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&lt;-2 DP</w:t>
            </w:r>
          </w:p>
        </w:tc>
      </w:tr>
      <w:tr w:rsidR="005D79AE" w:rsidRPr="00C12F6D" w:rsidTr="00E86B76">
        <w:trPr>
          <w:trHeight w:val="387"/>
        </w:trPr>
        <w:tc>
          <w:tcPr>
            <w:cnfStyle w:val="001000000000" w:firstRow="0" w:lastRow="0" w:firstColumn="1" w:lastColumn="0" w:oddVBand="0" w:evenVBand="0" w:oddHBand="0" w:evenHBand="0" w:firstRowFirstColumn="0" w:firstRowLastColumn="0" w:lastRowFirstColumn="0" w:lastRowLastColumn="0"/>
            <w:tcW w:w="3080" w:type="dxa"/>
            <w:tcBorders>
              <w:top w:val="nil"/>
              <w:bottom w:val="nil"/>
            </w:tcBorders>
            <w:noWrap/>
            <w:hideMark/>
          </w:tcPr>
          <w:p w:rsidR="0066040F" w:rsidRPr="00C12F6D" w:rsidRDefault="006C3DD9" w:rsidP="000B023C">
            <w:pPr>
              <w:jc w:val="right"/>
              <w:rPr>
                <w:rFonts w:eastAsia="Times New Roman" w:cs="Arial"/>
                <w:sz w:val="20"/>
                <w:szCs w:val="20"/>
                <w:lang w:val="pt-PT"/>
              </w:rPr>
            </w:pPr>
            <w:r w:rsidRPr="00C12F6D">
              <w:rPr>
                <w:rFonts w:eastAsia="Times New Roman" w:cs="Arial"/>
                <w:sz w:val="20"/>
                <w:szCs w:val="20"/>
                <w:lang w:val="pt-PT"/>
              </w:rPr>
              <w:t>Grave</w:t>
            </w:r>
          </w:p>
        </w:tc>
        <w:tc>
          <w:tcPr>
            <w:tcW w:w="2994" w:type="dxa"/>
            <w:tcBorders>
              <w:top w:val="nil"/>
              <w:bottom w:val="nil"/>
            </w:tcBorders>
            <w:noWrap/>
            <w:hideMark/>
          </w:tcPr>
          <w:p w:rsidR="0066040F" w:rsidRPr="00C12F6D" w:rsidRDefault="00DC0BF3" w:rsidP="000B023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&lt;-3 DP e/ou edema bilateral</w:t>
            </w:r>
          </w:p>
        </w:tc>
        <w:tc>
          <w:tcPr>
            <w:tcW w:w="1905" w:type="dxa"/>
            <w:tcBorders>
              <w:top w:val="nil"/>
              <w:bottom w:val="nil"/>
            </w:tcBorders>
            <w:noWrap/>
            <w:hideMark/>
          </w:tcPr>
          <w:p w:rsidR="0066040F" w:rsidRPr="00C12F6D" w:rsidRDefault="00DC0BF3" w:rsidP="000B023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&lt;-3 DP</w:t>
            </w:r>
          </w:p>
        </w:tc>
        <w:tc>
          <w:tcPr>
            <w:tcW w:w="1819" w:type="dxa"/>
            <w:tcBorders>
              <w:top w:val="nil"/>
              <w:bottom w:val="nil"/>
            </w:tcBorders>
            <w:noWrap/>
            <w:hideMark/>
          </w:tcPr>
          <w:p w:rsidR="0066040F" w:rsidRPr="00C12F6D" w:rsidRDefault="00DC0BF3" w:rsidP="000B023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&lt;-3 DP</w:t>
            </w:r>
          </w:p>
        </w:tc>
      </w:tr>
      <w:tr w:rsidR="005D79AE" w:rsidRPr="00C12F6D" w:rsidTr="00E86B76">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080" w:type="dxa"/>
            <w:tcBorders>
              <w:top w:val="nil"/>
            </w:tcBorders>
            <w:noWrap/>
          </w:tcPr>
          <w:p w:rsidR="00565381" w:rsidRPr="00C12F6D" w:rsidRDefault="00565381" w:rsidP="00565381">
            <w:pPr>
              <w:jc w:val="right"/>
              <w:rPr>
                <w:rFonts w:eastAsia="Times New Roman" w:cs="Arial"/>
                <w:sz w:val="20"/>
                <w:szCs w:val="20"/>
                <w:lang w:val="pt-PT"/>
              </w:rPr>
            </w:pPr>
            <w:r w:rsidRPr="00C12F6D">
              <w:rPr>
                <w:rFonts w:eastAsia="Times New Roman" w:cs="Arial"/>
                <w:sz w:val="20"/>
                <w:szCs w:val="20"/>
                <w:lang w:val="pt-PT"/>
              </w:rPr>
              <w:t>Moderada</w:t>
            </w:r>
          </w:p>
        </w:tc>
        <w:tc>
          <w:tcPr>
            <w:tcW w:w="2994" w:type="dxa"/>
            <w:tcBorders>
              <w:top w:val="nil"/>
            </w:tcBorders>
            <w:noWrap/>
          </w:tcPr>
          <w:p w:rsidR="00565381" w:rsidRPr="00C12F6D" w:rsidRDefault="00565381" w:rsidP="0056538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&lt;-2 e ≥ -3 DP</w:t>
            </w:r>
          </w:p>
        </w:tc>
        <w:tc>
          <w:tcPr>
            <w:tcW w:w="1905" w:type="dxa"/>
            <w:tcBorders>
              <w:top w:val="nil"/>
            </w:tcBorders>
            <w:noWrap/>
          </w:tcPr>
          <w:p w:rsidR="00565381" w:rsidRPr="00C12F6D" w:rsidRDefault="00565381" w:rsidP="0056538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&lt;-2 e ≥ -3 DP</w:t>
            </w:r>
          </w:p>
        </w:tc>
        <w:tc>
          <w:tcPr>
            <w:tcW w:w="1819" w:type="dxa"/>
            <w:tcBorders>
              <w:top w:val="nil"/>
            </w:tcBorders>
            <w:noWrap/>
          </w:tcPr>
          <w:p w:rsidR="00565381" w:rsidRPr="00C12F6D" w:rsidRDefault="00565381" w:rsidP="0056538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&lt;-2 e ≥ -3 DP</w:t>
            </w:r>
          </w:p>
        </w:tc>
      </w:tr>
    </w:tbl>
    <w:p w:rsidR="00C85575" w:rsidRPr="00C12F6D" w:rsidRDefault="00C85575" w:rsidP="00C85575">
      <w:pPr>
        <w:pStyle w:val="Caption"/>
        <w:rPr>
          <w:rFonts w:ascii="Arial" w:hAnsi="Arial" w:cs="Arial"/>
          <w:b w:val="0"/>
          <w:bCs w:val="0"/>
          <w:color w:val="auto"/>
          <w:sz w:val="20"/>
          <w:szCs w:val="20"/>
          <w:lang w:val="pt-PT"/>
        </w:rPr>
      </w:pPr>
      <w:bookmarkStart w:id="27" w:name="_Toc69414109"/>
      <w:r w:rsidRPr="00C12F6D">
        <w:rPr>
          <w:rFonts w:ascii="Arial" w:hAnsi="Arial" w:cs="Arial"/>
          <w:color w:val="auto"/>
          <w:sz w:val="20"/>
          <w:szCs w:val="20"/>
          <w:lang w:val="pt-PT"/>
        </w:rPr>
        <w:t>Tab</w:t>
      </w:r>
      <w:r w:rsidR="00C333DD" w:rsidRPr="00C12F6D">
        <w:rPr>
          <w:rFonts w:ascii="Arial" w:hAnsi="Arial" w:cs="Arial"/>
          <w:color w:val="auto"/>
          <w:sz w:val="20"/>
          <w:szCs w:val="20"/>
          <w:lang w:val="pt-PT"/>
        </w:rPr>
        <w:t>e</w:t>
      </w:r>
      <w:r w:rsidRPr="00C12F6D">
        <w:rPr>
          <w:rFonts w:ascii="Arial" w:hAnsi="Arial" w:cs="Arial"/>
          <w:color w:val="auto"/>
          <w:sz w:val="20"/>
          <w:szCs w:val="20"/>
          <w:lang w:val="pt-PT"/>
        </w:rPr>
        <w:t>l</w:t>
      </w:r>
      <w:r w:rsidR="00C333DD" w:rsidRPr="00C12F6D">
        <w:rPr>
          <w:rFonts w:ascii="Arial" w:hAnsi="Arial" w:cs="Arial"/>
          <w:color w:val="auto"/>
          <w:sz w:val="20"/>
          <w:szCs w:val="20"/>
          <w:lang w:val="pt-PT"/>
        </w:rPr>
        <w:t>a</w:t>
      </w:r>
      <w:r w:rsidRPr="00C12F6D">
        <w:rPr>
          <w:rFonts w:ascii="Arial" w:hAnsi="Arial" w:cs="Arial"/>
          <w:color w:val="auto"/>
          <w:sz w:val="20"/>
          <w:szCs w:val="20"/>
          <w:lang w:val="pt-PT"/>
        </w:rPr>
        <w:t xml:space="preserve"> </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STYLEREF 1 \s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5</w:t>
      </w:r>
      <w:r w:rsidR="0063048F" w:rsidRPr="00C12F6D">
        <w:rPr>
          <w:rFonts w:ascii="Arial" w:hAnsi="Arial" w:cs="Arial"/>
          <w:color w:val="auto"/>
          <w:sz w:val="20"/>
          <w:szCs w:val="20"/>
          <w:lang w:val="pt-PT"/>
        </w:rPr>
        <w:fldChar w:fldCharType="end"/>
      </w:r>
      <w:r w:rsidR="0063048F" w:rsidRPr="00C12F6D">
        <w:rPr>
          <w:rFonts w:ascii="Arial" w:hAnsi="Arial" w:cs="Arial"/>
          <w:color w:val="auto"/>
          <w:sz w:val="20"/>
          <w:szCs w:val="20"/>
          <w:lang w:val="pt-PT"/>
        </w:rPr>
        <w:t>.</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SEQ Table \* ARABIC \s 1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2</w:t>
      </w:r>
      <w:r w:rsidR="0063048F" w:rsidRPr="00C12F6D">
        <w:rPr>
          <w:rFonts w:ascii="Arial" w:hAnsi="Arial" w:cs="Arial"/>
          <w:color w:val="auto"/>
          <w:sz w:val="20"/>
          <w:szCs w:val="20"/>
          <w:lang w:val="pt-PT"/>
        </w:rPr>
        <w:fldChar w:fldCharType="end"/>
      </w:r>
      <w:r w:rsidR="00594FB9" w:rsidRPr="00C12F6D">
        <w:rPr>
          <w:rFonts w:ascii="Arial" w:hAnsi="Arial" w:cs="Arial"/>
          <w:b w:val="0"/>
          <w:bCs w:val="0"/>
          <w:color w:val="auto"/>
          <w:sz w:val="20"/>
          <w:szCs w:val="20"/>
          <w:lang w:val="pt-PT"/>
        </w:rPr>
        <w:t>. Classifi</w:t>
      </w:r>
      <w:r w:rsidR="00C333DD" w:rsidRPr="00C12F6D">
        <w:rPr>
          <w:rFonts w:ascii="Arial" w:hAnsi="Arial" w:cs="Arial"/>
          <w:b w:val="0"/>
          <w:bCs w:val="0"/>
          <w:color w:val="auto"/>
          <w:sz w:val="20"/>
          <w:szCs w:val="20"/>
          <w:lang w:val="pt-PT"/>
        </w:rPr>
        <w:t>ca</w:t>
      </w:r>
      <w:r w:rsidR="00594FB9" w:rsidRPr="00C12F6D">
        <w:rPr>
          <w:rFonts w:ascii="Arial" w:hAnsi="Arial" w:cs="Arial"/>
          <w:b w:val="0"/>
          <w:bCs w:val="0"/>
          <w:color w:val="auto"/>
          <w:sz w:val="20"/>
          <w:szCs w:val="20"/>
          <w:lang w:val="pt-PT"/>
        </w:rPr>
        <w:t>ção da OMS para Gravidade da Prevalência da Desnutrição em Crianças &lt;5 anos</w:t>
      </w:r>
      <w:bookmarkEnd w:id="27"/>
    </w:p>
    <w:tbl>
      <w:tblPr>
        <w:tblStyle w:val="ListTable3"/>
        <w:tblW w:w="9859" w:type="dxa"/>
        <w:tblLayout w:type="fixed"/>
        <w:tblLook w:val="04A0" w:firstRow="1" w:lastRow="0" w:firstColumn="1" w:lastColumn="0" w:noHBand="0" w:noVBand="1"/>
      </w:tblPr>
      <w:tblGrid>
        <w:gridCol w:w="1971"/>
        <w:gridCol w:w="1972"/>
        <w:gridCol w:w="1972"/>
        <w:gridCol w:w="1820"/>
        <w:gridCol w:w="2124"/>
      </w:tblGrid>
      <w:tr w:rsidR="005D1F0C" w:rsidRPr="00C12F6D" w:rsidTr="004638AA">
        <w:trPr>
          <w:cnfStyle w:val="100000000000" w:firstRow="1" w:lastRow="0" w:firstColumn="0" w:lastColumn="0" w:oddVBand="0" w:evenVBand="0" w:oddHBand="0" w:evenHBand="0" w:firstRowFirstColumn="0" w:firstRowLastColumn="0" w:lastRowFirstColumn="0" w:lastRowLastColumn="0"/>
          <w:trHeight w:val="516"/>
        </w:trPr>
        <w:tc>
          <w:tcPr>
            <w:cnfStyle w:val="001000000100" w:firstRow="0" w:lastRow="0" w:firstColumn="1" w:lastColumn="0" w:oddVBand="0" w:evenVBand="0" w:oddHBand="0" w:evenHBand="0" w:firstRowFirstColumn="1" w:firstRowLastColumn="0" w:lastRowFirstColumn="0" w:lastRowLastColumn="0"/>
            <w:tcW w:w="1971" w:type="dxa"/>
            <w:tcBorders>
              <w:bottom w:val="single" w:sz="4" w:space="0" w:color="000000" w:themeColor="text1"/>
            </w:tcBorders>
            <w:noWrap/>
            <w:hideMark/>
          </w:tcPr>
          <w:p w:rsidR="00C333DD" w:rsidRPr="00C12F6D" w:rsidRDefault="00C333DD" w:rsidP="00FD2E1A">
            <w:pPr>
              <w:jc w:val="center"/>
              <w:rPr>
                <w:rFonts w:eastAsia="Times New Roman" w:cs="Arial"/>
                <w:b w:val="0"/>
                <w:bCs w:val="0"/>
                <w:sz w:val="20"/>
                <w:szCs w:val="20"/>
                <w:lang w:val="pt-PT"/>
              </w:rPr>
            </w:pPr>
            <w:r w:rsidRPr="00C12F6D">
              <w:rPr>
                <w:rFonts w:eastAsia="Times New Roman" w:cs="Arial"/>
                <w:sz w:val="20"/>
                <w:szCs w:val="20"/>
                <w:lang w:val="pt-PT"/>
              </w:rPr>
              <w:t>Gravidade</w:t>
            </w:r>
          </w:p>
          <w:p w:rsidR="00141DFD" w:rsidRPr="00C12F6D" w:rsidRDefault="00141DFD" w:rsidP="00FD2E1A">
            <w:pPr>
              <w:jc w:val="center"/>
              <w:rPr>
                <w:rFonts w:eastAsia="Times New Roman" w:cs="Arial"/>
                <w:sz w:val="20"/>
                <w:szCs w:val="20"/>
                <w:lang w:val="pt-PT"/>
              </w:rPr>
            </w:pPr>
            <w:r w:rsidRPr="00C12F6D">
              <w:rPr>
                <w:rFonts w:eastAsia="Times New Roman" w:cs="Arial"/>
                <w:sz w:val="20"/>
                <w:szCs w:val="20"/>
                <w:lang w:val="pt-PT"/>
              </w:rPr>
              <w:t>(Nível)</w:t>
            </w:r>
          </w:p>
        </w:tc>
        <w:tc>
          <w:tcPr>
            <w:tcW w:w="1972" w:type="dxa"/>
            <w:tcBorders>
              <w:bottom w:val="single" w:sz="4" w:space="0" w:color="000000" w:themeColor="text1"/>
            </w:tcBorders>
            <w:noWrap/>
          </w:tcPr>
          <w:p w:rsidR="00C333DD" w:rsidRPr="00C12F6D" w:rsidRDefault="00C333DD" w:rsidP="009A43F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pt-PT"/>
              </w:rPr>
            </w:pPr>
            <w:r w:rsidRPr="00C12F6D">
              <w:rPr>
                <w:rFonts w:eastAsia="Times New Roman" w:cs="Arial"/>
                <w:sz w:val="20"/>
                <w:szCs w:val="20"/>
                <w:lang w:val="pt-PT"/>
              </w:rPr>
              <w:t>DA</w:t>
            </w:r>
          </w:p>
          <w:p w:rsidR="00C333DD" w:rsidRPr="00C12F6D" w:rsidRDefault="00C333DD" w:rsidP="00FC55FF">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(P/A)</w:t>
            </w:r>
          </w:p>
        </w:tc>
        <w:tc>
          <w:tcPr>
            <w:tcW w:w="1972" w:type="dxa"/>
            <w:tcBorders>
              <w:bottom w:val="single" w:sz="4" w:space="0" w:color="000000" w:themeColor="text1"/>
            </w:tcBorders>
            <w:noWrap/>
          </w:tcPr>
          <w:p w:rsidR="00C333DD" w:rsidRPr="00C12F6D" w:rsidRDefault="00C333DD" w:rsidP="0025079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pt-PT"/>
              </w:rPr>
            </w:pPr>
            <w:r w:rsidRPr="00C12F6D">
              <w:rPr>
                <w:rFonts w:eastAsia="Times New Roman" w:cs="Arial"/>
                <w:sz w:val="20"/>
                <w:szCs w:val="20"/>
                <w:lang w:val="pt-PT"/>
              </w:rPr>
              <w:t>DC</w:t>
            </w:r>
          </w:p>
          <w:p w:rsidR="00C333DD" w:rsidRPr="00C12F6D" w:rsidRDefault="00C333DD" w:rsidP="00250794">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(A/I)</w:t>
            </w:r>
          </w:p>
        </w:tc>
        <w:tc>
          <w:tcPr>
            <w:tcW w:w="1820" w:type="dxa"/>
            <w:tcBorders>
              <w:bottom w:val="single" w:sz="4" w:space="0" w:color="000000" w:themeColor="text1"/>
            </w:tcBorders>
            <w:noWrap/>
          </w:tcPr>
          <w:p w:rsidR="00C333DD" w:rsidRPr="00C12F6D" w:rsidRDefault="00C333D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pt-PT"/>
              </w:rPr>
            </w:pPr>
            <w:r w:rsidRPr="00C12F6D">
              <w:rPr>
                <w:rFonts w:eastAsia="Times New Roman" w:cs="Arial"/>
                <w:sz w:val="20"/>
                <w:szCs w:val="20"/>
                <w:lang w:val="pt-PT"/>
              </w:rPr>
              <w:t>BP</w:t>
            </w:r>
          </w:p>
          <w:p w:rsidR="00C333DD" w:rsidRPr="00C12F6D" w:rsidRDefault="00C333D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(P/I)</w:t>
            </w:r>
          </w:p>
        </w:tc>
        <w:tc>
          <w:tcPr>
            <w:tcW w:w="2124" w:type="dxa"/>
            <w:tcBorders>
              <w:bottom w:val="single" w:sz="4" w:space="0" w:color="000000" w:themeColor="text1"/>
            </w:tcBorders>
          </w:tcPr>
          <w:p w:rsidR="00C333DD" w:rsidRPr="00C12F6D" w:rsidRDefault="00C333D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Interpre</w:t>
            </w:r>
            <w:r w:rsidR="00141DFD" w:rsidRPr="00C12F6D">
              <w:rPr>
                <w:rFonts w:eastAsia="Times New Roman" w:cs="Arial"/>
                <w:sz w:val="20"/>
                <w:szCs w:val="20"/>
                <w:lang w:val="pt-PT"/>
              </w:rPr>
              <w:t>tação</w:t>
            </w:r>
          </w:p>
        </w:tc>
      </w:tr>
      <w:tr w:rsidR="005F3F42" w:rsidRPr="00C12F6D" w:rsidTr="004638A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71" w:type="dxa"/>
            <w:tcBorders>
              <w:bottom w:val="nil"/>
              <w:right w:val="single" w:sz="4" w:space="0" w:color="000000" w:themeColor="text1"/>
            </w:tcBorders>
            <w:noWrap/>
            <w:hideMark/>
          </w:tcPr>
          <w:p w:rsidR="00EB6856" w:rsidRPr="00C12F6D" w:rsidRDefault="00EB6856" w:rsidP="00FD2E1A">
            <w:pPr>
              <w:jc w:val="right"/>
              <w:rPr>
                <w:rFonts w:eastAsia="Times New Roman" w:cs="Arial"/>
                <w:sz w:val="20"/>
                <w:szCs w:val="20"/>
                <w:lang w:val="pt-PT"/>
              </w:rPr>
            </w:pPr>
            <w:r w:rsidRPr="00C12F6D">
              <w:rPr>
                <w:rFonts w:eastAsia="Times New Roman" w:cs="Arial"/>
                <w:sz w:val="20"/>
                <w:szCs w:val="20"/>
                <w:lang w:val="pt-PT"/>
              </w:rPr>
              <w:t>Muito alto</w:t>
            </w:r>
          </w:p>
        </w:tc>
        <w:tc>
          <w:tcPr>
            <w:tcW w:w="1972" w:type="dxa"/>
            <w:tcBorders>
              <w:left w:val="single" w:sz="4" w:space="0" w:color="000000" w:themeColor="text1"/>
              <w:bottom w:val="nil"/>
              <w:right w:val="single" w:sz="4" w:space="0" w:color="000000" w:themeColor="text1"/>
            </w:tcBorders>
            <w:noWrap/>
          </w:tcPr>
          <w:p w:rsidR="00EB6856" w:rsidRPr="00C12F6D" w:rsidRDefault="00EB6856" w:rsidP="00A0331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cs="Arial"/>
                <w:noProof/>
                <w:sz w:val="20"/>
                <w:szCs w:val="20"/>
                <w:lang w:val="pt-PT"/>
              </w:rPr>
              <w:t>≥ 15%</w:t>
            </w:r>
          </w:p>
        </w:tc>
        <w:tc>
          <w:tcPr>
            <w:tcW w:w="1972" w:type="dxa"/>
            <w:tcBorders>
              <w:left w:val="single" w:sz="4" w:space="0" w:color="000000" w:themeColor="text1"/>
              <w:bottom w:val="nil"/>
              <w:right w:val="single" w:sz="4" w:space="0" w:color="000000" w:themeColor="text1"/>
            </w:tcBorders>
            <w:noWrap/>
          </w:tcPr>
          <w:p w:rsidR="00EB6856" w:rsidRPr="00C12F6D" w:rsidRDefault="00EB6856" w:rsidP="00FD2E1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cs="Arial"/>
                <w:noProof/>
                <w:sz w:val="20"/>
                <w:szCs w:val="20"/>
                <w:lang w:val="pt-PT"/>
              </w:rPr>
              <w:t>≥ 30%</w:t>
            </w:r>
          </w:p>
        </w:tc>
        <w:tc>
          <w:tcPr>
            <w:tcW w:w="1820" w:type="dxa"/>
            <w:tcBorders>
              <w:left w:val="single" w:sz="4" w:space="0" w:color="000000" w:themeColor="text1"/>
              <w:bottom w:val="nil"/>
              <w:right w:val="single" w:sz="4" w:space="0" w:color="000000" w:themeColor="text1"/>
            </w:tcBorders>
            <w:noWrap/>
          </w:tcPr>
          <w:p w:rsidR="00EB6856" w:rsidRPr="00C12F6D" w:rsidRDefault="00EB6856" w:rsidP="00FD2E1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cs="Arial"/>
                <w:noProof/>
                <w:sz w:val="20"/>
                <w:szCs w:val="20"/>
                <w:lang w:val="pt-PT"/>
              </w:rPr>
              <w:t>≥ 30%</w:t>
            </w:r>
          </w:p>
        </w:tc>
        <w:tc>
          <w:tcPr>
            <w:tcW w:w="2124" w:type="dxa"/>
            <w:tcBorders>
              <w:left w:val="single" w:sz="4" w:space="0" w:color="000000" w:themeColor="text1"/>
              <w:bottom w:val="nil"/>
            </w:tcBorders>
          </w:tcPr>
          <w:p w:rsidR="00EB6856" w:rsidRPr="00C12F6D" w:rsidRDefault="00D7157C" w:rsidP="009A43F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Crítico/</w:t>
            </w:r>
            <w:r w:rsidR="003F3906" w:rsidRPr="00C12F6D">
              <w:rPr>
                <w:rFonts w:eastAsia="Times New Roman" w:cs="Arial"/>
                <w:sz w:val="20"/>
                <w:szCs w:val="20"/>
                <w:lang w:val="pt-PT"/>
              </w:rPr>
              <w:t>Emergência</w:t>
            </w:r>
          </w:p>
        </w:tc>
      </w:tr>
      <w:tr w:rsidR="005F3F42" w:rsidRPr="00C12F6D" w:rsidTr="004638AA">
        <w:trPr>
          <w:trHeight w:val="360"/>
        </w:trPr>
        <w:tc>
          <w:tcPr>
            <w:cnfStyle w:val="001000000000" w:firstRow="0" w:lastRow="0" w:firstColumn="1" w:lastColumn="0" w:oddVBand="0" w:evenVBand="0" w:oddHBand="0" w:evenHBand="0" w:firstRowFirstColumn="0" w:firstRowLastColumn="0" w:lastRowFirstColumn="0" w:lastRowLastColumn="0"/>
            <w:tcW w:w="1971" w:type="dxa"/>
            <w:tcBorders>
              <w:top w:val="nil"/>
              <w:bottom w:val="nil"/>
              <w:right w:val="single" w:sz="4" w:space="0" w:color="000000" w:themeColor="text1"/>
            </w:tcBorders>
            <w:noWrap/>
            <w:hideMark/>
          </w:tcPr>
          <w:p w:rsidR="00EB6856" w:rsidRPr="00C12F6D" w:rsidRDefault="00EB6856" w:rsidP="00FD2E1A">
            <w:pPr>
              <w:jc w:val="right"/>
              <w:rPr>
                <w:rFonts w:eastAsia="Times New Roman" w:cs="Arial"/>
                <w:sz w:val="20"/>
                <w:szCs w:val="20"/>
                <w:lang w:val="pt-PT"/>
              </w:rPr>
            </w:pPr>
            <w:r w:rsidRPr="00C12F6D">
              <w:rPr>
                <w:rFonts w:eastAsia="Times New Roman" w:cs="Arial"/>
                <w:sz w:val="20"/>
                <w:szCs w:val="20"/>
                <w:lang w:val="pt-PT"/>
              </w:rPr>
              <w:t>Alto</w:t>
            </w:r>
          </w:p>
        </w:tc>
        <w:tc>
          <w:tcPr>
            <w:tcW w:w="1972" w:type="dxa"/>
            <w:tcBorders>
              <w:top w:val="nil"/>
              <w:left w:val="single" w:sz="4" w:space="0" w:color="000000" w:themeColor="text1"/>
              <w:bottom w:val="nil"/>
              <w:right w:val="single" w:sz="4" w:space="0" w:color="000000" w:themeColor="text1"/>
            </w:tcBorders>
            <w:noWrap/>
          </w:tcPr>
          <w:p w:rsidR="00EB6856" w:rsidRPr="00C12F6D" w:rsidRDefault="00EB6856" w:rsidP="00FD2E1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cs="Arial"/>
                <w:noProof/>
                <w:sz w:val="20"/>
                <w:szCs w:val="20"/>
                <w:lang w:val="pt-PT"/>
              </w:rPr>
              <w:t>≥ 10% - &lt;15%</w:t>
            </w:r>
          </w:p>
        </w:tc>
        <w:tc>
          <w:tcPr>
            <w:tcW w:w="1972" w:type="dxa"/>
            <w:tcBorders>
              <w:top w:val="nil"/>
              <w:left w:val="single" w:sz="4" w:space="0" w:color="000000" w:themeColor="text1"/>
              <w:bottom w:val="nil"/>
              <w:right w:val="single" w:sz="4" w:space="0" w:color="000000" w:themeColor="text1"/>
            </w:tcBorders>
            <w:noWrap/>
          </w:tcPr>
          <w:p w:rsidR="00EB6856" w:rsidRPr="00C12F6D" w:rsidRDefault="00EB6856" w:rsidP="009A43F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cs="Arial"/>
                <w:noProof/>
                <w:sz w:val="20"/>
                <w:szCs w:val="20"/>
                <w:lang w:val="pt-PT"/>
              </w:rPr>
              <w:t>≥ 20% - &lt; 30%</w:t>
            </w:r>
          </w:p>
        </w:tc>
        <w:tc>
          <w:tcPr>
            <w:tcW w:w="1820" w:type="dxa"/>
            <w:tcBorders>
              <w:top w:val="nil"/>
              <w:left w:val="single" w:sz="4" w:space="0" w:color="000000" w:themeColor="text1"/>
              <w:bottom w:val="nil"/>
              <w:right w:val="single" w:sz="4" w:space="0" w:color="000000" w:themeColor="text1"/>
            </w:tcBorders>
            <w:noWrap/>
          </w:tcPr>
          <w:p w:rsidR="00EB6856" w:rsidRPr="00C12F6D" w:rsidRDefault="00EB6856" w:rsidP="00FC55F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cs="Arial"/>
                <w:noProof/>
                <w:sz w:val="20"/>
                <w:szCs w:val="20"/>
                <w:lang w:val="pt-PT"/>
              </w:rPr>
              <w:t>≥ 20% - &lt; 30%</w:t>
            </w:r>
          </w:p>
        </w:tc>
        <w:tc>
          <w:tcPr>
            <w:tcW w:w="2124" w:type="dxa"/>
            <w:tcBorders>
              <w:top w:val="nil"/>
              <w:left w:val="single" w:sz="4" w:space="0" w:color="000000" w:themeColor="text1"/>
              <w:bottom w:val="nil"/>
            </w:tcBorders>
          </w:tcPr>
          <w:p w:rsidR="00EB6856" w:rsidRPr="00C12F6D" w:rsidRDefault="00D7157C" w:rsidP="00250794">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Sério</w:t>
            </w:r>
          </w:p>
        </w:tc>
      </w:tr>
      <w:tr w:rsidR="005D1F0C" w:rsidRPr="00C12F6D" w:rsidTr="004638A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971" w:type="dxa"/>
            <w:tcBorders>
              <w:top w:val="nil"/>
              <w:bottom w:val="nil"/>
              <w:right w:val="single" w:sz="4" w:space="0" w:color="000000" w:themeColor="text1"/>
            </w:tcBorders>
            <w:noWrap/>
          </w:tcPr>
          <w:p w:rsidR="00EB6856" w:rsidRPr="00C12F6D" w:rsidRDefault="00EB6856" w:rsidP="00FD2E1A">
            <w:pPr>
              <w:jc w:val="right"/>
              <w:rPr>
                <w:rFonts w:eastAsia="Times New Roman" w:cs="Arial"/>
                <w:sz w:val="20"/>
                <w:szCs w:val="20"/>
                <w:lang w:val="pt-PT"/>
              </w:rPr>
            </w:pPr>
            <w:r w:rsidRPr="00C12F6D">
              <w:rPr>
                <w:rFonts w:eastAsia="Times New Roman" w:cs="Arial"/>
                <w:sz w:val="20"/>
                <w:szCs w:val="20"/>
                <w:lang w:val="pt-PT"/>
              </w:rPr>
              <w:t>Médio</w:t>
            </w:r>
          </w:p>
        </w:tc>
        <w:tc>
          <w:tcPr>
            <w:tcW w:w="1972" w:type="dxa"/>
            <w:tcBorders>
              <w:top w:val="nil"/>
              <w:left w:val="single" w:sz="4" w:space="0" w:color="000000" w:themeColor="text1"/>
              <w:bottom w:val="nil"/>
              <w:right w:val="single" w:sz="4" w:space="0" w:color="000000" w:themeColor="text1"/>
            </w:tcBorders>
            <w:noWrap/>
          </w:tcPr>
          <w:p w:rsidR="00EB6856" w:rsidRPr="00C12F6D" w:rsidRDefault="00EB6856" w:rsidP="00FD2E1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cs="Arial"/>
                <w:noProof/>
                <w:sz w:val="20"/>
                <w:szCs w:val="20"/>
                <w:lang w:val="pt-PT"/>
              </w:rPr>
              <w:t>≥ 5% - &lt; 10%</w:t>
            </w:r>
          </w:p>
        </w:tc>
        <w:tc>
          <w:tcPr>
            <w:tcW w:w="1972" w:type="dxa"/>
            <w:tcBorders>
              <w:top w:val="nil"/>
              <w:left w:val="single" w:sz="4" w:space="0" w:color="000000" w:themeColor="text1"/>
              <w:bottom w:val="nil"/>
              <w:right w:val="single" w:sz="4" w:space="0" w:color="000000" w:themeColor="text1"/>
            </w:tcBorders>
            <w:noWrap/>
          </w:tcPr>
          <w:p w:rsidR="00EB6856" w:rsidRPr="00C12F6D" w:rsidRDefault="00EB6856" w:rsidP="009A43F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cs="Arial"/>
                <w:noProof/>
                <w:sz w:val="20"/>
                <w:szCs w:val="20"/>
                <w:lang w:val="pt-PT"/>
              </w:rPr>
              <w:t>≥ 10% - &lt; 20%</w:t>
            </w:r>
          </w:p>
        </w:tc>
        <w:tc>
          <w:tcPr>
            <w:tcW w:w="1820" w:type="dxa"/>
            <w:tcBorders>
              <w:top w:val="nil"/>
              <w:left w:val="single" w:sz="4" w:space="0" w:color="000000" w:themeColor="text1"/>
              <w:bottom w:val="nil"/>
              <w:right w:val="single" w:sz="4" w:space="0" w:color="000000" w:themeColor="text1"/>
            </w:tcBorders>
            <w:noWrap/>
          </w:tcPr>
          <w:p w:rsidR="00EB6856" w:rsidRPr="00C12F6D" w:rsidRDefault="00EB6856" w:rsidP="00FC55F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cs="Arial"/>
                <w:noProof/>
                <w:sz w:val="20"/>
                <w:szCs w:val="20"/>
                <w:lang w:val="pt-PT"/>
              </w:rPr>
              <w:t>≥ 10% - &lt; 20%</w:t>
            </w:r>
          </w:p>
        </w:tc>
        <w:tc>
          <w:tcPr>
            <w:tcW w:w="2124" w:type="dxa"/>
            <w:tcBorders>
              <w:top w:val="nil"/>
              <w:left w:val="single" w:sz="4" w:space="0" w:color="000000" w:themeColor="text1"/>
              <w:bottom w:val="nil"/>
            </w:tcBorders>
          </w:tcPr>
          <w:p w:rsidR="00EB6856" w:rsidRPr="00C12F6D" w:rsidRDefault="00D7157C" w:rsidP="0025079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Pobre</w:t>
            </w:r>
          </w:p>
        </w:tc>
      </w:tr>
      <w:tr w:rsidR="005D1F0C" w:rsidRPr="00C12F6D" w:rsidTr="004638AA">
        <w:trPr>
          <w:trHeight w:val="351"/>
        </w:trPr>
        <w:tc>
          <w:tcPr>
            <w:cnfStyle w:val="001000000000" w:firstRow="0" w:lastRow="0" w:firstColumn="1" w:lastColumn="0" w:oddVBand="0" w:evenVBand="0" w:oddHBand="0" w:evenHBand="0" w:firstRowFirstColumn="0" w:firstRowLastColumn="0" w:lastRowFirstColumn="0" w:lastRowLastColumn="0"/>
            <w:tcW w:w="1971" w:type="dxa"/>
            <w:tcBorders>
              <w:top w:val="nil"/>
              <w:bottom w:val="nil"/>
              <w:right w:val="single" w:sz="4" w:space="0" w:color="000000" w:themeColor="text1"/>
            </w:tcBorders>
            <w:noWrap/>
          </w:tcPr>
          <w:p w:rsidR="00EB6856" w:rsidRPr="00C12F6D" w:rsidRDefault="00EB6856" w:rsidP="00FD2E1A">
            <w:pPr>
              <w:jc w:val="right"/>
              <w:rPr>
                <w:rFonts w:eastAsia="Times New Roman" w:cs="Arial"/>
                <w:sz w:val="20"/>
                <w:szCs w:val="20"/>
                <w:lang w:val="pt-PT"/>
              </w:rPr>
            </w:pPr>
            <w:r w:rsidRPr="00C12F6D">
              <w:rPr>
                <w:rFonts w:eastAsia="Times New Roman" w:cs="Arial"/>
                <w:sz w:val="20"/>
                <w:szCs w:val="20"/>
                <w:lang w:val="pt-PT"/>
              </w:rPr>
              <w:t>Baixo</w:t>
            </w:r>
          </w:p>
        </w:tc>
        <w:tc>
          <w:tcPr>
            <w:tcW w:w="1972" w:type="dxa"/>
            <w:tcBorders>
              <w:top w:val="nil"/>
              <w:left w:val="single" w:sz="4" w:space="0" w:color="000000" w:themeColor="text1"/>
              <w:bottom w:val="nil"/>
              <w:right w:val="single" w:sz="4" w:space="0" w:color="000000" w:themeColor="text1"/>
            </w:tcBorders>
            <w:noWrap/>
          </w:tcPr>
          <w:p w:rsidR="00EB6856" w:rsidRPr="00C12F6D" w:rsidRDefault="00EB6856" w:rsidP="00FD2E1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cs="Arial"/>
                <w:noProof/>
                <w:sz w:val="20"/>
                <w:szCs w:val="20"/>
                <w:lang w:val="pt-PT"/>
              </w:rPr>
              <w:t>≥ 2.5% - &lt; 5%</w:t>
            </w:r>
          </w:p>
        </w:tc>
        <w:tc>
          <w:tcPr>
            <w:tcW w:w="1972" w:type="dxa"/>
            <w:tcBorders>
              <w:top w:val="nil"/>
              <w:left w:val="single" w:sz="4" w:space="0" w:color="000000" w:themeColor="text1"/>
              <w:bottom w:val="nil"/>
              <w:right w:val="single" w:sz="4" w:space="0" w:color="000000" w:themeColor="text1"/>
            </w:tcBorders>
            <w:noWrap/>
          </w:tcPr>
          <w:p w:rsidR="00EB6856" w:rsidRPr="00C12F6D" w:rsidRDefault="00EB6856" w:rsidP="009A43F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cs="Arial"/>
                <w:noProof/>
                <w:sz w:val="20"/>
                <w:szCs w:val="20"/>
                <w:lang w:val="pt-PT"/>
              </w:rPr>
              <w:t>≥ 2.5% - &lt; 10%</w:t>
            </w:r>
          </w:p>
        </w:tc>
        <w:tc>
          <w:tcPr>
            <w:tcW w:w="1820" w:type="dxa"/>
            <w:tcBorders>
              <w:top w:val="nil"/>
              <w:left w:val="single" w:sz="4" w:space="0" w:color="000000" w:themeColor="text1"/>
              <w:bottom w:val="nil"/>
              <w:right w:val="single" w:sz="4" w:space="0" w:color="000000" w:themeColor="text1"/>
            </w:tcBorders>
            <w:noWrap/>
          </w:tcPr>
          <w:p w:rsidR="00EB6856" w:rsidRPr="00C12F6D" w:rsidRDefault="00EB6856" w:rsidP="00FC55F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cs="Arial"/>
                <w:noProof/>
                <w:sz w:val="20"/>
                <w:szCs w:val="20"/>
                <w:lang w:val="pt-PT"/>
              </w:rPr>
              <w:t>&lt; 10%</w:t>
            </w:r>
          </w:p>
        </w:tc>
        <w:tc>
          <w:tcPr>
            <w:tcW w:w="2124" w:type="dxa"/>
            <w:tcBorders>
              <w:top w:val="nil"/>
              <w:left w:val="single" w:sz="4" w:space="0" w:color="000000" w:themeColor="text1"/>
              <w:bottom w:val="nil"/>
            </w:tcBorders>
          </w:tcPr>
          <w:p w:rsidR="00EB6856" w:rsidRPr="00C12F6D" w:rsidRDefault="00D7157C" w:rsidP="00250794">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Aceitável</w:t>
            </w:r>
          </w:p>
        </w:tc>
      </w:tr>
      <w:tr w:rsidR="005F3F42" w:rsidRPr="00C12F6D" w:rsidTr="004638A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971" w:type="dxa"/>
            <w:tcBorders>
              <w:top w:val="nil"/>
              <w:right w:val="single" w:sz="4" w:space="0" w:color="000000" w:themeColor="text1"/>
            </w:tcBorders>
            <w:noWrap/>
          </w:tcPr>
          <w:p w:rsidR="00EB6856" w:rsidRPr="00C12F6D" w:rsidRDefault="00EB6856" w:rsidP="00FD2E1A">
            <w:pPr>
              <w:jc w:val="right"/>
              <w:rPr>
                <w:rFonts w:eastAsia="Times New Roman" w:cs="Arial"/>
                <w:sz w:val="20"/>
                <w:szCs w:val="20"/>
                <w:lang w:val="pt-PT"/>
              </w:rPr>
            </w:pPr>
            <w:r w:rsidRPr="00C12F6D">
              <w:rPr>
                <w:rFonts w:eastAsia="Times New Roman" w:cs="Arial"/>
                <w:sz w:val="20"/>
                <w:szCs w:val="20"/>
                <w:lang w:val="pt-PT"/>
              </w:rPr>
              <w:t>Muito baixo</w:t>
            </w:r>
          </w:p>
        </w:tc>
        <w:tc>
          <w:tcPr>
            <w:tcW w:w="1972" w:type="dxa"/>
            <w:tcBorders>
              <w:top w:val="nil"/>
              <w:left w:val="single" w:sz="4" w:space="0" w:color="000000" w:themeColor="text1"/>
              <w:right w:val="single" w:sz="4" w:space="0" w:color="000000" w:themeColor="text1"/>
            </w:tcBorders>
            <w:noWrap/>
          </w:tcPr>
          <w:p w:rsidR="00EB6856" w:rsidRPr="00C12F6D" w:rsidRDefault="00EB6856" w:rsidP="00A0331F">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cs="Arial"/>
                <w:bCs/>
                <w:noProof/>
                <w:sz w:val="20"/>
                <w:szCs w:val="20"/>
                <w:lang w:val="pt-PT"/>
              </w:rPr>
              <w:t>&lt;2.5</w:t>
            </w:r>
          </w:p>
        </w:tc>
        <w:tc>
          <w:tcPr>
            <w:tcW w:w="1972" w:type="dxa"/>
            <w:tcBorders>
              <w:top w:val="nil"/>
              <w:left w:val="single" w:sz="4" w:space="0" w:color="000000" w:themeColor="text1"/>
              <w:right w:val="single" w:sz="4" w:space="0" w:color="000000" w:themeColor="text1"/>
            </w:tcBorders>
            <w:noWrap/>
          </w:tcPr>
          <w:p w:rsidR="00EB6856" w:rsidRPr="00C12F6D" w:rsidRDefault="00EB6856" w:rsidP="00A0331F">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cs="Arial"/>
                <w:bCs/>
                <w:noProof/>
                <w:sz w:val="20"/>
                <w:szCs w:val="20"/>
                <w:lang w:val="pt-PT"/>
              </w:rPr>
              <w:t>&lt;2.5</w:t>
            </w:r>
          </w:p>
        </w:tc>
        <w:tc>
          <w:tcPr>
            <w:tcW w:w="1820" w:type="dxa"/>
            <w:tcBorders>
              <w:top w:val="nil"/>
              <w:left w:val="single" w:sz="4" w:space="0" w:color="000000" w:themeColor="text1"/>
              <w:right w:val="single" w:sz="4" w:space="0" w:color="000000" w:themeColor="text1"/>
            </w:tcBorders>
            <w:noWrap/>
          </w:tcPr>
          <w:p w:rsidR="00EB6856" w:rsidRPr="00C12F6D" w:rsidRDefault="00EB6856" w:rsidP="00A0331F">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p>
        </w:tc>
        <w:tc>
          <w:tcPr>
            <w:tcW w:w="2124" w:type="dxa"/>
            <w:tcBorders>
              <w:top w:val="nil"/>
              <w:left w:val="single" w:sz="4" w:space="0" w:color="000000" w:themeColor="text1"/>
            </w:tcBorders>
          </w:tcPr>
          <w:p w:rsidR="00EB6856" w:rsidRPr="00C12F6D" w:rsidRDefault="00D7157C" w:rsidP="00FD2E1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Aceitável</w:t>
            </w:r>
          </w:p>
        </w:tc>
      </w:tr>
    </w:tbl>
    <w:p w:rsidR="00C333DD" w:rsidRPr="00C12F6D" w:rsidRDefault="009A43F1">
      <w:pPr>
        <w:rPr>
          <w:lang w:val="pt-PT"/>
        </w:rPr>
      </w:pPr>
      <w:r w:rsidRPr="00C12F6D">
        <w:rPr>
          <w:lang w:val="pt-PT"/>
        </w:rPr>
        <w:fldChar w:fldCharType="begin" w:fldLock="1"/>
      </w:r>
      <w:r w:rsidR="00FC55FF" w:rsidRPr="00C12F6D">
        <w:rPr>
          <w:lang w:val="pt-PT"/>
        </w:rPr>
        <w:instrText>ADDIN CSL_CITATION {"citationItems":[{"id":"ITEM-1","itemData":{"DOI":"https://doi.org/10.1017/S1368980018002434","ISBN":"1368980018002","abstract":"Objective: Prevalence ranges to classify levels of wasting and stunting have been used since the 1990s for global monitoring of malnutrition. Recent developments prompted a re-examination of existing ranges and development of new ones for childhood overweight. The present paper reports from the WHO–UNICEF Technical Expert Advisory Group on Nutrition Monitoring. Design: Thresholds were developed in relation to SD of the normative WHO Child Growth Standards. The international definition of ‘normal’ (2 SD below/above the WHO standards median) defines the first threshold, which includes 2·3% of the area under the normalized distribution. Multipliers of this ‘very low’ level (rounded to 2·5%) set the basis to establish subsequent thresholds. Country groupings using the thresholds were produced using the most recent set of national surveys. Setting: One hundred and thirty-four countries. Subjects: Children under 5 years. Results: For wasting and overweight, thresholds are: ‘very low’ (&lt;2·5%), ‘low’ (≈1–2 times 2·5 %), ‘medium’ (≈2–4 times 2·5 %), ‘high’ (≈4–6 times 2·5%) and ‘very high’ (&gt;≈6 times 2·5 %). For stunting, thresholds are: ‘very low’ (&lt;2·5 %), ‘low’ (≈1–4 times 2·5 %), ‘medium’ (≈4–8 times 2·5 %), ‘high’ (≈8–12 times 2·5%) and ‘very high’ (&gt;≈12 times 2·5 %). Conclusions: The proposed thresholds minimize changes and keep coherence across anthropometric indicators. They can be used for descriptive purposes to map countries according to severity levels; by donors and global actors to identify priority countries for action; and by governments to trigger action and target programmes aimed at achieving ‘low’ or ‘very low’ levels. Harmonized terminology will help avoid confusion and promote appropriate interventions","author":[{"dropping-particle":"De","family":"Onis","given":"Mercedes","non-dropping-particle":"","parse-names":false,"suffix":""},{"dropping-particle":"","family":"Borghi","given":"Elaine","non-dropping-particle":"","parse-names":false,"suffix":""},{"dropping-particle":"","family":"Arimond","given":"Mary","non-dropping-particle":"","parse-names":false,"suffix":""},{"dropping-particle":"","family":"Webb","given":"Patrick","non-dropping-particle":"","parse-names":false,"suffix":""},{"dropping-particle":"","family":"Croft","given":"Trevor","non-dropping-particle":"","parse-names":false,"suffix":""},{"dropping-particle":"","family":"Saha","given":"Kuntal","non-dropping-particle":"","parse-names":false,"suffix":""},{"dropping-particle":"","family":"De-regil","given":"Luz Maria","non-dropping-particle":"","parse-names":false,"suffix":""},{"dropping-particle":"","family":"Thuita","given":"Faith","non-dropping-particle":"","parse-names":false,"suffix":""},{"dropping-particle":"","family":"Heidkamp","given":"Rebecca","non-dropping-particle":"","parse-names":false,"suffix":""},{"dropping-particle":"","family":"Krasevec","given":"Julia","non-dropping-particle":"","parse-names":false,"suffix":""},{"dropping-particle":"","family":"Hayashi","given":"Chika","non-dropping-particle":"","parse-names":false,"suffix":""},{"dropping-particle":"","family":"Flores-ayala","given":"Rafael","non-dropping-particle":"","parse-names":false,"suffix":""}],"container-title":"Public Health Nutrition","id":"ITEM-1","issue":"4","issued":{"date-parts":[["2018"]]},"page":"1-5","title":"Prevalence thresholds for wasting , overweight and stunting in children under 5 years Public Health Nutrition","type":"article-journal"},"uris":["http://www.mendeley.com/documents/?uuid=13ccfe9a-c23b-48fb-be4c-8d66f6467cab"]}],"mendeley":{"formattedCitation":"(Onis &lt;i&gt;et al.&lt;/i&gt;, 2018)","plainTextFormattedCitation":"(Onis et al., 2018)","previouslyFormattedCitation":"(Onis &lt;i&gt;et al.&lt;/i&gt;, 2018)"},"properties":{"noteIndex":0},"schema":"https://github.com/citation-style-language/schema/raw/master/csl-citation.json"}</w:instrText>
      </w:r>
      <w:r w:rsidRPr="00C12F6D">
        <w:rPr>
          <w:lang w:val="pt-PT"/>
        </w:rPr>
        <w:fldChar w:fldCharType="separate"/>
      </w:r>
      <w:r w:rsidRPr="00C12F6D">
        <w:rPr>
          <w:noProof/>
          <w:lang w:val="pt-PT"/>
        </w:rPr>
        <w:t xml:space="preserve">(Onis </w:t>
      </w:r>
      <w:r w:rsidRPr="00C12F6D">
        <w:rPr>
          <w:i/>
          <w:noProof/>
          <w:lang w:val="pt-PT"/>
        </w:rPr>
        <w:t>et al.</w:t>
      </w:r>
      <w:r w:rsidRPr="00C12F6D">
        <w:rPr>
          <w:noProof/>
          <w:lang w:val="pt-PT"/>
        </w:rPr>
        <w:t>, 2018)</w:t>
      </w:r>
      <w:r w:rsidRPr="00C12F6D">
        <w:rPr>
          <w:lang w:val="pt-PT"/>
        </w:rPr>
        <w:fldChar w:fldCharType="end"/>
      </w:r>
    </w:p>
    <w:p w:rsidR="00C85575" w:rsidRPr="00C12F6D" w:rsidRDefault="00C85575" w:rsidP="00C85575">
      <w:pPr>
        <w:pStyle w:val="Caption"/>
        <w:rPr>
          <w:rFonts w:ascii="Arial" w:hAnsi="Arial" w:cs="Arial"/>
          <w:b w:val="0"/>
          <w:bCs w:val="0"/>
          <w:color w:val="auto"/>
          <w:sz w:val="20"/>
          <w:szCs w:val="20"/>
          <w:lang w:val="pt-PT"/>
        </w:rPr>
      </w:pPr>
      <w:bookmarkStart w:id="28" w:name="_Toc69414110"/>
      <w:r w:rsidRPr="00C12F6D">
        <w:rPr>
          <w:rFonts w:ascii="Arial" w:hAnsi="Arial" w:cs="Arial"/>
          <w:color w:val="auto"/>
          <w:sz w:val="20"/>
          <w:szCs w:val="20"/>
          <w:lang w:val="pt-PT"/>
        </w:rPr>
        <w:t>Tab</w:t>
      </w:r>
      <w:r w:rsidR="007E6A16" w:rsidRPr="00C12F6D">
        <w:rPr>
          <w:rFonts w:ascii="Arial" w:hAnsi="Arial" w:cs="Arial"/>
          <w:color w:val="auto"/>
          <w:sz w:val="20"/>
          <w:szCs w:val="20"/>
          <w:lang w:val="pt-PT"/>
        </w:rPr>
        <w:t>e</w:t>
      </w:r>
      <w:r w:rsidRPr="00C12F6D">
        <w:rPr>
          <w:rFonts w:ascii="Arial" w:hAnsi="Arial" w:cs="Arial"/>
          <w:color w:val="auto"/>
          <w:sz w:val="20"/>
          <w:szCs w:val="20"/>
          <w:lang w:val="pt-PT"/>
        </w:rPr>
        <w:t>l</w:t>
      </w:r>
      <w:r w:rsidR="007E6A16" w:rsidRPr="00C12F6D">
        <w:rPr>
          <w:rFonts w:ascii="Arial" w:hAnsi="Arial" w:cs="Arial"/>
          <w:color w:val="auto"/>
          <w:sz w:val="20"/>
          <w:szCs w:val="20"/>
          <w:lang w:val="pt-PT"/>
        </w:rPr>
        <w:t>a</w:t>
      </w:r>
      <w:r w:rsidRPr="00C12F6D">
        <w:rPr>
          <w:rFonts w:ascii="Arial" w:hAnsi="Arial" w:cs="Arial"/>
          <w:color w:val="auto"/>
          <w:sz w:val="20"/>
          <w:szCs w:val="20"/>
          <w:lang w:val="pt-PT"/>
        </w:rPr>
        <w:t xml:space="preserve"> </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STYLEREF 1 \s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5</w:t>
      </w:r>
      <w:r w:rsidR="0063048F" w:rsidRPr="00C12F6D">
        <w:rPr>
          <w:rFonts w:ascii="Arial" w:hAnsi="Arial" w:cs="Arial"/>
          <w:color w:val="auto"/>
          <w:sz w:val="20"/>
          <w:szCs w:val="20"/>
          <w:lang w:val="pt-PT"/>
        </w:rPr>
        <w:fldChar w:fldCharType="end"/>
      </w:r>
      <w:r w:rsidR="0063048F" w:rsidRPr="00C12F6D">
        <w:rPr>
          <w:rFonts w:ascii="Arial" w:hAnsi="Arial" w:cs="Arial"/>
          <w:color w:val="auto"/>
          <w:sz w:val="20"/>
          <w:szCs w:val="20"/>
          <w:lang w:val="pt-PT"/>
        </w:rPr>
        <w:t>.</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SEQ Table \* ARABIC \s 1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3</w:t>
      </w:r>
      <w:r w:rsidR="0063048F" w:rsidRPr="00C12F6D">
        <w:rPr>
          <w:rFonts w:ascii="Arial" w:hAnsi="Arial" w:cs="Arial"/>
          <w:color w:val="auto"/>
          <w:sz w:val="20"/>
          <w:szCs w:val="20"/>
          <w:lang w:val="pt-PT"/>
        </w:rPr>
        <w:fldChar w:fldCharType="end"/>
      </w:r>
      <w:r w:rsidR="009535BB" w:rsidRPr="00C12F6D">
        <w:rPr>
          <w:rFonts w:ascii="Arial" w:hAnsi="Arial" w:cs="Arial"/>
          <w:color w:val="auto"/>
          <w:sz w:val="20"/>
          <w:szCs w:val="20"/>
          <w:lang w:val="pt-PT"/>
        </w:rPr>
        <w:t>.</w:t>
      </w:r>
      <w:r w:rsidR="009535BB" w:rsidRPr="00C12F6D">
        <w:rPr>
          <w:rFonts w:ascii="Arial" w:hAnsi="Arial" w:cs="Arial"/>
          <w:b w:val="0"/>
          <w:bCs w:val="0"/>
          <w:color w:val="auto"/>
          <w:sz w:val="20"/>
          <w:szCs w:val="20"/>
          <w:lang w:val="pt-PT"/>
        </w:rPr>
        <w:t xml:space="preserve"> Definição da Desnutrição Aguda </w:t>
      </w:r>
      <w:r w:rsidR="007E6A16" w:rsidRPr="00C12F6D">
        <w:rPr>
          <w:rFonts w:ascii="Arial" w:hAnsi="Arial" w:cs="Arial"/>
          <w:b w:val="0"/>
          <w:bCs w:val="0"/>
          <w:color w:val="auto"/>
          <w:sz w:val="20"/>
          <w:szCs w:val="20"/>
          <w:lang w:val="pt-PT"/>
        </w:rPr>
        <w:t>pela OMS com base no PB</w:t>
      </w:r>
      <w:bookmarkEnd w:id="28"/>
    </w:p>
    <w:tbl>
      <w:tblPr>
        <w:tblStyle w:val="ListTable3"/>
        <w:tblW w:w="7826" w:type="dxa"/>
        <w:tblBorders>
          <w:insideV w:val="single" w:sz="4" w:space="0" w:color="000000" w:themeColor="text1"/>
        </w:tblBorders>
        <w:tblLook w:val="04A0" w:firstRow="1" w:lastRow="0" w:firstColumn="1" w:lastColumn="0" w:noHBand="0" w:noVBand="1"/>
      </w:tblPr>
      <w:tblGrid>
        <w:gridCol w:w="3439"/>
        <w:gridCol w:w="4387"/>
      </w:tblGrid>
      <w:tr w:rsidR="00DA37E6" w:rsidRPr="00D00DB3" w:rsidTr="00521163">
        <w:trPr>
          <w:cnfStyle w:val="100000000000" w:firstRow="1" w:lastRow="0" w:firstColumn="0" w:lastColumn="0" w:oddVBand="0" w:evenVBand="0" w:oddHBand="0" w:evenHBand="0" w:firstRowFirstColumn="0" w:firstRowLastColumn="0" w:lastRowFirstColumn="0" w:lastRowLastColumn="0"/>
          <w:trHeight w:val="455"/>
        </w:trPr>
        <w:tc>
          <w:tcPr>
            <w:cnfStyle w:val="001000000100" w:firstRow="0" w:lastRow="0" w:firstColumn="1" w:lastColumn="0" w:oddVBand="0" w:evenVBand="0" w:oddHBand="0" w:evenHBand="0" w:firstRowFirstColumn="1" w:firstRowLastColumn="0" w:lastRowFirstColumn="0" w:lastRowLastColumn="0"/>
            <w:tcW w:w="3439" w:type="dxa"/>
            <w:tcBorders>
              <w:bottom w:val="single" w:sz="4" w:space="0" w:color="000000" w:themeColor="text1"/>
            </w:tcBorders>
            <w:noWrap/>
            <w:hideMark/>
          </w:tcPr>
          <w:p w:rsidR="00DA37E6" w:rsidRPr="00C12F6D" w:rsidRDefault="00DA37E6" w:rsidP="000B023C">
            <w:pPr>
              <w:jc w:val="center"/>
              <w:rPr>
                <w:rFonts w:eastAsia="Times New Roman" w:cs="Arial"/>
                <w:sz w:val="20"/>
                <w:szCs w:val="20"/>
                <w:lang w:val="pt-PT"/>
              </w:rPr>
            </w:pPr>
            <w:r w:rsidRPr="00C12F6D">
              <w:rPr>
                <w:rFonts w:eastAsia="Times New Roman" w:cs="Arial"/>
                <w:sz w:val="20"/>
                <w:szCs w:val="20"/>
                <w:lang w:val="pt-PT"/>
              </w:rPr>
              <w:t xml:space="preserve">Gravidade </w:t>
            </w:r>
          </w:p>
        </w:tc>
        <w:tc>
          <w:tcPr>
            <w:tcW w:w="4387" w:type="dxa"/>
            <w:tcBorders>
              <w:bottom w:val="single" w:sz="4" w:space="0" w:color="000000" w:themeColor="text1"/>
            </w:tcBorders>
            <w:noWrap/>
          </w:tcPr>
          <w:p w:rsidR="00DA37E6" w:rsidRPr="00C12F6D" w:rsidRDefault="00DA37E6" w:rsidP="000B023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PB (mm)</w:t>
            </w:r>
            <w:r w:rsidR="004C6569" w:rsidRPr="00C12F6D">
              <w:rPr>
                <w:rFonts w:eastAsia="Times New Roman" w:cs="Arial"/>
                <w:sz w:val="20"/>
                <w:szCs w:val="20"/>
                <w:lang w:val="pt-PT"/>
              </w:rPr>
              <w:t xml:space="preserve"> </w:t>
            </w:r>
          </w:p>
        </w:tc>
      </w:tr>
      <w:tr w:rsidR="00DA37E6" w:rsidRPr="00D00DB3" w:rsidTr="00E86B7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439" w:type="dxa"/>
            <w:tcBorders>
              <w:bottom w:val="nil"/>
            </w:tcBorders>
            <w:noWrap/>
            <w:hideMark/>
          </w:tcPr>
          <w:p w:rsidR="00DA37E6" w:rsidRPr="00C12F6D" w:rsidRDefault="00DA37E6" w:rsidP="000B023C">
            <w:pPr>
              <w:jc w:val="right"/>
              <w:rPr>
                <w:rFonts w:eastAsia="Times New Roman" w:cs="Arial"/>
                <w:sz w:val="20"/>
                <w:szCs w:val="20"/>
                <w:lang w:val="pt-PT"/>
              </w:rPr>
            </w:pPr>
            <w:r w:rsidRPr="00C12F6D">
              <w:rPr>
                <w:rFonts w:eastAsia="Times New Roman" w:cs="Arial"/>
                <w:sz w:val="20"/>
                <w:szCs w:val="20"/>
                <w:lang w:val="pt-PT"/>
              </w:rPr>
              <w:t>Global (Moderado + Grave)</w:t>
            </w:r>
          </w:p>
        </w:tc>
        <w:tc>
          <w:tcPr>
            <w:tcW w:w="4387" w:type="dxa"/>
            <w:tcBorders>
              <w:bottom w:val="nil"/>
            </w:tcBorders>
            <w:noWrap/>
            <w:hideMark/>
          </w:tcPr>
          <w:p w:rsidR="00DA37E6" w:rsidRPr="00C12F6D" w:rsidRDefault="00DA37E6" w:rsidP="00A0331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&lt; 125</w:t>
            </w:r>
            <w:r w:rsidR="008F2447" w:rsidRPr="00C12F6D">
              <w:rPr>
                <w:rFonts w:eastAsia="Times New Roman" w:cs="Arial"/>
                <w:sz w:val="20"/>
                <w:szCs w:val="20"/>
                <w:lang w:val="pt-PT"/>
              </w:rPr>
              <w:t xml:space="preserve"> e/ou edema bilateral</w:t>
            </w:r>
          </w:p>
        </w:tc>
      </w:tr>
      <w:tr w:rsidR="00DA37E6" w:rsidRPr="00D00DB3" w:rsidTr="00E86B76">
        <w:trPr>
          <w:trHeight w:val="342"/>
        </w:trPr>
        <w:tc>
          <w:tcPr>
            <w:cnfStyle w:val="001000000000" w:firstRow="0" w:lastRow="0" w:firstColumn="1" w:lastColumn="0" w:oddVBand="0" w:evenVBand="0" w:oddHBand="0" w:evenHBand="0" w:firstRowFirstColumn="0" w:firstRowLastColumn="0" w:lastRowFirstColumn="0" w:lastRowLastColumn="0"/>
            <w:tcW w:w="3439" w:type="dxa"/>
            <w:tcBorders>
              <w:top w:val="nil"/>
              <w:bottom w:val="nil"/>
            </w:tcBorders>
            <w:noWrap/>
            <w:hideMark/>
          </w:tcPr>
          <w:p w:rsidR="00DA37E6" w:rsidRPr="00C12F6D" w:rsidRDefault="00DA37E6" w:rsidP="000B023C">
            <w:pPr>
              <w:jc w:val="right"/>
              <w:rPr>
                <w:rFonts w:eastAsia="Times New Roman" w:cs="Arial"/>
                <w:sz w:val="20"/>
                <w:szCs w:val="20"/>
                <w:lang w:val="pt-PT"/>
              </w:rPr>
            </w:pPr>
            <w:r w:rsidRPr="00C12F6D">
              <w:rPr>
                <w:rFonts w:eastAsia="Times New Roman" w:cs="Arial"/>
                <w:sz w:val="20"/>
                <w:szCs w:val="20"/>
                <w:lang w:val="pt-PT"/>
              </w:rPr>
              <w:t>Grave</w:t>
            </w:r>
          </w:p>
        </w:tc>
        <w:tc>
          <w:tcPr>
            <w:tcW w:w="4387" w:type="dxa"/>
            <w:tcBorders>
              <w:top w:val="nil"/>
              <w:bottom w:val="nil"/>
            </w:tcBorders>
            <w:noWrap/>
            <w:hideMark/>
          </w:tcPr>
          <w:p w:rsidR="00DA37E6" w:rsidRPr="00C12F6D" w:rsidRDefault="004C656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&lt; 115 e/ou edema bilateral</w:t>
            </w:r>
          </w:p>
        </w:tc>
      </w:tr>
      <w:tr w:rsidR="00DA37E6" w:rsidRPr="00D00DB3" w:rsidTr="00E86B76">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439" w:type="dxa"/>
            <w:tcBorders>
              <w:top w:val="nil"/>
            </w:tcBorders>
            <w:noWrap/>
          </w:tcPr>
          <w:p w:rsidR="00DA37E6" w:rsidRPr="00C12F6D" w:rsidRDefault="00DA37E6" w:rsidP="000B023C">
            <w:pPr>
              <w:jc w:val="right"/>
              <w:rPr>
                <w:rFonts w:eastAsia="Times New Roman" w:cs="Arial"/>
                <w:sz w:val="20"/>
                <w:szCs w:val="20"/>
                <w:lang w:val="pt-PT"/>
              </w:rPr>
            </w:pPr>
            <w:r w:rsidRPr="00C12F6D">
              <w:rPr>
                <w:rFonts w:eastAsia="Times New Roman" w:cs="Arial"/>
                <w:sz w:val="20"/>
                <w:szCs w:val="20"/>
                <w:lang w:val="pt-PT"/>
              </w:rPr>
              <w:t>Moderada</w:t>
            </w:r>
          </w:p>
        </w:tc>
        <w:tc>
          <w:tcPr>
            <w:tcW w:w="4387" w:type="dxa"/>
            <w:tcBorders>
              <w:top w:val="nil"/>
            </w:tcBorders>
            <w:noWrap/>
          </w:tcPr>
          <w:p w:rsidR="00DA37E6" w:rsidRPr="00C12F6D" w:rsidRDefault="004C6569">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 115 e &lt; 125</w:t>
            </w:r>
          </w:p>
        </w:tc>
      </w:tr>
    </w:tbl>
    <w:p w:rsidR="00E86B76" w:rsidRDefault="00E86B76" w:rsidP="00E86B76">
      <w:pPr>
        <w:pStyle w:val="NoSpacing"/>
        <w:spacing w:line="276" w:lineRule="auto"/>
        <w:ind w:left="720"/>
        <w:jc w:val="both"/>
        <w:rPr>
          <w:rFonts w:ascii="Arial" w:hAnsi="Arial" w:cs="Arial"/>
          <w:b/>
          <w:sz w:val="20"/>
          <w:szCs w:val="20"/>
          <w:lang w:val="pt-PT"/>
        </w:rPr>
      </w:pPr>
      <w:bookmarkStart w:id="29" w:name="_Toc278257345"/>
      <w:bookmarkStart w:id="30" w:name="_Toc278257470"/>
      <w:bookmarkStart w:id="31" w:name="_Toc278257684"/>
      <w:bookmarkStart w:id="32" w:name="_Toc278450359"/>
      <w:bookmarkStart w:id="33" w:name="_Toc278450599"/>
      <w:bookmarkStart w:id="34" w:name="_Toc282677608"/>
      <w:bookmarkStart w:id="35" w:name="_Toc282677712"/>
      <w:bookmarkStart w:id="36" w:name="_Toc282677761"/>
      <w:bookmarkStart w:id="37" w:name="_Toc282677841"/>
      <w:bookmarkStart w:id="38" w:name="_Toc282678880"/>
      <w:bookmarkStart w:id="39" w:name="_Toc282682514"/>
      <w:bookmarkStart w:id="40" w:name="_Toc282682534"/>
      <w:bookmarkStart w:id="41" w:name="_Toc282683093"/>
      <w:bookmarkStart w:id="42" w:name="_Toc282683625"/>
      <w:bookmarkStart w:id="43" w:name="_Toc293928385"/>
      <w:bookmarkStart w:id="44" w:name="_Toc293931296"/>
      <w:bookmarkStart w:id="45" w:name="_Toc294457291"/>
      <w:bookmarkStart w:id="46" w:name="_Toc294457665"/>
      <w:bookmarkStart w:id="47" w:name="_Toc294457768"/>
      <w:bookmarkStart w:id="48" w:name="_Toc312168462"/>
      <w:bookmarkStart w:id="49" w:name="_Toc312169697"/>
      <w:bookmarkStart w:id="50" w:name="_Toc312170017"/>
      <w:bookmarkStart w:id="51" w:name="_Toc312171001"/>
    </w:p>
    <w:p w:rsidR="003D39BA" w:rsidRDefault="003D39BA" w:rsidP="003D39BA">
      <w:pPr>
        <w:pStyle w:val="NoSpacing"/>
        <w:spacing w:line="276" w:lineRule="auto"/>
        <w:ind w:left="720"/>
        <w:jc w:val="both"/>
        <w:rPr>
          <w:rFonts w:ascii="Arial" w:hAnsi="Arial" w:cs="Arial"/>
          <w:b/>
          <w:sz w:val="20"/>
          <w:szCs w:val="20"/>
          <w:lang w:val="pt-PT"/>
        </w:rPr>
      </w:pPr>
    </w:p>
    <w:p w:rsidR="00672AFE" w:rsidRPr="00C12F6D" w:rsidRDefault="006820E8" w:rsidP="00272B86">
      <w:pPr>
        <w:pStyle w:val="NoSpacing"/>
        <w:numPr>
          <w:ilvl w:val="0"/>
          <w:numId w:val="24"/>
        </w:numPr>
        <w:spacing w:line="276" w:lineRule="auto"/>
        <w:jc w:val="both"/>
        <w:rPr>
          <w:rFonts w:ascii="Arial" w:hAnsi="Arial" w:cs="Arial"/>
          <w:b/>
          <w:sz w:val="20"/>
          <w:szCs w:val="20"/>
          <w:lang w:val="pt-PT"/>
        </w:rPr>
      </w:pPr>
      <w:r w:rsidRPr="00C12F6D">
        <w:rPr>
          <w:rFonts w:ascii="Arial" w:hAnsi="Arial" w:cs="Arial"/>
          <w:b/>
          <w:sz w:val="20"/>
          <w:szCs w:val="20"/>
          <w:lang w:val="pt-PT"/>
        </w:rPr>
        <w:t xml:space="preserve">Proporção de Crianças com DA </w:t>
      </w:r>
      <w:r w:rsidR="005A2754">
        <w:rPr>
          <w:rFonts w:ascii="Arial" w:hAnsi="Arial" w:cs="Arial"/>
          <w:b/>
          <w:sz w:val="20"/>
          <w:szCs w:val="20"/>
          <w:lang w:val="pt-PT"/>
        </w:rPr>
        <w:t xml:space="preserve">com </w:t>
      </w:r>
      <w:r w:rsidR="00062D6F">
        <w:rPr>
          <w:rFonts w:ascii="Arial" w:hAnsi="Arial" w:cs="Arial"/>
          <w:b/>
          <w:sz w:val="20"/>
          <w:szCs w:val="20"/>
          <w:lang w:val="pt-PT"/>
        </w:rPr>
        <w:t xml:space="preserve">Acesso </w:t>
      </w:r>
      <w:r w:rsidR="005A2754">
        <w:rPr>
          <w:rFonts w:ascii="Arial" w:hAnsi="Arial" w:cs="Arial"/>
          <w:b/>
          <w:sz w:val="20"/>
          <w:szCs w:val="20"/>
          <w:lang w:val="pt-PT"/>
        </w:rPr>
        <w:t xml:space="preserve">ao </w:t>
      </w:r>
      <w:r w:rsidR="00C63366">
        <w:rPr>
          <w:rFonts w:ascii="Arial" w:hAnsi="Arial" w:cs="Arial"/>
          <w:b/>
          <w:sz w:val="20"/>
          <w:szCs w:val="20"/>
          <w:lang w:val="pt-PT"/>
        </w:rPr>
        <w:t>Serviços de Tratamento do PRN</w:t>
      </w:r>
    </w:p>
    <w:p w:rsidR="00E716B7" w:rsidRPr="00C12F6D" w:rsidRDefault="00E716B7" w:rsidP="00F50574">
      <w:pPr>
        <w:pStyle w:val="NoSpacing"/>
        <w:spacing w:line="276" w:lineRule="auto"/>
        <w:jc w:val="both"/>
        <w:rPr>
          <w:rFonts w:ascii="Arial" w:hAnsi="Arial" w:cs="Arial"/>
          <w:sz w:val="24"/>
          <w:szCs w:val="24"/>
          <w:lang w:val="pt-PT"/>
        </w:rPr>
      </w:pPr>
    </w:p>
    <w:p w:rsidR="00672AFE" w:rsidRPr="00C12F6D" w:rsidRDefault="00350D05" w:rsidP="00521163">
      <w:pPr>
        <w:pStyle w:val="NoSpacing"/>
        <w:spacing w:after="240" w:line="360" w:lineRule="auto"/>
        <w:jc w:val="both"/>
        <w:rPr>
          <w:rFonts w:ascii="Arial" w:hAnsi="Arial" w:cs="Arial"/>
          <w:sz w:val="20"/>
          <w:szCs w:val="20"/>
          <w:lang w:val="pt-PT"/>
        </w:rPr>
      </w:pPr>
      <w:r w:rsidRPr="00C12F6D">
        <w:rPr>
          <w:rFonts w:ascii="Arial" w:hAnsi="Arial" w:cs="Arial"/>
          <w:sz w:val="20"/>
          <w:szCs w:val="20"/>
          <w:lang w:val="pt-PT"/>
        </w:rPr>
        <w:t xml:space="preserve">Depois de cada criança ser avaliada o peso, altura, sexo, idade, PB e edema bilateral, era classificada se tinha ou não desnutrição aguda, quer por PB ou por P/A ou edema bilateral. Quando fosse positivo para qualquer um dos métodos, era perguntado </w:t>
      </w:r>
      <w:r w:rsidR="00317BE9">
        <w:rPr>
          <w:rFonts w:ascii="Arial" w:hAnsi="Arial" w:cs="Arial"/>
          <w:sz w:val="20"/>
          <w:szCs w:val="20"/>
          <w:lang w:val="pt-PT"/>
        </w:rPr>
        <w:t>ao</w:t>
      </w:r>
      <w:r w:rsidR="00135083">
        <w:rPr>
          <w:rFonts w:ascii="Arial" w:hAnsi="Arial" w:cs="Arial"/>
          <w:sz w:val="20"/>
          <w:szCs w:val="20"/>
          <w:lang w:val="pt-PT"/>
        </w:rPr>
        <w:t xml:space="preserve"> (</w:t>
      </w:r>
      <w:r w:rsidR="00317BE9">
        <w:rPr>
          <w:rFonts w:ascii="Arial" w:hAnsi="Arial" w:cs="Arial"/>
          <w:sz w:val="20"/>
          <w:szCs w:val="20"/>
          <w:lang w:val="pt-PT"/>
        </w:rPr>
        <w:t>à</w:t>
      </w:r>
      <w:r w:rsidR="00135083">
        <w:rPr>
          <w:rFonts w:ascii="Arial" w:hAnsi="Arial" w:cs="Arial"/>
          <w:sz w:val="20"/>
          <w:szCs w:val="20"/>
          <w:lang w:val="pt-PT"/>
        </w:rPr>
        <w:t>)</w:t>
      </w:r>
      <w:r w:rsidRPr="00C12F6D">
        <w:rPr>
          <w:rFonts w:ascii="Arial" w:hAnsi="Arial" w:cs="Arial"/>
          <w:sz w:val="20"/>
          <w:szCs w:val="20"/>
          <w:lang w:val="pt-PT"/>
        </w:rPr>
        <w:t xml:space="preserve"> cuidador</w:t>
      </w:r>
      <w:r w:rsidR="00317BE9">
        <w:rPr>
          <w:rFonts w:ascii="Arial" w:hAnsi="Arial" w:cs="Arial"/>
          <w:sz w:val="20"/>
          <w:szCs w:val="20"/>
          <w:lang w:val="pt-PT"/>
        </w:rPr>
        <w:t>a(o)</w:t>
      </w:r>
      <w:r w:rsidRPr="00C12F6D">
        <w:rPr>
          <w:rFonts w:ascii="Arial" w:hAnsi="Arial" w:cs="Arial"/>
          <w:sz w:val="20"/>
          <w:szCs w:val="20"/>
          <w:lang w:val="pt-PT"/>
        </w:rPr>
        <w:t xml:space="preserve"> </w:t>
      </w:r>
      <w:r w:rsidR="00072524">
        <w:rPr>
          <w:rFonts w:ascii="Arial" w:hAnsi="Arial" w:cs="Arial"/>
          <w:sz w:val="20"/>
          <w:szCs w:val="20"/>
          <w:lang w:val="pt-PT"/>
        </w:rPr>
        <w:t xml:space="preserve">da criança </w:t>
      </w:r>
      <w:r w:rsidRPr="00C12F6D">
        <w:rPr>
          <w:rFonts w:ascii="Arial" w:hAnsi="Arial" w:cs="Arial"/>
          <w:sz w:val="20"/>
          <w:szCs w:val="20"/>
          <w:lang w:val="pt-PT"/>
        </w:rPr>
        <w:t xml:space="preserve">se </w:t>
      </w:r>
      <w:r w:rsidR="00C41BF4">
        <w:rPr>
          <w:rFonts w:ascii="Arial" w:hAnsi="Arial" w:cs="Arial"/>
          <w:sz w:val="20"/>
          <w:szCs w:val="20"/>
          <w:lang w:val="pt-PT"/>
        </w:rPr>
        <w:t>a su</w:t>
      </w:r>
      <w:r w:rsidRPr="00C12F6D">
        <w:rPr>
          <w:rFonts w:ascii="Arial" w:hAnsi="Arial" w:cs="Arial"/>
          <w:sz w:val="20"/>
          <w:szCs w:val="20"/>
          <w:lang w:val="pt-PT"/>
        </w:rPr>
        <w:t>a criança est</w:t>
      </w:r>
      <w:r w:rsidR="00C41BF4">
        <w:rPr>
          <w:rFonts w:ascii="Arial" w:hAnsi="Arial" w:cs="Arial"/>
          <w:sz w:val="20"/>
          <w:szCs w:val="20"/>
          <w:lang w:val="pt-PT"/>
        </w:rPr>
        <w:t>eve</w:t>
      </w:r>
      <w:r w:rsidRPr="00C12F6D">
        <w:rPr>
          <w:rFonts w:ascii="Arial" w:hAnsi="Arial" w:cs="Arial"/>
          <w:sz w:val="20"/>
          <w:szCs w:val="20"/>
          <w:lang w:val="pt-PT"/>
        </w:rPr>
        <w:t xml:space="preserve"> em tratamento naquele momento</w:t>
      </w:r>
      <w:r w:rsidR="00C41BF4">
        <w:rPr>
          <w:rFonts w:ascii="Arial" w:hAnsi="Arial" w:cs="Arial"/>
          <w:sz w:val="20"/>
          <w:szCs w:val="20"/>
          <w:lang w:val="pt-PT"/>
        </w:rPr>
        <w:t xml:space="preserve"> em que </w:t>
      </w:r>
      <w:r w:rsidR="00E42A80">
        <w:rPr>
          <w:rFonts w:ascii="Arial" w:hAnsi="Arial" w:cs="Arial"/>
          <w:sz w:val="20"/>
          <w:szCs w:val="20"/>
          <w:lang w:val="pt-PT"/>
        </w:rPr>
        <w:t>o inquérito decorreu</w:t>
      </w:r>
      <w:r w:rsidRPr="00C12F6D">
        <w:rPr>
          <w:rFonts w:ascii="Arial" w:hAnsi="Arial" w:cs="Arial"/>
          <w:sz w:val="20"/>
          <w:szCs w:val="20"/>
          <w:lang w:val="pt-PT"/>
        </w:rPr>
        <w:t xml:space="preserve">. Caso </w:t>
      </w:r>
      <w:r w:rsidR="00E42A80">
        <w:rPr>
          <w:rFonts w:ascii="Arial" w:hAnsi="Arial" w:cs="Arial"/>
          <w:sz w:val="20"/>
          <w:szCs w:val="20"/>
          <w:lang w:val="pt-PT"/>
        </w:rPr>
        <w:t>a resposta fosse “</w:t>
      </w:r>
      <w:r w:rsidRPr="00C12F6D">
        <w:rPr>
          <w:rFonts w:ascii="Arial" w:hAnsi="Arial" w:cs="Arial"/>
          <w:sz w:val="20"/>
          <w:szCs w:val="20"/>
          <w:lang w:val="pt-PT"/>
        </w:rPr>
        <w:t>sim</w:t>
      </w:r>
      <w:r w:rsidR="00E42A80">
        <w:rPr>
          <w:rFonts w:ascii="Arial" w:hAnsi="Arial" w:cs="Arial"/>
          <w:sz w:val="20"/>
          <w:szCs w:val="20"/>
          <w:lang w:val="pt-PT"/>
        </w:rPr>
        <w:t>”</w:t>
      </w:r>
      <w:r w:rsidRPr="00C12F6D">
        <w:rPr>
          <w:rFonts w:ascii="Arial" w:hAnsi="Arial" w:cs="Arial"/>
          <w:sz w:val="20"/>
          <w:szCs w:val="20"/>
          <w:lang w:val="pt-PT"/>
        </w:rPr>
        <w:t xml:space="preserve">, pedia-se </w:t>
      </w:r>
      <w:r w:rsidR="00BD6487">
        <w:rPr>
          <w:rFonts w:ascii="Arial" w:hAnsi="Arial" w:cs="Arial"/>
          <w:sz w:val="20"/>
          <w:szCs w:val="20"/>
          <w:lang w:val="pt-PT"/>
        </w:rPr>
        <w:t xml:space="preserve">uma amostra de </w:t>
      </w:r>
      <w:r w:rsidR="000014BB">
        <w:rPr>
          <w:rFonts w:ascii="Arial" w:hAnsi="Arial" w:cs="Arial"/>
          <w:sz w:val="20"/>
          <w:szCs w:val="20"/>
          <w:lang w:val="pt-PT"/>
        </w:rPr>
        <w:t xml:space="preserve">Alimento </w:t>
      </w:r>
      <w:r w:rsidR="00062D6F">
        <w:rPr>
          <w:rFonts w:ascii="Arial" w:hAnsi="Arial" w:cs="Arial"/>
          <w:sz w:val="20"/>
          <w:szCs w:val="20"/>
          <w:lang w:val="pt-PT"/>
        </w:rPr>
        <w:t>Terapêutico</w:t>
      </w:r>
      <w:r w:rsidR="000014BB">
        <w:rPr>
          <w:rFonts w:ascii="Arial" w:hAnsi="Arial" w:cs="Arial"/>
          <w:sz w:val="20"/>
          <w:szCs w:val="20"/>
          <w:lang w:val="pt-PT"/>
        </w:rPr>
        <w:t xml:space="preserve"> Pronto para Uso (ATPU) ou Alimento Suplementar Pronto para Uso (ASPU) ou</w:t>
      </w:r>
      <w:r w:rsidR="00EE132C">
        <w:rPr>
          <w:rFonts w:ascii="Arial" w:hAnsi="Arial" w:cs="Arial"/>
          <w:sz w:val="20"/>
          <w:szCs w:val="20"/>
          <w:lang w:val="pt-PT"/>
        </w:rPr>
        <w:t xml:space="preserve"> cartão de doente desnutrido </w:t>
      </w:r>
      <w:r w:rsidRPr="00C12F6D">
        <w:rPr>
          <w:rFonts w:ascii="Arial" w:hAnsi="Arial" w:cs="Arial"/>
          <w:sz w:val="20"/>
          <w:szCs w:val="20"/>
          <w:lang w:val="pt-PT"/>
        </w:rPr>
        <w:t>para confirmar.</w:t>
      </w:r>
      <w:r w:rsidR="00537AFC" w:rsidRPr="00C12F6D">
        <w:rPr>
          <w:rFonts w:ascii="Arial" w:hAnsi="Arial" w:cs="Arial"/>
          <w:sz w:val="20"/>
          <w:szCs w:val="20"/>
          <w:lang w:val="pt-PT"/>
        </w:rPr>
        <w:t xml:space="preserve"> Todas crianças que não estivessem </w:t>
      </w:r>
      <w:r w:rsidR="00633D27" w:rsidRPr="00C12F6D">
        <w:rPr>
          <w:rFonts w:ascii="Arial" w:hAnsi="Arial" w:cs="Arial"/>
          <w:sz w:val="20"/>
          <w:szCs w:val="20"/>
          <w:lang w:val="pt-PT"/>
        </w:rPr>
        <w:t>em tratamento</w:t>
      </w:r>
      <w:r w:rsidR="00EF7B4A" w:rsidRPr="00C12F6D">
        <w:rPr>
          <w:rFonts w:ascii="Arial" w:hAnsi="Arial" w:cs="Arial"/>
          <w:sz w:val="20"/>
          <w:szCs w:val="20"/>
          <w:lang w:val="pt-PT"/>
        </w:rPr>
        <w:t xml:space="preserve"> eram referidas</w:t>
      </w:r>
      <w:r w:rsidR="007F6ACE" w:rsidRPr="00C12F6D">
        <w:rPr>
          <w:rFonts w:ascii="Arial" w:hAnsi="Arial" w:cs="Arial"/>
          <w:sz w:val="20"/>
          <w:szCs w:val="20"/>
          <w:lang w:val="pt-PT"/>
        </w:rPr>
        <w:t xml:space="preserve"> </w:t>
      </w:r>
      <w:r w:rsidR="001D4451">
        <w:rPr>
          <w:rFonts w:ascii="Arial" w:hAnsi="Arial" w:cs="Arial"/>
          <w:sz w:val="20"/>
          <w:szCs w:val="20"/>
          <w:lang w:val="pt-PT"/>
        </w:rPr>
        <w:t xml:space="preserve">para uma </w:t>
      </w:r>
      <w:r w:rsidR="004C6167">
        <w:rPr>
          <w:rFonts w:ascii="Arial" w:hAnsi="Arial" w:cs="Arial"/>
          <w:sz w:val="20"/>
          <w:szCs w:val="20"/>
          <w:lang w:val="pt-PT"/>
        </w:rPr>
        <w:t>US mais próxima</w:t>
      </w:r>
      <w:r w:rsidR="00F80732">
        <w:rPr>
          <w:rFonts w:ascii="Arial" w:hAnsi="Arial" w:cs="Arial"/>
          <w:sz w:val="20"/>
          <w:szCs w:val="20"/>
          <w:lang w:val="pt-PT"/>
        </w:rPr>
        <w:t xml:space="preserve"> e deixava-se com o</w:t>
      </w:r>
      <w:r w:rsidR="00E71646">
        <w:rPr>
          <w:rFonts w:ascii="Arial" w:hAnsi="Arial" w:cs="Arial"/>
          <w:sz w:val="20"/>
          <w:szCs w:val="20"/>
          <w:lang w:val="pt-PT"/>
        </w:rPr>
        <w:t xml:space="preserve"> (a)</w:t>
      </w:r>
      <w:r w:rsidR="00F80732">
        <w:rPr>
          <w:rFonts w:ascii="Arial" w:hAnsi="Arial" w:cs="Arial"/>
          <w:sz w:val="20"/>
          <w:szCs w:val="20"/>
          <w:lang w:val="pt-PT"/>
        </w:rPr>
        <w:t xml:space="preserve"> cuidador</w:t>
      </w:r>
      <w:r w:rsidR="00E71646">
        <w:rPr>
          <w:rFonts w:ascii="Arial" w:hAnsi="Arial" w:cs="Arial"/>
          <w:sz w:val="20"/>
          <w:szCs w:val="20"/>
          <w:lang w:val="pt-PT"/>
        </w:rPr>
        <w:t>(a)</w:t>
      </w:r>
      <w:r w:rsidR="008F0651">
        <w:rPr>
          <w:rFonts w:ascii="Arial" w:hAnsi="Arial" w:cs="Arial"/>
          <w:sz w:val="20"/>
          <w:szCs w:val="20"/>
          <w:lang w:val="pt-PT"/>
        </w:rPr>
        <w:t xml:space="preserve"> uma ficha de referência devidamente preenchida</w:t>
      </w:r>
      <w:r w:rsidR="00E71646">
        <w:rPr>
          <w:rFonts w:ascii="Arial" w:hAnsi="Arial" w:cs="Arial"/>
          <w:sz w:val="20"/>
          <w:szCs w:val="20"/>
          <w:lang w:val="pt-PT"/>
        </w:rPr>
        <w:t xml:space="preserve"> </w:t>
      </w:r>
      <w:r w:rsidR="007F6ACE" w:rsidRPr="00C12F6D">
        <w:rPr>
          <w:rFonts w:ascii="Arial" w:hAnsi="Arial" w:cs="Arial"/>
          <w:sz w:val="20"/>
          <w:szCs w:val="20"/>
          <w:lang w:val="pt-PT"/>
        </w:rPr>
        <w:t xml:space="preserve">e, nalguns casos, quando grave, eram levadas às US para devido seguimento. </w:t>
      </w:r>
      <w:r w:rsidR="00672AFE" w:rsidRPr="00C12F6D">
        <w:rPr>
          <w:rFonts w:ascii="Arial" w:hAnsi="Arial" w:cs="Arial"/>
          <w:sz w:val="20"/>
          <w:szCs w:val="20"/>
          <w:lang w:val="pt-PT"/>
        </w:rPr>
        <w:t xml:space="preserve"> </w:t>
      </w:r>
      <w:bookmarkStart w:id="52" w:name="_Toc428126031"/>
      <w:bookmarkStart w:id="53" w:name="_Toc48511866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bookmarkEnd w:id="52"/>
    <w:bookmarkEnd w:id="53"/>
    <w:p w:rsidR="00672AFE" w:rsidRPr="00C12F6D" w:rsidRDefault="00C50A2C" w:rsidP="00272B86">
      <w:pPr>
        <w:pStyle w:val="ListParagraph"/>
        <w:numPr>
          <w:ilvl w:val="0"/>
          <w:numId w:val="24"/>
        </w:numPr>
        <w:spacing w:line="360" w:lineRule="auto"/>
        <w:jc w:val="both"/>
        <w:rPr>
          <w:rFonts w:cs="Arial"/>
          <w:b/>
          <w:sz w:val="20"/>
          <w:szCs w:val="20"/>
          <w:lang w:val="pt-PT"/>
        </w:rPr>
      </w:pPr>
      <w:r w:rsidRPr="00C12F6D">
        <w:rPr>
          <w:rFonts w:cs="Arial"/>
          <w:b/>
          <w:sz w:val="20"/>
          <w:szCs w:val="20"/>
          <w:lang w:val="pt-PT"/>
        </w:rPr>
        <w:t>Desnutrição Aguda em MGL</w:t>
      </w:r>
    </w:p>
    <w:p w:rsidR="00672AFE" w:rsidRPr="00C12F6D" w:rsidRDefault="00E93D27" w:rsidP="00A0331F">
      <w:pPr>
        <w:pStyle w:val="NoSpacing"/>
        <w:spacing w:line="360" w:lineRule="auto"/>
        <w:jc w:val="both"/>
        <w:rPr>
          <w:rFonts w:ascii="Arial" w:hAnsi="Arial" w:cs="Arial"/>
          <w:sz w:val="20"/>
          <w:szCs w:val="20"/>
          <w:lang w:val="pt-PT"/>
        </w:rPr>
      </w:pPr>
      <w:r w:rsidRPr="00C12F6D">
        <w:rPr>
          <w:rFonts w:ascii="Arial" w:hAnsi="Arial" w:cs="Arial"/>
          <w:sz w:val="20"/>
          <w:szCs w:val="20"/>
          <w:lang w:val="pt-PT"/>
        </w:rPr>
        <w:t xml:space="preserve">Todas MGL que residissem nos AF’s seleccionados eram avaliados o seu estado nutricional </w:t>
      </w:r>
      <w:r w:rsidR="00DB499F" w:rsidRPr="00C12F6D">
        <w:rPr>
          <w:rFonts w:ascii="Arial" w:hAnsi="Arial" w:cs="Arial"/>
          <w:sz w:val="20"/>
          <w:szCs w:val="20"/>
          <w:lang w:val="pt-PT"/>
        </w:rPr>
        <w:t>por meio do PB</w:t>
      </w:r>
      <w:r w:rsidR="00672AFE" w:rsidRPr="00C12F6D">
        <w:rPr>
          <w:rFonts w:ascii="Arial" w:hAnsi="Arial" w:cs="Arial"/>
          <w:sz w:val="20"/>
          <w:szCs w:val="20"/>
          <w:lang w:val="pt-PT"/>
        </w:rPr>
        <w:t xml:space="preserve">. </w:t>
      </w:r>
      <w:r w:rsidR="00DB499F" w:rsidRPr="00C12F6D">
        <w:rPr>
          <w:rFonts w:ascii="Arial" w:hAnsi="Arial" w:cs="Arial"/>
          <w:sz w:val="20"/>
          <w:szCs w:val="20"/>
          <w:lang w:val="pt-PT"/>
        </w:rPr>
        <w:t>DA foi definida como PB &lt; 230 mm</w:t>
      </w:r>
      <w:r w:rsidR="007833BC" w:rsidRPr="00C12F6D">
        <w:rPr>
          <w:rFonts w:ascii="Arial" w:hAnsi="Arial" w:cs="Arial"/>
          <w:sz w:val="20"/>
          <w:szCs w:val="20"/>
          <w:lang w:val="pt-PT"/>
        </w:rPr>
        <w:t xml:space="preserve">. </w:t>
      </w:r>
    </w:p>
    <w:p w:rsidR="00A44624" w:rsidRPr="00C12F6D" w:rsidRDefault="00A44624" w:rsidP="00A0331F">
      <w:pPr>
        <w:pStyle w:val="NoSpacing"/>
        <w:spacing w:line="360" w:lineRule="auto"/>
        <w:jc w:val="both"/>
        <w:rPr>
          <w:rFonts w:ascii="Arial" w:hAnsi="Arial" w:cs="Arial"/>
          <w:sz w:val="20"/>
          <w:szCs w:val="20"/>
          <w:lang w:val="pt-PT"/>
        </w:rPr>
      </w:pPr>
    </w:p>
    <w:p w:rsidR="00A44624" w:rsidRPr="00C12F6D" w:rsidRDefault="00A44624" w:rsidP="00272B86">
      <w:pPr>
        <w:pStyle w:val="ListParagraph"/>
        <w:numPr>
          <w:ilvl w:val="0"/>
          <w:numId w:val="24"/>
        </w:numPr>
        <w:spacing w:line="360" w:lineRule="auto"/>
        <w:jc w:val="both"/>
        <w:rPr>
          <w:rFonts w:cs="Arial"/>
          <w:b/>
          <w:sz w:val="20"/>
          <w:szCs w:val="20"/>
          <w:lang w:val="pt-PT"/>
        </w:rPr>
      </w:pPr>
      <w:r w:rsidRPr="00C12F6D">
        <w:rPr>
          <w:rFonts w:cs="Arial"/>
          <w:b/>
          <w:sz w:val="20"/>
          <w:szCs w:val="20"/>
          <w:lang w:val="pt-PT"/>
        </w:rPr>
        <w:t xml:space="preserve">Prevalência de Doenças </w:t>
      </w:r>
      <w:r w:rsidR="00546F6C">
        <w:rPr>
          <w:rFonts w:cs="Arial"/>
          <w:b/>
          <w:sz w:val="20"/>
          <w:szCs w:val="20"/>
          <w:lang w:val="pt-PT"/>
        </w:rPr>
        <w:t xml:space="preserve">Infecciosas </w:t>
      </w:r>
      <w:r w:rsidRPr="00C12F6D">
        <w:rPr>
          <w:rFonts w:cs="Arial"/>
          <w:b/>
          <w:sz w:val="20"/>
          <w:szCs w:val="20"/>
          <w:lang w:val="pt-PT"/>
        </w:rPr>
        <w:t>em Crianças de 6-59 meses e Comportamento de Procura por Serviços de Saúde</w:t>
      </w:r>
    </w:p>
    <w:p w:rsidR="00A44624" w:rsidRPr="00C12F6D" w:rsidRDefault="00A44624" w:rsidP="00A0331F">
      <w:pPr>
        <w:pStyle w:val="NoSpacing"/>
        <w:spacing w:line="360" w:lineRule="auto"/>
        <w:jc w:val="both"/>
        <w:rPr>
          <w:rFonts w:ascii="Arial" w:eastAsia="Arial Unicode MS" w:hAnsi="Arial" w:cs="Arial"/>
          <w:sz w:val="20"/>
          <w:szCs w:val="20"/>
          <w:lang w:val="pt-PT"/>
        </w:rPr>
      </w:pPr>
      <w:r w:rsidRPr="00C12F6D">
        <w:rPr>
          <w:rFonts w:ascii="Arial" w:eastAsia="Arial" w:hAnsi="Arial" w:cs="Arial"/>
          <w:sz w:val="20"/>
          <w:szCs w:val="20"/>
          <w:lang w:val="pt-PT"/>
        </w:rPr>
        <w:t xml:space="preserve">De acordo com o Quadro conceptual </w:t>
      </w:r>
      <w:r w:rsidR="00BC0258" w:rsidRPr="00C12F6D">
        <w:rPr>
          <w:rFonts w:ascii="Arial" w:eastAsia="Arial" w:hAnsi="Arial" w:cs="Arial"/>
          <w:sz w:val="20"/>
          <w:szCs w:val="20"/>
          <w:lang w:val="pt-PT"/>
        </w:rPr>
        <w:t>da UNICEF sobre as causas das desnutrição, doenças são causas imediatas da desnutrição.</w:t>
      </w:r>
      <w:r w:rsidR="009F19D9" w:rsidRPr="00C12F6D">
        <w:rPr>
          <w:rFonts w:ascii="Arial" w:eastAsia="Arial" w:hAnsi="Arial" w:cs="Arial"/>
          <w:sz w:val="20"/>
          <w:szCs w:val="20"/>
          <w:lang w:val="pt-PT"/>
        </w:rPr>
        <w:t xml:space="preserve"> </w:t>
      </w:r>
      <w:r w:rsidR="00E71E49">
        <w:rPr>
          <w:rFonts w:ascii="Arial" w:eastAsia="Arial" w:hAnsi="Arial" w:cs="Arial"/>
          <w:sz w:val="20"/>
          <w:szCs w:val="20"/>
          <w:lang w:val="pt-PT"/>
        </w:rPr>
        <w:t>As d</w:t>
      </w:r>
      <w:r w:rsidR="009F19D9" w:rsidRPr="00C12F6D">
        <w:rPr>
          <w:rFonts w:ascii="Arial" w:eastAsia="Arial" w:hAnsi="Arial" w:cs="Arial"/>
          <w:sz w:val="20"/>
          <w:szCs w:val="20"/>
          <w:lang w:val="pt-PT"/>
        </w:rPr>
        <w:t>oenças afectam também</w:t>
      </w:r>
      <w:r w:rsidR="00DE3E7A" w:rsidRPr="00C12F6D">
        <w:rPr>
          <w:rFonts w:ascii="Arial" w:eastAsia="Arial" w:hAnsi="Arial" w:cs="Arial"/>
          <w:sz w:val="20"/>
          <w:szCs w:val="20"/>
          <w:lang w:val="pt-PT"/>
        </w:rPr>
        <w:t xml:space="preserve"> o consumo alimentar em crianças, </w:t>
      </w:r>
      <w:r w:rsidR="00D30DF5" w:rsidRPr="00C12F6D">
        <w:rPr>
          <w:rFonts w:ascii="Arial" w:eastAsia="Arial" w:hAnsi="Arial" w:cs="Arial"/>
          <w:sz w:val="20"/>
          <w:szCs w:val="20"/>
          <w:lang w:val="pt-PT"/>
        </w:rPr>
        <w:t>também categorizado com causa imediata da desnutrição</w:t>
      </w:r>
      <w:r w:rsidR="009E62C1">
        <w:rPr>
          <w:rFonts w:ascii="Arial" w:eastAsia="Arial" w:hAnsi="Arial" w:cs="Arial"/>
          <w:sz w:val="20"/>
          <w:szCs w:val="20"/>
          <w:lang w:val="pt-PT"/>
        </w:rPr>
        <w:t xml:space="preserve"> </w:t>
      </w:r>
      <w:r w:rsidR="000E0967">
        <w:rPr>
          <w:rFonts w:ascii="Arial" w:eastAsia="Arial" w:hAnsi="Arial" w:cs="Arial"/>
          <w:sz w:val="20"/>
          <w:szCs w:val="20"/>
          <w:lang w:val="pt-PT"/>
        </w:rPr>
        <w:fldChar w:fldCharType="begin" w:fldLock="1"/>
      </w:r>
      <w:r w:rsidR="009F5C32">
        <w:rPr>
          <w:rFonts w:ascii="Arial" w:eastAsia="Arial" w:hAnsi="Arial" w:cs="Arial"/>
          <w:sz w:val="20"/>
          <w:szCs w:val="20"/>
          <w:lang w:val="pt-PT"/>
        </w:rPr>
        <w:instrText>ADDIN CSL_CITATION {"citationItems":[{"id":"ITEM-1","itemData":{"DOI":"10.18356/6ef1e09a-en","ISSN":"0259238X","abstract":"The study investigates the levels and trends in malnutrition for Bangladeshi children in terms of three anthropometric indices-height-for-age, weight-forheight and weight-for-age Z-scores. Complete anthropometric information were available for 6005 children under five years of age from the Bangladesh Demographic and Health Survey 2004. The analysis shows that about 57 per cent of children have been suffering from one of the three forms of malnutrition-stunting, wasting and underweight. The prevalence of stunting (43 per cent) and underweight (48 per cent) was found to be still above the threshold of \"very high\" prevalence which is a great concern for the entire country. Median height and weight of Bangladeshi children were found far from the NCHS reference median and stayed along the path of-2 standard deviations (SD) level. The trends in child malnutrition confirm a slow but progressive reduction in the level of stunting, wasting, and underweight during 1985-2004. Prevalence of stunting, wasting and underweight decreased by about 35 per cent, 12 per cent and 29 per cent, respectively during 1990-2004. However, the prevalence of stunting and underweight lay above the threshold of \"very high\" prevalence over the entire period. Even though the trends show a steady decline, there were considerable differences in the rates of decline across residence, region, age of child and mother's education.","author":[{"dropping-particle":"","family":"UNICEF","given":"","non-dropping-particle":"","parse-names":false,"suffix":""},{"dropping-particle":"","family":"WHO","given":"","non-dropping-particle":"","parse-names":false,"suffix":""},{"dropping-particle":"","family":"World Bank","given":"","non-dropping-particle":"","parse-names":false,"suffix":""}],"container-title":"WHO","id":"ITEM-1","issue":"2","issued":{"date-parts":[["2020"]]},"number-of-pages":"1-16","publisher-place":"Geneva:","title":"Levels and trends in child malnutrition: Key findings of the 2020 Edition of the Joint Child Malnutrition Estimates.","type":"report","volume":"24"},"uris":["http://www.mendeley.com/documents/?uuid=ded6ed6c-1eca-4e67-82c3-1c456b045eca"]}],"mendeley":{"formattedCitation":"(UNICEF, WHO and World Bank, 2020)","plainTextFormattedCitation":"(UNICEF, WHO and World Bank, 2020)","previouslyFormattedCitation":"(UNICEF, WHO and World Bank, 2020)"},"properties":{"noteIndex":0},"schema":"https://github.com/citation-style-language/schema/raw/master/csl-citation.json"}</w:instrText>
      </w:r>
      <w:r w:rsidR="000E0967">
        <w:rPr>
          <w:rFonts w:ascii="Arial" w:eastAsia="Arial" w:hAnsi="Arial" w:cs="Arial"/>
          <w:sz w:val="20"/>
          <w:szCs w:val="20"/>
          <w:lang w:val="pt-PT"/>
        </w:rPr>
        <w:fldChar w:fldCharType="separate"/>
      </w:r>
      <w:r w:rsidR="000E0967" w:rsidRPr="000E0967">
        <w:rPr>
          <w:rFonts w:ascii="Arial" w:eastAsia="Arial" w:hAnsi="Arial" w:cs="Arial"/>
          <w:noProof/>
          <w:sz w:val="20"/>
          <w:szCs w:val="20"/>
          <w:lang w:val="pt-PT"/>
        </w:rPr>
        <w:t>(UNICEF, WHO and World Bank, 2020)</w:t>
      </w:r>
      <w:r w:rsidR="000E0967">
        <w:rPr>
          <w:rFonts w:ascii="Arial" w:eastAsia="Arial" w:hAnsi="Arial" w:cs="Arial"/>
          <w:sz w:val="20"/>
          <w:szCs w:val="20"/>
          <w:lang w:val="pt-PT"/>
        </w:rPr>
        <w:fldChar w:fldCharType="end"/>
      </w:r>
      <w:r w:rsidR="001E355D" w:rsidRPr="00C12F6D">
        <w:rPr>
          <w:rFonts w:ascii="Arial" w:eastAsia="Arial" w:hAnsi="Arial" w:cs="Arial"/>
          <w:sz w:val="20"/>
          <w:szCs w:val="20"/>
          <w:lang w:val="pt-PT"/>
        </w:rPr>
        <w:t>. Neste context</w:t>
      </w:r>
      <w:r w:rsidR="004638AA" w:rsidRPr="00C12F6D">
        <w:rPr>
          <w:rFonts w:ascii="Arial" w:eastAsia="Arial" w:hAnsi="Arial" w:cs="Arial"/>
          <w:sz w:val="20"/>
          <w:szCs w:val="20"/>
          <w:lang w:val="pt-PT"/>
        </w:rPr>
        <w:t>o</w:t>
      </w:r>
      <w:r w:rsidR="001E355D" w:rsidRPr="00C12F6D">
        <w:rPr>
          <w:rFonts w:ascii="Arial" w:eastAsia="Arial" w:hAnsi="Arial" w:cs="Arial"/>
          <w:sz w:val="20"/>
          <w:szCs w:val="20"/>
          <w:lang w:val="pt-PT"/>
        </w:rPr>
        <w:t>, foi igualmente importante</w:t>
      </w:r>
      <w:r w:rsidR="00DF05B6" w:rsidRPr="00C12F6D">
        <w:rPr>
          <w:rFonts w:ascii="Arial" w:eastAsia="Arial" w:hAnsi="Arial" w:cs="Arial"/>
          <w:sz w:val="20"/>
          <w:szCs w:val="20"/>
          <w:lang w:val="pt-PT"/>
        </w:rPr>
        <w:t>, portanto, avaliar a morbidade</w:t>
      </w:r>
      <w:r w:rsidRPr="00C12F6D">
        <w:rPr>
          <w:rFonts w:ascii="Arial" w:eastAsia="Arial" w:hAnsi="Arial" w:cs="Arial"/>
          <w:sz w:val="20"/>
          <w:szCs w:val="20"/>
          <w:lang w:val="pt-PT"/>
        </w:rPr>
        <w:t xml:space="preserve">. </w:t>
      </w:r>
      <w:r w:rsidR="00B40455" w:rsidRPr="00C12F6D">
        <w:rPr>
          <w:rFonts w:ascii="Arial" w:eastAsia="Arial" w:hAnsi="Arial" w:cs="Arial"/>
          <w:sz w:val="20"/>
          <w:szCs w:val="20"/>
          <w:lang w:val="pt-PT"/>
        </w:rPr>
        <w:t xml:space="preserve">Para </w:t>
      </w:r>
      <w:r w:rsidR="00396536" w:rsidRPr="00C12F6D">
        <w:rPr>
          <w:rFonts w:ascii="Arial" w:eastAsia="Arial" w:hAnsi="Arial" w:cs="Arial"/>
          <w:sz w:val="20"/>
          <w:szCs w:val="20"/>
          <w:lang w:val="pt-PT"/>
        </w:rPr>
        <w:t>alcançar</w:t>
      </w:r>
      <w:r w:rsidR="00B40455" w:rsidRPr="00C12F6D">
        <w:rPr>
          <w:rFonts w:ascii="Arial" w:eastAsia="Arial" w:hAnsi="Arial" w:cs="Arial"/>
          <w:sz w:val="20"/>
          <w:szCs w:val="20"/>
          <w:lang w:val="pt-PT"/>
        </w:rPr>
        <w:t xml:space="preserve"> este objectiv</w:t>
      </w:r>
      <w:r w:rsidR="004638AA" w:rsidRPr="00C12F6D">
        <w:rPr>
          <w:rFonts w:ascii="Arial" w:eastAsia="Arial" w:hAnsi="Arial" w:cs="Arial"/>
          <w:sz w:val="20"/>
          <w:szCs w:val="20"/>
          <w:lang w:val="pt-PT"/>
        </w:rPr>
        <w:t>o</w:t>
      </w:r>
      <w:r w:rsidR="00B40455" w:rsidRPr="00C12F6D">
        <w:rPr>
          <w:rFonts w:ascii="Arial" w:eastAsia="Arial" w:hAnsi="Arial" w:cs="Arial"/>
          <w:sz w:val="20"/>
          <w:szCs w:val="20"/>
          <w:lang w:val="pt-PT"/>
        </w:rPr>
        <w:t xml:space="preserve">, </w:t>
      </w:r>
      <w:r w:rsidR="00375D0F" w:rsidRPr="00C12F6D">
        <w:rPr>
          <w:rFonts w:ascii="Arial" w:eastAsia="Arial" w:hAnsi="Arial" w:cs="Arial"/>
          <w:sz w:val="20"/>
          <w:szCs w:val="20"/>
          <w:lang w:val="pt-PT"/>
        </w:rPr>
        <w:t xml:space="preserve">os cuidadores primários das crianças </w:t>
      </w:r>
      <w:r w:rsidR="004F1670">
        <w:rPr>
          <w:rFonts w:ascii="Arial" w:eastAsia="Arial" w:hAnsi="Arial" w:cs="Arial"/>
          <w:sz w:val="20"/>
          <w:szCs w:val="20"/>
          <w:lang w:val="pt-PT"/>
        </w:rPr>
        <w:t xml:space="preserve">com idade </w:t>
      </w:r>
      <w:r w:rsidR="00375D0F" w:rsidRPr="00C12F6D">
        <w:rPr>
          <w:rFonts w:ascii="Arial" w:eastAsia="Arial" w:hAnsi="Arial" w:cs="Arial"/>
          <w:sz w:val="20"/>
          <w:szCs w:val="20"/>
          <w:lang w:val="pt-PT"/>
        </w:rPr>
        <w:t xml:space="preserve">entre 6-59 meses foram perguntados se as suas </w:t>
      </w:r>
      <w:r w:rsidR="00396536" w:rsidRPr="00C12F6D">
        <w:rPr>
          <w:rFonts w:ascii="Arial" w:eastAsia="Arial" w:hAnsi="Arial" w:cs="Arial"/>
          <w:sz w:val="20"/>
          <w:szCs w:val="20"/>
          <w:lang w:val="pt-PT"/>
        </w:rPr>
        <w:t>crianças</w:t>
      </w:r>
      <w:r w:rsidR="00375D0F" w:rsidRPr="00C12F6D">
        <w:rPr>
          <w:rFonts w:ascii="Arial" w:eastAsia="Arial" w:hAnsi="Arial" w:cs="Arial"/>
          <w:sz w:val="20"/>
          <w:szCs w:val="20"/>
          <w:lang w:val="pt-PT"/>
        </w:rPr>
        <w:t xml:space="preserve"> </w:t>
      </w:r>
      <w:r w:rsidR="00CF4BFE">
        <w:rPr>
          <w:rFonts w:ascii="Arial" w:eastAsia="Arial" w:hAnsi="Arial" w:cs="Arial"/>
          <w:sz w:val="20"/>
          <w:szCs w:val="20"/>
          <w:lang w:val="pt-PT"/>
        </w:rPr>
        <w:t>algum sinal e/ou sintomas como a</w:t>
      </w:r>
      <w:r w:rsidR="00CF4BFE" w:rsidRPr="00C12F6D">
        <w:rPr>
          <w:rFonts w:ascii="Arial" w:eastAsia="Arial" w:hAnsi="Arial" w:cs="Arial"/>
          <w:sz w:val="20"/>
          <w:szCs w:val="20"/>
          <w:lang w:val="pt-PT"/>
        </w:rPr>
        <w:t xml:space="preserve"> </w:t>
      </w:r>
      <w:r w:rsidR="00DE2903" w:rsidRPr="00C12F6D">
        <w:rPr>
          <w:rFonts w:ascii="Arial" w:eastAsia="Arial" w:hAnsi="Arial" w:cs="Arial"/>
          <w:sz w:val="20"/>
          <w:szCs w:val="20"/>
          <w:lang w:val="pt-PT"/>
        </w:rPr>
        <w:t>febre, tosse,</w:t>
      </w:r>
      <w:r w:rsidR="00ED1B41" w:rsidRPr="00C12F6D">
        <w:rPr>
          <w:rFonts w:ascii="Arial" w:eastAsia="Arial" w:hAnsi="Arial" w:cs="Arial"/>
          <w:sz w:val="20"/>
          <w:szCs w:val="20"/>
          <w:lang w:val="pt-PT"/>
        </w:rPr>
        <w:t xml:space="preserve"> diarreia e disenteria nas últimas duas semanas </w:t>
      </w:r>
      <w:r w:rsidR="00396536" w:rsidRPr="00C12F6D">
        <w:rPr>
          <w:rFonts w:ascii="Arial" w:eastAsia="Arial" w:hAnsi="Arial" w:cs="Arial"/>
          <w:sz w:val="20"/>
          <w:szCs w:val="20"/>
          <w:lang w:val="pt-PT"/>
        </w:rPr>
        <w:t>anteriores</w:t>
      </w:r>
      <w:r w:rsidR="00ED1B41" w:rsidRPr="00C12F6D">
        <w:rPr>
          <w:rFonts w:ascii="Arial" w:eastAsia="Arial" w:hAnsi="Arial" w:cs="Arial"/>
          <w:sz w:val="20"/>
          <w:szCs w:val="20"/>
          <w:lang w:val="pt-PT"/>
        </w:rPr>
        <w:t xml:space="preserve"> a data de inquérito</w:t>
      </w:r>
      <w:r w:rsidRPr="00C12F6D">
        <w:rPr>
          <w:rFonts w:ascii="Arial" w:eastAsia="Arial" w:hAnsi="Arial" w:cs="Arial"/>
          <w:sz w:val="20"/>
          <w:szCs w:val="20"/>
          <w:lang w:val="pt-PT"/>
        </w:rPr>
        <w:t xml:space="preserve">. </w:t>
      </w:r>
      <w:r w:rsidR="00403FF4" w:rsidRPr="00C12F6D">
        <w:rPr>
          <w:rFonts w:ascii="Arial" w:eastAsia="Arial" w:hAnsi="Arial" w:cs="Arial"/>
          <w:sz w:val="20"/>
          <w:szCs w:val="20"/>
          <w:lang w:val="pt-PT"/>
        </w:rPr>
        <w:t xml:space="preserve">Aos cuidadores que tivessem dado uma resposta afirmativa, eram </w:t>
      </w:r>
      <w:r w:rsidR="00A510B0">
        <w:rPr>
          <w:rFonts w:ascii="Arial" w:eastAsia="Arial" w:hAnsi="Arial" w:cs="Arial"/>
          <w:sz w:val="20"/>
          <w:szCs w:val="20"/>
          <w:lang w:val="pt-PT"/>
        </w:rPr>
        <w:t>à posterior</w:t>
      </w:r>
      <w:r w:rsidR="00976D4F">
        <w:rPr>
          <w:rFonts w:ascii="Arial" w:eastAsia="Arial" w:hAnsi="Arial" w:cs="Arial"/>
          <w:sz w:val="20"/>
          <w:szCs w:val="20"/>
          <w:lang w:val="pt-PT"/>
        </w:rPr>
        <w:t xml:space="preserve"> </w:t>
      </w:r>
      <w:r w:rsidR="00403FF4" w:rsidRPr="00C12F6D">
        <w:rPr>
          <w:rFonts w:ascii="Arial" w:eastAsia="Arial" w:hAnsi="Arial" w:cs="Arial"/>
          <w:sz w:val="20"/>
          <w:szCs w:val="20"/>
          <w:lang w:val="pt-PT"/>
        </w:rPr>
        <w:t xml:space="preserve">perguntados se </w:t>
      </w:r>
      <w:r w:rsidR="00396536" w:rsidRPr="00C12F6D">
        <w:rPr>
          <w:rFonts w:ascii="Arial" w:eastAsia="Arial" w:hAnsi="Arial" w:cs="Arial"/>
          <w:sz w:val="20"/>
          <w:szCs w:val="20"/>
          <w:lang w:val="pt-PT"/>
        </w:rPr>
        <w:t>ter</w:t>
      </w:r>
      <w:r w:rsidR="00A510B0">
        <w:rPr>
          <w:rFonts w:ascii="Arial" w:eastAsia="Arial" w:hAnsi="Arial" w:cs="Arial"/>
          <w:sz w:val="20"/>
          <w:szCs w:val="20"/>
          <w:lang w:val="pt-PT"/>
        </w:rPr>
        <w:t>iam procuro pelos serviços de saúde</w:t>
      </w:r>
      <w:r w:rsidR="002402C7">
        <w:rPr>
          <w:rFonts w:ascii="Arial" w:eastAsia="Arial" w:hAnsi="Arial" w:cs="Arial"/>
          <w:sz w:val="20"/>
          <w:szCs w:val="20"/>
          <w:lang w:val="pt-PT"/>
        </w:rPr>
        <w:t xml:space="preserve"> quando a criança estive doente.</w:t>
      </w:r>
    </w:p>
    <w:p w:rsidR="00396ECF" w:rsidRPr="00C12F6D" w:rsidRDefault="00942537" w:rsidP="00521163">
      <w:pPr>
        <w:pStyle w:val="Heading3"/>
        <w:numPr>
          <w:ilvl w:val="2"/>
          <w:numId w:val="1"/>
        </w:numPr>
        <w:spacing w:after="240" w:line="360" w:lineRule="auto"/>
        <w:ind w:hanging="1134"/>
        <w:jc w:val="both"/>
        <w:rPr>
          <w:rFonts w:ascii="Arial" w:hAnsi="Arial" w:cs="Arial"/>
          <w:color w:val="auto"/>
          <w:sz w:val="20"/>
          <w:szCs w:val="20"/>
          <w:lang w:val="pt-PT"/>
        </w:rPr>
      </w:pPr>
      <w:r w:rsidRPr="00C12F6D">
        <w:rPr>
          <w:rFonts w:ascii="Arial" w:hAnsi="Arial" w:cs="Arial"/>
          <w:color w:val="auto"/>
          <w:sz w:val="20"/>
          <w:szCs w:val="20"/>
          <w:lang w:val="pt-PT"/>
        </w:rPr>
        <w:t>An</w:t>
      </w:r>
      <w:r w:rsidR="00A75819">
        <w:rPr>
          <w:rFonts w:ascii="Arial" w:hAnsi="Arial" w:cs="Arial"/>
          <w:color w:val="auto"/>
          <w:sz w:val="20"/>
          <w:szCs w:val="20"/>
          <w:lang w:val="pt-PT"/>
        </w:rPr>
        <w:t>á</w:t>
      </w:r>
      <w:r w:rsidRPr="00C12F6D">
        <w:rPr>
          <w:rFonts w:ascii="Arial" w:hAnsi="Arial" w:cs="Arial"/>
          <w:color w:val="auto"/>
          <w:sz w:val="20"/>
          <w:szCs w:val="20"/>
          <w:lang w:val="pt-PT"/>
        </w:rPr>
        <w:t>l</w:t>
      </w:r>
      <w:r w:rsidR="007833BC" w:rsidRPr="00C12F6D">
        <w:rPr>
          <w:rFonts w:ascii="Arial" w:hAnsi="Arial" w:cs="Arial"/>
          <w:color w:val="auto"/>
          <w:sz w:val="20"/>
          <w:szCs w:val="20"/>
          <w:lang w:val="pt-PT"/>
        </w:rPr>
        <w:t>ise e Interpretação</w:t>
      </w:r>
    </w:p>
    <w:p w:rsidR="007C7D19" w:rsidRPr="00C12F6D" w:rsidRDefault="00297207" w:rsidP="00A0331F">
      <w:pPr>
        <w:widowControl w:val="0"/>
        <w:autoSpaceDE w:val="0"/>
        <w:autoSpaceDN w:val="0"/>
        <w:adjustRightInd w:val="0"/>
        <w:spacing w:line="360" w:lineRule="auto"/>
        <w:jc w:val="both"/>
        <w:rPr>
          <w:rFonts w:cs="Arial"/>
          <w:sz w:val="20"/>
          <w:szCs w:val="20"/>
          <w:lang w:val="pt-PT" w:eastAsia="en-CA"/>
        </w:rPr>
      </w:pPr>
      <w:r w:rsidRPr="00C12F6D">
        <w:rPr>
          <w:rFonts w:cs="Arial"/>
          <w:sz w:val="20"/>
          <w:szCs w:val="20"/>
          <w:lang w:val="pt-PT" w:eastAsia="en-CA"/>
        </w:rPr>
        <w:t xml:space="preserve">Os dados eram carregados directamente para o servidor, uma vez que </w:t>
      </w:r>
      <w:r w:rsidR="00B40C5A">
        <w:rPr>
          <w:rFonts w:cs="Arial"/>
          <w:sz w:val="20"/>
          <w:szCs w:val="20"/>
          <w:lang w:val="pt-PT" w:eastAsia="en-CA"/>
        </w:rPr>
        <w:t>os dados foram colhidos us</w:t>
      </w:r>
      <w:r w:rsidR="00C147CB">
        <w:rPr>
          <w:rFonts w:cs="Arial"/>
          <w:sz w:val="20"/>
          <w:szCs w:val="20"/>
          <w:lang w:val="pt-PT" w:eastAsia="en-CA"/>
        </w:rPr>
        <w:t xml:space="preserve">ando plataformas </w:t>
      </w:r>
      <w:r w:rsidR="00CC4DBE">
        <w:rPr>
          <w:rFonts w:cs="Arial"/>
          <w:sz w:val="20"/>
          <w:szCs w:val="20"/>
          <w:lang w:val="pt-PT" w:eastAsia="en-CA"/>
        </w:rPr>
        <w:t>electrónicas</w:t>
      </w:r>
      <w:r w:rsidR="00593C2E" w:rsidRPr="00C12F6D">
        <w:rPr>
          <w:rFonts w:cs="Arial"/>
          <w:sz w:val="20"/>
          <w:szCs w:val="20"/>
          <w:lang w:val="pt-PT" w:eastAsia="en-CA"/>
        </w:rPr>
        <w:t xml:space="preserve"> – através do </w:t>
      </w:r>
      <w:r w:rsidR="005B5997" w:rsidRPr="00C12F6D">
        <w:rPr>
          <w:rFonts w:cs="Arial"/>
          <w:sz w:val="20"/>
          <w:szCs w:val="20"/>
          <w:lang w:val="pt-PT" w:eastAsia="en-CA"/>
        </w:rPr>
        <w:t xml:space="preserve">aplicativo móvel </w:t>
      </w:r>
      <w:r w:rsidR="00593C2E" w:rsidRPr="00C12F6D">
        <w:rPr>
          <w:rFonts w:cs="Arial"/>
          <w:i/>
          <w:iCs/>
          <w:sz w:val="20"/>
          <w:szCs w:val="20"/>
          <w:lang w:val="pt-PT" w:eastAsia="en-CA"/>
        </w:rPr>
        <w:t xml:space="preserve">Open Data </w:t>
      </w:r>
      <w:r w:rsidR="005B5997" w:rsidRPr="00C12F6D">
        <w:rPr>
          <w:rFonts w:cs="Arial"/>
          <w:i/>
          <w:iCs/>
          <w:sz w:val="20"/>
          <w:szCs w:val="20"/>
          <w:lang w:val="pt-PT" w:eastAsia="en-CA"/>
        </w:rPr>
        <w:t>Kit (ODK) Collect</w:t>
      </w:r>
      <w:r w:rsidR="005B5997" w:rsidRPr="00C12F6D">
        <w:rPr>
          <w:rFonts w:cs="Arial"/>
          <w:sz w:val="20"/>
          <w:szCs w:val="20"/>
          <w:lang w:val="pt-PT" w:eastAsia="en-CA"/>
        </w:rPr>
        <w:t xml:space="preserve"> instalado nos </w:t>
      </w:r>
      <w:r w:rsidR="00DB6AAF" w:rsidRPr="00C12F6D">
        <w:rPr>
          <w:rFonts w:cs="Arial"/>
          <w:i/>
          <w:iCs/>
          <w:sz w:val="20"/>
          <w:szCs w:val="20"/>
          <w:lang w:val="pt-PT" w:eastAsia="en-CA"/>
        </w:rPr>
        <w:t>Smartphones</w:t>
      </w:r>
      <w:r w:rsidR="00DB6AAF" w:rsidRPr="00C12F6D">
        <w:rPr>
          <w:rFonts w:cs="Arial"/>
          <w:sz w:val="20"/>
          <w:szCs w:val="20"/>
          <w:lang w:val="pt-PT" w:eastAsia="en-CA"/>
        </w:rPr>
        <w:t>.</w:t>
      </w:r>
    </w:p>
    <w:p w:rsidR="00E3575D" w:rsidRDefault="00DB6AAF" w:rsidP="00A0331F">
      <w:pPr>
        <w:widowControl w:val="0"/>
        <w:autoSpaceDE w:val="0"/>
        <w:autoSpaceDN w:val="0"/>
        <w:adjustRightInd w:val="0"/>
        <w:spacing w:line="360" w:lineRule="auto"/>
        <w:jc w:val="both"/>
        <w:rPr>
          <w:rFonts w:cs="Arial"/>
          <w:sz w:val="20"/>
          <w:szCs w:val="20"/>
          <w:lang w:val="pt-PT" w:eastAsia="en-CA"/>
        </w:rPr>
      </w:pPr>
      <w:r w:rsidRPr="00C12F6D">
        <w:rPr>
          <w:rFonts w:cs="Arial"/>
          <w:sz w:val="20"/>
          <w:szCs w:val="20"/>
          <w:lang w:val="pt-PT" w:eastAsia="en-CA"/>
        </w:rPr>
        <w:t xml:space="preserve">Análise de dados para </w:t>
      </w:r>
      <w:r w:rsidR="00637905" w:rsidRPr="00C12F6D">
        <w:rPr>
          <w:rFonts w:cs="Arial"/>
          <w:sz w:val="20"/>
          <w:szCs w:val="20"/>
          <w:lang w:val="pt-PT" w:eastAsia="en-CA"/>
        </w:rPr>
        <w:t>determinação</w:t>
      </w:r>
      <w:r w:rsidRPr="00C12F6D">
        <w:rPr>
          <w:rFonts w:cs="Arial"/>
          <w:sz w:val="20"/>
          <w:szCs w:val="20"/>
          <w:lang w:val="pt-PT" w:eastAsia="en-CA"/>
        </w:rPr>
        <w:t xml:space="preserve"> da prevalência da desnutrição aguda em crianças foi feita </w:t>
      </w:r>
      <w:r w:rsidR="00D8595C" w:rsidRPr="00C12F6D">
        <w:rPr>
          <w:rFonts w:cs="Arial"/>
          <w:sz w:val="20"/>
          <w:szCs w:val="20"/>
          <w:lang w:val="pt-PT" w:eastAsia="en-CA"/>
        </w:rPr>
        <w:t xml:space="preserve">usando o </w:t>
      </w:r>
      <w:r w:rsidR="00DB6723" w:rsidRPr="00C12F6D">
        <w:rPr>
          <w:rFonts w:cs="Arial"/>
          <w:i/>
          <w:iCs/>
          <w:sz w:val="20"/>
          <w:szCs w:val="20"/>
          <w:lang w:val="pt-PT" w:eastAsia="en-CA"/>
        </w:rPr>
        <w:t>ENA software for SMART</w:t>
      </w:r>
      <w:r w:rsidR="00DB6723" w:rsidRPr="00C12F6D">
        <w:rPr>
          <w:rFonts w:cs="Arial"/>
          <w:sz w:val="20"/>
          <w:szCs w:val="20"/>
          <w:lang w:val="pt-PT" w:eastAsia="en-CA"/>
        </w:rPr>
        <w:t xml:space="preserve">. </w:t>
      </w:r>
      <w:r w:rsidR="00D8595C" w:rsidRPr="00C12F6D">
        <w:rPr>
          <w:rFonts w:cs="Arial"/>
          <w:sz w:val="20"/>
          <w:szCs w:val="20"/>
          <w:lang w:val="pt-PT" w:eastAsia="en-CA"/>
        </w:rPr>
        <w:t xml:space="preserve">A </w:t>
      </w:r>
      <w:r w:rsidR="00637905" w:rsidRPr="00C12F6D">
        <w:rPr>
          <w:rFonts w:cs="Arial"/>
          <w:sz w:val="20"/>
          <w:szCs w:val="20"/>
          <w:lang w:val="pt-PT" w:eastAsia="en-CA"/>
        </w:rPr>
        <w:t>análise</w:t>
      </w:r>
      <w:r w:rsidR="00D8595C" w:rsidRPr="00C12F6D">
        <w:rPr>
          <w:rFonts w:cs="Arial"/>
          <w:sz w:val="20"/>
          <w:szCs w:val="20"/>
          <w:lang w:val="pt-PT" w:eastAsia="en-CA"/>
        </w:rPr>
        <w:t>/verificação da qualidade dos dados foi feita</w:t>
      </w:r>
      <w:r w:rsidR="00E3613F" w:rsidRPr="00C12F6D">
        <w:rPr>
          <w:rFonts w:cs="Arial"/>
          <w:sz w:val="20"/>
          <w:szCs w:val="20"/>
          <w:lang w:val="pt-PT" w:eastAsia="en-CA"/>
        </w:rPr>
        <w:t xml:space="preserve"> tanto durante o processo de recolha de dados para monitoria da mesma, assim como no final para determinação da qualidade</w:t>
      </w:r>
      <w:r w:rsidR="002C316F">
        <w:rPr>
          <w:rFonts w:cs="Arial"/>
          <w:sz w:val="20"/>
          <w:szCs w:val="20"/>
          <w:lang w:val="pt-PT" w:eastAsia="en-CA"/>
        </w:rPr>
        <w:t xml:space="preserve"> geral </w:t>
      </w:r>
      <w:r w:rsidR="00D024DA">
        <w:rPr>
          <w:rFonts w:cs="Arial"/>
          <w:sz w:val="20"/>
          <w:szCs w:val="20"/>
          <w:lang w:val="pt-PT" w:eastAsia="en-CA"/>
        </w:rPr>
        <w:t>após</w:t>
      </w:r>
      <w:r w:rsidR="00E3613F" w:rsidRPr="00C12F6D">
        <w:rPr>
          <w:rFonts w:cs="Arial"/>
          <w:sz w:val="20"/>
          <w:szCs w:val="20"/>
          <w:lang w:val="pt-PT" w:eastAsia="en-CA"/>
        </w:rPr>
        <w:t xml:space="preserve"> </w:t>
      </w:r>
      <w:r w:rsidR="00872B7C" w:rsidRPr="00C12F6D">
        <w:rPr>
          <w:rFonts w:cs="Arial"/>
          <w:sz w:val="20"/>
          <w:szCs w:val="20"/>
          <w:lang w:val="pt-PT" w:eastAsia="en-CA"/>
        </w:rPr>
        <w:t xml:space="preserve">finalizada a recolha de dados. </w:t>
      </w:r>
      <w:r w:rsidR="004577EE" w:rsidRPr="00C12F6D">
        <w:rPr>
          <w:rFonts w:cs="Arial"/>
          <w:sz w:val="20"/>
          <w:szCs w:val="20"/>
          <w:lang w:val="pt-PT" w:eastAsia="en-CA"/>
        </w:rPr>
        <w:t>Os dados de MGL</w:t>
      </w:r>
      <w:r w:rsidR="00663A52" w:rsidRPr="00C12F6D">
        <w:rPr>
          <w:rFonts w:cs="Arial"/>
          <w:sz w:val="20"/>
          <w:szCs w:val="20"/>
          <w:lang w:val="pt-PT" w:eastAsia="en-CA"/>
        </w:rPr>
        <w:t xml:space="preserve">, assim como de outros indicadores de crianças (doenças) </w:t>
      </w:r>
      <w:r w:rsidR="004577EE" w:rsidRPr="00C12F6D">
        <w:rPr>
          <w:rFonts w:cs="Arial"/>
          <w:sz w:val="20"/>
          <w:szCs w:val="20"/>
          <w:lang w:val="pt-PT" w:eastAsia="en-CA"/>
        </w:rPr>
        <w:t xml:space="preserve">foram analisados usando o </w:t>
      </w:r>
      <w:r w:rsidR="00663A52" w:rsidRPr="00C12F6D">
        <w:rPr>
          <w:rFonts w:cs="Arial"/>
          <w:sz w:val="20"/>
          <w:szCs w:val="20"/>
          <w:lang w:val="pt-PT" w:eastAsia="en-CA"/>
        </w:rPr>
        <w:t>IBM SPSS (versão 25)</w:t>
      </w:r>
      <w:r w:rsidR="00CB4740" w:rsidRPr="00C12F6D">
        <w:rPr>
          <w:rFonts w:cs="Arial"/>
          <w:sz w:val="20"/>
          <w:szCs w:val="20"/>
          <w:lang w:val="pt-PT" w:eastAsia="en-CA"/>
        </w:rPr>
        <w:t xml:space="preserve">. </w:t>
      </w:r>
      <w:r w:rsidR="00C10ABE" w:rsidRPr="00C12F6D">
        <w:rPr>
          <w:rFonts w:cs="Arial"/>
          <w:sz w:val="20"/>
          <w:szCs w:val="20"/>
          <w:lang w:val="pt-PT" w:eastAsia="en-CA"/>
        </w:rPr>
        <w:t>Informações obtidas durante o processo de recolha de dados, incluindo por meio de observação, foram usadas para complementar/</w:t>
      </w:r>
      <w:r w:rsidR="0010078F" w:rsidRPr="00C12F6D">
        <w:rPr>
          <w:rFonts w:cs="Arial"/>
          <w:sz w:val="20"/>
          <w:szCs w:val="20"/>
          <w:lang w:val="pt-PT" w:eastAsia="en-CA"/>
        </w:rPr>
        <w:t>contextualizar os resultados do inquérito e fortalecer a interpretação dos mesmos.</w:t>
      </w:r>
      <w:r w:rsidR="00A83DA5" w:rsidRPr="00C12F6D">
        <w:rPr>
          <w:rFonts w:cs="Arial"/>
          <w:sz w:val="20"/>
          <w:szCs w:val="20"/>
          <w:lang w:val="pt-PT" w:eastAsia="en-CA"/>
        </w:rPr>
        <w:t xml:space="preserve"> A </w:t>
      </w:r>
      <w:r w:rsidR="00637905" w:rsidRPr="00C12F6D">
        <w:rPr>
          <w:rFonts w:cs="Arial"/>
          <w:sz w:val="20"/>
          <w:szCs w:val="20"/>
          <w:lang w:val="pt-PT" w:eastAsia="en-CA"/>
        </w:rPr>
        <w:t>interpretação</w:t>
      </w:r>
      <w:r w:rsidR="00A83DA5" w:rsidRPr="00C12F6D">
        <w:rPr>
          <w:rFonts w:cs="Arial"/>
          <w:sz w:val="20"/>
          <w:szCs w:val="20"/>
          <w:lang w:val="pt-PT" w:eastAsia="en-CA"/>
        </w:rPr>
        <w:t xml:space="preserve"> de cada resultado foi com base </w:t>
      </w:r>
      <w:r w:rsidR="00637905" w:rsidRPr="00C12F6D">
        <w:rPr>
          <w:rFonts w:cs="Arial"/>
          <w:sz w:val="20"/>
          <w:szCs w:val="20"/>
          <w:lang w:val="pt-PT" w:eastAsia="en-CA"/>
        </w:rPr>
        <w:t>nos padrões nacionais e internacionais, quando existissem para cada indicador</w:t>
      </w:r>
      <w:r w:rsidR="00DB6723" w:rsidRPr="00C12F6D">
        <w:rPr>
          <w:rFonts w:cs="Arial"/>
          <w:sz w:val="20"/>
          <w:szCs w:val="20"/>
          <w:lang w:val="pt-PT" w:eastAsia="en-CA"/>
        </w:rPr>
        <w:t>.</w:t>
      </w:r>
    </w:p>
    <w:p w:rsidR="00CC4DBE" w:rsidRPr="00C12F6D" w:rsidRDefault="00CC4DBE" w:rsidP="00CC4DBE">
      <w:pPr>
        <w:pStyle w:val="Heading2"/>
        <w:numPr>
          <w:ilvl w:val="1"/>
          <w:numId w:val="1"/>
        </w:numPr>
        <w:spacing w:after="240" w:line="360" w:lineRule="auto"/>
        <w:ind w:hanging="792"/>
        <w:jc w:val="both"/>
        <w:rPr>
          <w:rFonts w:ascii="Arial" w:hAnsi="Arial" w:cs="Arial"/>
          <w:sz w:val="22"/>
          <w:szCs w:val="22"/>
          <w:lang w:val="pt-PT"/>
        </w:rPr>
      </w:pPr>
      <w:bookmarkStart w:id="54" w:name="_Toc69414006"/>
      <w:r w:rsidRPr="00C12F6D">
        <w:rPr>
          <w:rFonts w:ascii="Arial" w:hAnsi="Arial" w:cs="Arial"/>
          <w:sz w:val="22"/>
          <w:szCs w:val="22"/>
          <w:lang w:val="pt-PT"/>
        </w:rPr>
        <w:t>limitações do Inquérito</w:t>
      </w:r>
      <w:bookmarkEnd w:id="54"/>
    </w:p>
    <w:p w:rsidR="00CC4DBE" w:rsidRPr="00C12F6D" w:rsidRDefault="00CC4DBE" w:rsidP="00CC4DBE">
      <w:pPr>
        <w:spacing w:line="360" w:lineRule="auto"/>
        <w:rPr>
          <w:rFonts w:cs="Arial"/>
          <w:sz w:val="20"/>
          <w:szCs w:val="20"/>
          <w:lang w:val="pt-PT"/>
        </w:rPr>
      </w:pPr>
      <w:r w:rsidRPr="00C12F6D">
        <w:rPr>
          <w:rFonts w:cs="Arial"/>
          <w:sz w:val="20"/>
          <w:szCs w:val="20"/>
          <w:lang w:val="pt-PT"/>
        </w:rPr>
        <w:t xml:space="preserve"> Este inquérito foi sujeito de algumas limitações conforme descritas abaixo:</w:t>
      </w:r>
    </w:p>
    <w:p w:rsidR="00CC4DBE" w:rsidRPr="00C12F6D" w:rsidRDefault="00CC4DBE" w:rsidP="00CC4DBE">
      <w:pPr>
        <w:pStyle w:val="ListParagraph"/>
        <w:numPr>
          <w:ilvl w:val="0"/>
          <w:numId w:val="15"/>
        </w:numPr>
        <w:spacing w:line="276" w:lineRule="auto"/>
        <w:jc w:val="both"/>
        <w:rPr>
          <w:sz w:val="20"/>
          <w:szCs w:val="20"/>
          <w:lang w:val="pt-PT"/>
        </w:rPr>
      </w:pPr>
      <w:r w:rsidRPr="00C12F6D">
        <w:rPr>
          <w:sz w:val="20"/>
          <w:szCs w:val="20"/>
          <w:lang w:val="pt-PT"/>
        </w:rPr>
        <w:t>O treinamento foi feito em Inglês com tradução para Português. Existe alguma possibilidade de alguns conceitos não terem sido percebidos adequadamente pelas equipas de inquérito.</w:t>
      </w:r>
    </w:p>
    <w:p w:rsidR="00CC4DBE" w:rsidRPr="00C12F6D" w:rsidRDefault="00CC4DBE" w:rsidP="00CC4DBE">
      <w:pPr>
        <w:pStyle w:val="ListParagraph"/>
        <w:spacing w:line="276" w:lineRule="auto"/>
        <w:jc w:val="both"/>
        <w:rPr>
          <w:sz w:val="20"/>
          <w:szCs w:val="20"/>
          <w:lang w:val="pt-PT"/>
        </w:rPr>
      </w:pPr>
    </w:p>
    <w:p w:rsidR="00CC4DBE" w:rsidRPr="00C12F6D" w:rsidRDefault="00CC4DBE" w:rsidP="00CC4DBE">
      <w:pPr>
        <w:pStyle w:val="ListParagraph"/>
        <w:numPr>
          <w:ilvl w:val="0"/>
          <w:numId w:val="15"/>
        </w:numPr>
        <w:spacing w:line="276" w:lineRule="auto"/>
        <w:jc w:val="both"/>
        <w:rPr>
          <w:sz w:val="20"/>
          <w:szCs w:val="20"/>
          <w:lang w:val="pt-PT"/>
        </w:rPr>
      </w:pPr>
      <w:r w:rsidRPr="00C12F6D">
        <w:rPr>
          <w:sz w:val="20"/>
          <w:szCs w:val="20"/>
          <w:lang w:val="pt-PT"/>
        </w:rPr>
        <w:t>Devido à insegurança, algumas áreas foram excluídas do quadro de amostragem, e algumas outras áreas amostradas não foram acessíveis</w:t>
      </w:r>
    </w:p>
    <w:p w:rsidR="00CC4DBE" w:rsidRPr="00C12F6D" w:rsidRDefault="00CC4DBE" w:rsidP="00CC4DBE">
      <w:pPr>
        <w:pStyle w:val="ListParagraph"/>
        <w:spacing w:line="276" w:lineRule="auto"/>
        <w:jc w:val="both"/>
        <w:rPr>
          <w:sz w:val="20"/>
          <w:szCs w:val="20"/>
          <w:lang w:val="pt-PT"/>
        </w:rPr>
      </w:pPr>
    </w:p>
    <w:p w:rsidR="00CC4DBE" w:rsidRPr="00C12F6D" w:rsidRDefault="00CC4DBE" w:rsidP="00CC4DBE">
      <w:pPr>
        <w:pStyle w:val="ListParagraph"/>
        <w:numPr>
          <w:ilvl w:val="0"/>
          <w:numId w:val="15"/>
        </w:numPr>
        <w:spacing w:line="276" w:lineRule="auto"/>
        <w:jc w:val="both"/>
        <w:rPr>
          <w:sz w:val="20"/>
          <w:szCs w:val="20"/>
          <w:lang w:val="pt-PT"/>
        </w:rPr>
      </w:pPr>
      <w:r w:rsidRPr="00C12F6D">
        <w:rPr>
          <w:sz w:val="20"/>
          <w:szCs w:val="20"/>
          <w:lang w:val="pt-PT"/>
        </w:rPr>
        <w:t>Em Ibo e Metuge, grande parte das crianças foram tiradas para áreas seguras, por isso, apesar das equipas terem feito áreas de reserva não alcançaram a meta planificada</w:t>
      </w:r>
    </w:p>
    <w:p w:rsidR="00CC4DBE" w:rsidRPr="00C12F6D" w:rsidRDefault="00CC4DBE" w:rsidP="00CC4DBE">
      <w:pPr>
        <w:pStyle w:val="ListParagraph"/>
        <w:rPr>
          <w:sz w:val="20"/>
          <w:szCs w:val="20"/>
          <w:lang w:val="pt-PT"/>
        </w:rPr>
      </w:pPr>
    </w:p>
    <w:p w:rsidR="00CC4DBE" w:rsidRPr="00C12F6D" w:rsidRDefault="00CC4DBE" w:rsidP="00CC4DBE">
      <w:pPr>
        <w:pStyle w:val="ListParagraph"/>
        <w:numPr>
          <w:ilvl w:val="0"/>
          <w:numId w:val="15"/>
        </w:numPr>
        <w:spacing w:line="276" w:lineRule="auto"/>
        <w:jc w:val="both"/>
        <w:rPr>
          <w:sz w:val="20"/>
          <w:szCs w:val="20"/>
          <w:lang w:val="pt-PT"/>
        </w:rPr>
      </w:pPr>
      <w:r w:rsidRPr="00C12F6D">
        <w:rPr>
          <w:sz w:val="20"/>
          <w:szCs w:val="20"/>
          <w:lang w:val="pt-PT"/>
        </w:rPr>
        <w:t>Devido às questões de segurança, equipa de Palma foi evacuada antes de completar as avaliações nos centros de acomodação de IDPs onde era para realizar inquérito exaustivo.</w:t>
      </w:r>
    </w:p>
    <w:p w:rsidR="00CC4DBE" w:rsidRPr="00C12F6D" w:rsidRDefault="00CC4DBE" w:rsidP="00CC4DBE">
      <w:pPr>
        <w:pStyle w:val="ListParagraph"/>
        <w:rPr>
          <w:sz w:val="20"/>
          <w:szCs w:val="20"/>
          <w:lang w:val="pt-PT"/>
        </w:rPr>
      </w:pPr>
    </w:p>
    <w:p w:rsidR="00CC4DBE" w:rsidRPr="00C12F6D" w:rsidRDefault="00CC4DBE" w:rsidP="00CC4DBE">
      <w:pPr>
        <w:pStyle w:val="ListParagraph"/>
        <w:numPr>
          <w:ilvl w:val="0"/>
          <w:numId w:val="15"/>
        </w:numPr>
        <w:spacing w:line="276" w:lineRule="auto"/>
        <w:jc w:val="both"/>
        <w:rPr>
          <w:sz w:val="20"/>
          <w:szCs w:val="20"/>
          <w:lang w:val="pt-PT"/>
        </w:rPr>
      </w:pPr>
      <w:r w:rsidRPr="00C12F6D">
        <w:rPr>
          <w:sz w:val="20"/>
          <w:szCs w:val="20"/>
          <w:lang w:val="pt-PT"/>
        </w:rPr>
        <w:t>Nos centros de acomodação de IDPs, parte considerável de cuidadores perdeu documentos, tendo levado as equipas a usar calendário de eventos locais para estimar a idade da criança.</w:t>
      </w:r>
    </w:p>
    <w:p w:rsidR="00CC4DBE" w:rsidRPr="00C12F6D" w:rsidRDefault="00CC4DBE" w:rsidP="00CC4DBE">
      <w:pPr>
        <w:pStyle w:val="ListParagraph"/>
        <w:rPr>
          <w:sz w:val="20"/>
          <w:szCs w:val="20"/>
          <w:lang w:val="pt-PT"/>
        </w:rPr>
      </w:pPr>
    </w:p>
    <w:p w:rsidR="00CC4DBE" w:rsidRDefault="00CC4DBE" w:rsidP="00CC4DBE">
      <w:pPr>
        <w:pStyle w:val="ListParagraph"/>
        <w:numPr>
          <w:ilvl w:val="0"/>
          <w:numId w:val="15"/>
        </w:numPr>
        <w:spacing w:line="276" w:lineRule="auto"/>
        <w:jc w:val="both"/>
        <w:rPr>
          <w:sz w:val="20"/>
          <w:szCs w:val="20"/>
          <w:lang w:val="pt-PT"/>
        </w:rPr>
      </w:pPr>
      <w:r w:rsidRPr="00C12F6D">
        <w:rPr>
          <w:sz w:val="20"/>
          <w:szCs w:val="20"/>
          <w:lang w:val="pt-PT"/>
        </w:rPr>
        <w:t>Em Mecúfi, muitas crianças tinham cédula pessoal</w:t>
      </w:r>
      <w:r w:rsidRPr="00C12F6D">
        <w:rPr>
          <w:i/>
          <w:iCs/>
          <w:sz w:val="20"/>
          <w:szCs w:val="20"/>
          <w:lang w:val="pt-PT"/>
        </w:rPr>
        <w:t xml:space="preserve"> </w:t>
      </w:r>
      <w:r w:rsidRPr="00C12F6D">
        <w:rPr>
          <w:sz w:val="20"/>
          <w:szCs w:val="20"/>
          <w:lang w:val="pt-PT"/>
        </w:rPr>
        <w:t>atribuídas durante a campanha de registo vital, porém foram observados muitos erros no documento.</w:t>
      </w:r>
    </w:p>
    <w:p w:rsidR="00CC4DBE" w:rsidRPr="009F41D1" w:rsidRDefault="00CC4DBE" w:rsidP="00CC4DBE">
      <w:pPr>
        <w:pStyle w:val="ListParagraph"/>
        <w:rPr>
          <w:sz w:val="20"/>
          <w:szCs w:val="20"/>
          <w:lang w:val="pt-PT"/>
        </w:rPr>
      </w:pPr>
    </w:p>
    <w:p w:rsidR="00CC4DBE" w:rsidRDefault="00CC4DBE" w:rsidP="00CC4DBE">
      <w:pPr>
        <w:pStyle w:val="ListParagraph"/>
        <w:numPr>
          <w:ilvl w:val="0"/>
          <w:numId w:val="15"/>
        </w:numPr>
        <w:spacing w:line="276" w:lineRule="auto"/>
        <w:jc w:val="both"/>
        <w:rPr>
          <w:sz w:val="20"/>
          <w:szCs w:val="20"/>
          <w:lang w:val="pt-PT"/>
        </w:rPr>
      </w:pPr>
      <w:r w:rsidRPr="009A4C25">
        <w:rPr>
          <w:sz w:val="20"/>
          <w:szCs w:val="20"/>
          <w:lang w:val="pt-PT"/>
        </w:rPr>
        <w:t xml:space="preserve">Baixo tamanho de amostra para MGL – inquérito desenhado com foco para crianças 6-59 meses. </w:t>
      </w:r>
    </w:p>
    <w:p w:rsidR="00CC4DBE" w:rsidRPr="00F1142F" w:rsidRDefault="00CC4DBE" w:rsidP="00CC4DBE">
      <w:pPr>
        <w:pStyle w:val="ListParagraph"/>
        <w:rPr>
          <w:sz w:val="20"/>
          <w:szCs w:val="20"/>
          <w:lang w:val="pt-PT"/>
        </w:rPr>
      </w:pPr>
    </w:p>
    <w:p w:rsidR="00CC4DBE" w:rsidRDefault="00CC4DBE" w:rsidP="00CC4DBE">
      <w:pPr>
        <w:pStyle w:val="ListParagraph"/>
        <w:numPr>
          <w:ilvl w:val="0"/>
          <w:numId w:val="15"/>
        </w:numPr>
        <w:spacing w:line="276" w:lineRule="auto"/>
        <w:jc w:val="both"/>
        <w:rPr>
          <w:sz w:val="20"/>
          <w:szCs w:val="20"/>
          <w:lang w:val="pt-PT"/>
        </w:rPr>
      </w:pPr>
      <w:r w:rsidRPr="006377F3">
        <w:rPr>
          <w:sz w:val="20"/>
          <w:szCs w:val="20"/>
          <w:lang w:val="pt-PT"/>
        </w:rPr>
        <w:t>Não há padrões para classificar as percentagens de desnutrição aguda</w:t>
      </w:r>
      <w:r>
        <w:rPr>
          <w:sz w:val="20"/>
          <w:szCs w:val="20"/>
          <w:lang w:val="pt-PT"/>
        </w:rPr>
        <w:t xml:space="preserve"> </w:t>
      </w:r>
      <w:r w:rsidRPr="006377F3">
        <w:rPr>
          <w:sz w:val="20"/>
          <w:szCs w:val="20"/>
          <w:lang w:val="pt-PT"/>
        </w:rPr>
        <w:t xml:space="preserve">em </w:t>
      </w:r>
      <w:r>
        <w:rPr>
          <w:sz w:val="20"/>
          <w:szCs w:val="20"/>
          <w:lang w:val="pt-PT"/>
        </w:rPr>
        <w:t>MGL</w:t>
      </w:r>
      <w:r w:rsidRPr="006377F3">
        <w:rPr>
          <w:sz w:val="20"/>
          <w:szCs w:val="20"/>
          <w:lang w:val="pt-PT"/>
        </w:rPr>
        <w:t xml:space="preserve"> - requer uma interpretação holística.</w:t>
      </w:r>
    </w:p>
    <w:p w:rsidR="00CC4DBE" w:rsidRPr="008C29EF" w:rsidRDefault="00CC4DBE" w:rsidP="008C29EF">
      <w:pPr>
        <w:pStyle w:val="ListParagraph"/>
        <w:widowControl w:val="0"/>
        <w:numPr>
          <w:ilvl w:val="0"/>
          <w:numId w:val="15"/>
        </w:numPr>
        <w:autoSpaceDE w:val="0"/>
        <w:autoSpaceDN w:val="0"/>
        <w:adjustRightInd w:val="0"/>
        <w:spacing w:line="360" w:lineRule="auto"/>
        <w:jc w:val="both"/>
        <w:rPr>
          <w:rFonts w:cs="Arial"/>
          <w:sz w:val="20"/>
          <w:szCs w:val="20"/>
          <w:lang w:val="pt-PT" w:eastAsia="en-CA"/>
        </w:rPr>
        <w:sectPr w:rsidR="00CC4DBE" w:rsidRPr="008C29EF" w:rsidSect="009C6E43">
          <w:pgSz w:w="11906" w:h="16838"/>
          <w:pgMar w:top="1440" w:right="1016" w:bottom="1440" w:left="1440" w:header="708" w:footer="708" w:gutter="0"/>
          <w:cols w:space="708"/>
          <w:docGrid w:linePitch="360"/>
        </w:sectPr>
      </w:pPr>
      <w:r w:rsidRPr="008C29EF">
        <w:rPr>
          <w:sz w:val="20"/>
          <w:szCs w:val="20"/>
          <w:lang w:val="pt-PT"/>
        </w:rPr>
        <w:t>Nenhuma outra informação sobre a saúde e nutrição para crianças e MGL (por exemplo, indicadores dietéticos como Dieta Mínima Aceitável / Diversidade da Dieta em Mulheres) – o que limita a interpretação dos resultados.</w:t>
      </w:r>
    </w:p>
    <w:p w:rsidR="00396ECF" w:rsidRPr="00C12F6D" w:rsidRDefault="281290A3" w:rsidP="00272B86">
      <w:pPr>
        <w:pStyle w:val="Heading1"/>
        <w:numPr>
          <w:ilvl w:val="0"/>
          <w:numId w:val="1"/>
        </w:numPr>
        <w:spacing w:line="276" w:lineRule="auto"/>
        <w:jc w:val="both"/>
        <w:rPr>
          <w:rFonts w:ascii="Arial" w:hAnsi="Arial" w:cs="Arial"/>
          <w:sz w:val="24"/>
          <w:szCs w:val="24"/>
          <w:lang w:val="pt-PT"/>
        </w:rPr>
      </w:pPr>
      <w:bookmarkStart w:id="55" w:name="_Toc65677716"/>
      <w:bookmarkStart w:id="56" w:name="_Toc65662182"/>
      <w:bookmarkStart w:id="57" w:name="_Toc65662523"/>
      <w:bookmarkStart w:id="58" w:name="_Toc65662183"/>
      <w:bookmarkStart w:id="59" w:name="_Toc65662524"/>
      <w:bookmarkStart w:id="60" w:name="_Toc65662184"/>
      <w:bookmarkStart w:id="61" w:name="_Toc65662525"/>
      <w:bookmarkStart w:id="62" w:name="_Toc65662185"/>
      <w:bookmarkStart w:id="63" w:name="_Toc65662526"/>
      <w:bookmarkStart w:id="64" w:name="_Toc65662186"/>
      <w:bookmarkStart w:id="65" w:name="_Toc65662527"/>
      <w:bookmarkStart w:id="66" w:name="_Toc65662187"/>
      <w:bookmarkStart w:id="67" w:name="_Toc65662528"/>
      <w:bookmarkStart w:id="68" w:name="_Toc65662188"/>
      <w:bookmarkStart w:id="69" w:name="_Toc65662529"/>
      <w:bookmarkStart w:id="70" w:name="_Toc65662189"/>
      <w:bookmarkStart w:id="71" w:name="_Toc65662530"/>
      <w:bookmarkStart w:id="72" w:name="_Toc65662190"/>
      <w:bookmarkStart w:id="73" w:name="_Toc65662531"/>
      <w:bookmarkStart w:id="74" w:name="_Toc65662191"/>
      <w:bookmarkStart w:id="75" w:name="_Toc65662532"/>
      <w:bookmarkStart w:id="76" w:name="_Toc65662192"/>
      <w:bookmarkStart w:id="77" w:name="_Toc65662533"/>
      <w:bookmarkStart w:id="78" w:name="_Toc65662193"/>
      <w:bookmarkStart w:id="79" w:name="_Toc65662534"/>
      <w:bookmarkStart w:id="80" w:name="_Toc65662194"/>
      <w:bookmarkStart w:id="81" w:name="_Toc65662535"/>
      <w:bookmarkStart w:id="82" w:name="_Toc69414007"/>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C12F6D">
        <w:rPr>
          <w:rFonts w:ascii="Arial" w:hAnsi="Arial" w:cs="Arial"/>
          <w:sz w:val="24"/>
          <w:szCs w:val="24"/>
          <w:lang w:val="pt-PT"/>
        </w:rPr>
        <w:t>R</w:t>
      </w:r>
      <w:r w:rsidR="00396ECF" w:rsidRPr="00C12F6D">
        <w:rPr>
          <w:rFonts w:ascii="Arial" w:hAnsi="Arial" w:cs="Arial"/>
          <w:sz w:val="24"/>
          <w:szCs w:val="24"/>
          <w:lang w:val="pt-PT"/>
        </w:rPr>
        <w:t>esult</w:t>
      </w:r>
      <w:r w:rsidR="008373B4" w:rsidRPr="00C12F6D">
        <w:rPr>
          <w:rFonts w:ascii="Arial" w:hAnsi="Arial" w:cs="Arial"/>
          <w:sz w:val="24"/>
          <w:szCs w:val="24"/>
          <w:lang w:val="pt-PT"/>
        </w:rPr>
        <w:t>ados</w:t>
      </w:r>
      <w:bookmarkEnd w:id="82"/>
    </w:p>
    <w:p w:rsidR="00031481" w:rsidRPr="00C12F6D" w:rsidRDefault="00B97829" w:rsidP="00272B86">
      <w:pPr>
        <w:pStyle w:val="Heading2"/>
        <w:numPr>
          <w:ilvl w:val="1"/>
          <w:numId w:val="1"/>
        </w:numPr>
        <w:spacing w:after="240" w:line="360" w:lineRule="auto"/>
        <w:ind w:hanging="792"/>
        <w:jc w:val="both"/>
        <w:rPr>
          <w:rFonts w:ascii="Arial" w:hAnsi="Arial" w:cs="Arial"/>
          <w:sz w:val="20"/>
          <w:szCs w:val="20"/>
          <w:lang w:val="pt-PT"/>
        </w:rPr>
      </w:pPr>
      <w:bookmarkStart w:id="83" w:name="_Toc69414008"/>
      <w:r w:rsidRPr="00C12F6D">
        <w:rPr>
          <w:rFonts w:ascii="Arial" w:hAnsi="Arial" w:cs="Arial"/>
          <w:sz w:val="20"/>
          <w:szCs w:val="20"/>
          <w:lang w:val="pt-PT"/>
        </w:rPr>
        <w:t>A</w:t>
      </w:r>
      <w:r w:rsidR="008373B4" w:rsidRPr="00C12F6D">
        <w:rPr>
          <w:rFonts w:ascii="Arial" w:hAnsi="Arial" w:cs="Arial"/>
          <w:sz w:val="20"/>
          <w:szCs w:val="20"/>
          <w:lang w:val="pt-PT"/>
        </w:rPr>
        <w:t xml:space="preserve">mostra do </w:t>
      </w:r>
      <w:r w:rsidRPr="00C12F6D">
        <w:rPr>
          <w:rFonts w:ascii="Arial" w:hAnsi="Arial" w:cs="Arial"/>
          <w:sz w:val="20"/>
          <w:szCs w:val="20"/>
          <w:lang w:val="pt-PT"/>
        </w:rPr>
        <w:t>I</w:t>
      </w:r>
      <w:r w:rsidR="008373B4" w:rsidRPr="00C12F6D">
        <w:rPr>
          <w:rFonts w:ascii="Arial" w:hAnsi="Arial" w:cs="Arial"/>
          <w:sz w:val="20"/>
          <w:szCs w:val="20"/>
          <w:lang w:val="pt-PT"/>
        </w:rPr>
        <w:t xml:space="preserve">nquérito e </w:t>
      </w:r>
      <w:r w:rsidRPr="00C12F6D">
        <w:rPr>
          <w:rFonts w:ascii="Arial" w:hAnsi="Arial" w:cs="Arial"/>
          <w:sz w:val="20"/>
          <w:szCs w:val="20"/>
          <w:lang w:val="pt-PT"/>
        </w:rPr>
        <w:t>Q</w:t>
      </w:r>
      <w:r w:rsidR="008373B4" w:rsidRPr="00C12F6D">
        <w:rPr>
          <w:rFonts w:ascii="Arial" w:hAnsi="Arial" w:cs="Arial"/>
          <w:sz w:val="20"/>
          <w:szCs w:val="20"/>
          <w:lang w:val="pt-PT"/>
        </w:rPr>
        <w:t xml:space="preserve">ualidade de </w:t>
      </w:r>
      <w:r w:rsidRPr="00C12F6D">
        <w:rPr>
          <w:rFonts w:ascii="Arial" w:hAnsi="Arial" w:cs="Arial"/>
          <w:sz w:val="20"/>
          <w:szCs w:val="20"/>
          <w:lang w:val="pt-PT"/>
        </w:rPr>
        <w:t>D</w:t>
      </w:r>
      <w:r w:rsidR="008373B4" w:rsidRPr="00C12F6D">
        <w:rPr>
          <w:rFonts w:ascii="Arial" w:hAnsi="Arial" w:cs="Arial"/>
          <w:sz w:val="20"/>
          <w:szCs w:val="20"/>
          <w:lang w:val="pt-PT"/>
        </w:rPr>
        <w:t>ados</w:t>
      </w:r>
      <w:bookmarkEnd w:id="83"/>
      <w:r w:rsidR="00031481" w:rsidRPr="00C12F6D">
        <w:rPr>
          <w:rFonts w:ascii="Arial" w:hAnsi="Arial" w:cs="Arial"/>
          <w:sz w:val="20"/>
          <w:szCs w:val="20"/>
          <w:lang w:val="pt-PT"/>
        </w:rPr>
        <w:t xml:space="preserve"> </w:t>
      </w:r>
    </w:p>
    <w:p w:rsidR="003656BE" w:rsidRPr="00C12F6D" w:rsidRDefault="002C4778" w:rsidP="00A0331F">
      <w:pPr>
        <w:pStyle w:val="NoSpacing"/>
        <w:spacing w:line="360" w:lineRule="auto"/>
        <w:jc w:val="both"/>
        <w:rPr>
          <w:rFonts w:ascii="Arial" w:hAnsi="Arial" w:cs="Arial"/>
          <w:sz w:val="20"/>
          <w:szCs w:val="20"/>
          <w:lang w:val="pt-PT"/>
        </w:rPr>
      </w:pPr>
      <w:r w:rsidRPr="00C12F6D">
        <w:rPr>
          <w:rFonts w:ascii="Arial" w:hAnsi="Arial" w:cs="Arial"/>
          <w:sz w:val="20"/>
          <w:szCs w:val="20"/>
          <w:lang w:val="pt-PT"/>
        </w:rPr>
        <w:t xml:space="preserve">Na primeira </w:t>
      </w:r>
      <w:r w:rsidR="00B117D1" w:rsidRPr="00C12F6D">
        <w:rPr>
          <w:rFonts w:ascii="Arial" w:hAnsi="Arial" w:cs="Arial"/>
          <w:sz w:val="20"/>
          <w:szCs w:val="20"/>
          <w:lang w:val="pt-PT"/>
        </w:rPr>
        <w:t>fase de recolha de dados que incluiu os distritos de Metuge, Mecúfi, Ancuabe, Montepuez, Ibo e Chiúre</w:t>
      </w:r>
      <w:r w:rsidR="00C0344D" w:rsidRPr="00C12F6D">
        <w:rPr>
          <w:rFonts w:ascii="Arial" w:hAnsi="Arial" w:cs="Arial"/>
          <w:sz w:val="20"/>
          <w:szCs w:val="20"/>
          <w:lang w:val="pt-PT"/>
        </w:rPr>
        <w:t xml:space="preserve">, a amostra tinha sido definida para avaliar 250 AF’s </w:t>
      </w:r>
      <w:r w:rsidR="00740288" w:rsidRPr="00C12F6D">
        <w:rPr>
          <w:rFonts w:ascii="Arial" w:hAnsi="Arial" w:cs="Arial"/>
          <w:sz w:val="20"/>
          <w:szCs w:val="20"/>
          <w:lang w:val="pt-PT"/>
        </w:rPr>
        <w:t>para cobrir o mínimo de crianças necessárias estimada em 200</w:t>
      </w:r>
      <w:r w:rsidR="00B04A61" w:rsidRPr="00C12F6D">
        <w:rPr>
          <w:rFonts w:ascii="Arial" w:hAnsi="Arial" w:cs="Arial"/>
          <w:sz w:val="20"/>
          <w:szCs w:val="20"/>
          <w:lang w:val="pt-PT"/>
        </w:rPr>
        <w:t xml:space="preserve">. Desta fase, apenas </w:t>
      </w:r>
      <w:r w:rsidR="00AD4790" w:rsidRPr="00C12F6D">
        <w:rPr>
          <w:rFonts w:ascii="Arial" w:hAnsi="Arial" w:cs="Arial"/>
          <w:sz w:val="20"/>
          <w:szCs w:val="20"/>
          <w:lang w:val="pt-PT"/>
        </w:rPr>
        <w:t>os distritos de Mecúfi e Chiúre alcançaram a amostra mínima necessária, enquanto os restantes distritos</w:t>
      </w:r>
      <w:r w:rsidR="0008232B" w:rsidRPr="00C12F6D">
        <w:rPr>
          <w:rFonts w:ascii="Arial" w:hAnsi="Arial" w:cs="Arial"/>
          <w:sz w:val="20"/>
          <w:szCs w:val="20"/>
          <w:lang w:val="pt-PT"/>
        </w:rPr>
        <w:t xml:space="preserve"> (Montepuez, Metuge, Ibo e Ancuabe)</w:t>
      </w:r>
      <w:r w:rsidR="00AD4790" w:rsidRPr="00C12F6D">
        <w:rPr>
          <w:rFonts w:ascii="Arial" w:hAnsi="Arial" w:cs="Arial"/>
          <w:sz w:val="20"/>
          <w:szCs w:val="20"/>
          <w:lang w:val="pt-PT"/>
        </w:rPr>
        <w:t xml:space="preserve"> tiveram </w:t>
      </w:r>
      <w:r w:rsidR="005C15B3">
        <w:rPr>
          <w:rFonts w:ascii="Arial" w:hAnsi="Arial" w:cs="Arial"/>
          <w:sz w:val="20"/>
          <w:szCs w:val="20"/>
          <w:lang w:val="pt-PT"/>
        </w:rPr>
        <w:t xml:space="preserve">que </w:t>
      </w:r>
      <w:r w:rsidR="0008232B" w:rsidRPr="00C12F6D">
        <w:rPr>
          <w:rFonts w:ascii="Arial" w:hAnsi="Arial" w:cs="Arial"/>
          <w:sz w:val="20"/>
          <w:szCs w:val="20"/>
          <w:lang w:val="pt-PT"/>
        </w:rPr>
        <w:t>fazer AR</w:t>
      </w:r>
      <w:r w:rsidR="007F0569" w:rsidRPr="00C12F6D">
        <w:rPr>
          <w:rFonts w:ascii="Arial" w:hAnsi="Arial" w:cs="Arial"/>
          <w:sz w:val="20"/>
          <w:szCs w:val="20"/>
          <w:lang w:val="pt-PT"/>
        </w:rPr>
        <w:t xml:space="preserve"> para cobrir a amostra mínima necessária</w:t>
      </w:r>
      <w:r w:rsidR="755881B6" w:rsidRPr="00C12F6D">
        <w:rPr>
          <w:rFonts w:ascii="Arial" w:hAnsi="Arial" w:cs="Arial"/>
          <w:sz w:val="20"/>
          <w:szCs w:val="20"/>
          <w:lang w:val="pt-PT"/>
        </w:rPr>
        <w:t>.</w:t>
      </w:r>
      <w:r w:rsidR="6A13C877" w:rsidRPr="00C12F6D">
        <w:rPr>
          <w:rFonts w:ascii="Arial" w:hAnsi="Arial" w:cs="Arial"/>
          <w:sz w:val="20"/>
          <w:szCs w:val="20"/>
          <w:lang w:val="pt-PT"/>
        </w:rPr>
        <w:t xml:space="preserve"> </w:t>
      </w:r>
      <w:r w:rsidR="007F0569" w:rsidRPr="00C12F6D">
        <w:rPr>
          <w:rFonts w:ascii="Arial" w:hAnsi="Arial" w:cs="Arial"/>
          <w:sz w:val="20"/>
          <w:szCs w:val="20"/>
          <w:lang w:val="pt-PT"/>
        </w:rPr>
        <w:t xml:space="preserve">Na segunda fase de recolha de dados, por sua vez, </w:t>
      </w:r>
      <w:r w:rsidR="00532897" w:rsidRPr="00C12F6D">
        <w:rPr>
          <w:rFonts w:ascii="Arial" w:hAnsi="Arial" w:cs="Arial"/>
          <w:sz w:val="20"/>
          <w:szCs w:val="20"/>
          <w:lang w:val="pt-PT"/>
        </w:rPr>
        <w:t xml:space="preserve">que incluiu os distritos Mueda, e centros de acomodação de IDPs </w:t>
      </w:r>
      <w:r w:rsidR="0057073A" w:rsidRPr="00C12F6D">
        <w:rPr>
          <w:rFonts w:ascii="Arial" w:hAnsi="Arial" w:cs="Arial"/>
          <w:sz w:val="20"/>
          <w:szCs w:val="20"/>
          <w:lang w:val="pt-PT"/>
        </w:rPr>
        <w:t>em Montepuez, Chiúre</w:t>
      </w:r>
      <w:r w:rsidR="00C92B3F">
        <w:rPr>
          <w:rFonts w:ascii="Arial" w:hAnsi="Arial" w:cs="Arial"/>
          <w:sz w:val="20"/>
          <w:szCs w:val="20"/>
          <w:lang w:val="pt-PT"/>
        </w:rPr>
        <w:t xml:space="preserve"> e</w:t>
      </w:r>
      <w:r w:rsidR="0057073A" w:rsidRPr="00C12F6D">
        <w:rPr>
          <w:rFonts w:ascii="Arial" w:hAnsi="Arial" w:cs="Arial"/>
          <w:sz w:val="20"/>
          <w:szCs w:val="20"/>
          <w:lang w:val="pt-PT"/>
        </w:rPr>
        <w:t xml:space="preserve"> Metuge </w:t>
      </w:r>
      <w:r w:rsidR="00862737" w:rsidRPr="00C12F6D">
        <w:rPr>
          <w:rFonts w:ascii="Arial" w:hAnsi="Arial" w:cs="Arial"/>
          <w:sz w:val="20"/>
          <w:szCs w:val="20"/>
          <w:lang w:val="pt-PT"/>
        </w:rPr>
        <w:t xml:space="preserve">foi definido um mínimo de 300 </w:t>
      </w:r>
      <w:r w:rsidR="00865E9C">
        <w:rPr>
          <w:rFonts w:ascii="Arial" w:hAnsi="Arial" w:cs="Arial"/>
          <w:sz w:val="20"/>
          <w:szCs w:val="20"/>
          <w:lang w:val="pt-PT"/>
        </w:rPr>
        <w:t>AF</w:t>
      </w:r>
      <w:r w:rsidR="00862737" w:rsidRPr="00C12F6D">
        <w:rPr>
          <w:rFonts w:ascii="Arial" w:hAnsi="Arial" w:cs="Arial"/>
          <w:sz w:val="20"/>
          <w:szCs w:val="20"/>
          <w:lang w:val="pt-PT"/>
        </w:rPr>
        <w:t xml:space="preserve"> para cobrir as 200 crianças</w:t>
      </w:r>
      <w:r w:rsidR="00C92B3F">
        <w:rPr>
          <w:rFonts w:ascii="Arial" w:hAnsi="Arial" w:cs="Arial"/>
          <w:sz w:val="20"/>
          <w:szCs w:val="20"/>
          <w:lang w:val="pt-PT"/>
        </w:rPr>
        <w:t xml:space="preserve"> e um inquérito exaustivo em </w:t>
      </w:r>
      <w:r w:rsidR="00C92B3F" w:rsidRPr="00C12F6D">
        <w:rPr>
          <w:rFonts w:ascii="Arial" w:hAnsi="Arial" w:cs="Arial"/>
          <w:sz w:val="20"/>
          <w:szCs w:val="20"/>
          <w:lang w:val="pt-PT"/>
        </w:rPr>
        <w:t>e Palma</w:t>
      </w:r>
      <w:r w:rsidR="00862737" w:rsidRPr="00C12F6D">
        <w:rPr>
          <w:rFonts w:ascii="Arial" w:hAnsi="Arial" w:cs="Arial"/>
          <w:sz w:val="20"/>
          <w:szCs w:val="20"/>
          <w:lang w:val="pt-PT"/>
        </w:rPr>
        <w:t xml:space="preserve">. </w:t>
      </w:r>
      <w:r w:rsidR="0036414B" w:rsidRPr="00C12F6D">
        <w:rPr>
          <w:rFonts w:ascii="Arial" w:hAnsi="Arial" w:cs="Arial"/>
          <w:sz w:val="20"/>
          <w:szCs w:val="20"/>
          <w:lang w:val="pt-PT"/>
        </w:rPr>
        <w:t xml:space="preserve">A </w:t>
      </w:r>
      <w:r w:rsidR="00B97E95" w:rsidRPr="00C12F6D">
        <w:rPr>
          <w:rFonts w:ascii="Arial" w:hAnsi="Arial" w:cs="Arial"/>
          <w:sz w:val="20"/>
          <w:szCs w:val="20"/>
          <w:lang w:val="pt-PT"/>
        </w:rPr>
        <w:t>revisão</w:t>
      </w:r>
      <w:r w:rsidR="0036414B" w:rsidRPr="00C12F6D">
        <w:rPr>
          <w:rFonts w:ascii="Arial" w:hAnsi="Arial" w:cs="Arial"/>
          <w:sz w:val="20"/>
          <w:szCs w:val="20"/>
          <w:lang w:val="pt-PT"/>
        </w:rPr>
        <w:t xml:space="preserve"> da amostra de 250 para 300 </w:t>
      </w:r>
      <w:r w:rsidR="00865E9C">
        <w:rPr>
          <w:rFonts w:ascii="Arial" w:hAnsi="Arial" w:cs="Arial"/>
          <w:sz w:val="20"/>
          <w:szCs w:val="20"/>
          <w:lang w:val="pt-PT"/>
        </w:rPr>
        <w:t>AF</w:t>
      </w:r>
      <w:r w:rsidR="0036414B" w:rsidRPr="00C12F6D">
        <w:rPr>
          <w:rFonts w:ascii="Arial" w:hAnsi="Arial" w:cs="Arial"/>
          <w:sz w:val="20"/>
          <w:szCs w:val="20"/>
          <w:lang w:val="pt-PT"/>
        </w:rPr>
        <w:t xml:space="preserve"> por área de inquérito </w:t>
      </w:r>
      <w:r w:rsidR="006C11B6" w:rsidRPr="00C12F6D">
        <w:rPr>
          <w:rFonts w:ascii="Arial" w:hAnsi="Arial" w:cs="Arial"/>
          <w:sz w:val="20"/>
          <w:szCs w:val="20"/>
          <w:lang w:val="pt-PT"/>
        </w:rPr>
        <w:t>permitiu alcançar a amostra mínima necessária</w:t>
      </w:r>
      <w:r w:rsidR="00F22491" w:rsidRPr="00C12F6D">
        <w:rPr>
          <w:rFonts w:ascii="Arial" w:hAnsi="Arial" w:cs="Arial"/>
          <w:sz w:val="20"/>
          <w:szCs w:val="20"/>
          <w:lang w:val="pt-PT"/>
        </w:rPr>
        <w:t xml:space="preserve"> sem precisar cobrir as áreas de reserva. Por outro lado, </w:t>
      </w:r>
      <w:r w:rsidR="009B34A4" w:rsidRPr="00C12F6D">
        <w:rPr>
          <w:rFonts w:ascii="Arial" w:hAnsi="Arial" w:cs="Arial"/>
          <w:sz w:val="20"/>
          <w:szCs w:val="20"/>
          <w:lang w:val="pt-PT"/>
        </w:rPr>
        <w:t xml:space="preserve">no inquérito realizado nos centros de acomodação de IDPs em </w:t>
      </w:r>
      <w:r w:rsidR="1DB4AD16" w:rsidRPr="00C12F6D">
        <w:rPr>
          <w:rFonts w:ascii="Arial" w:hAnsi="Arial" w:cs="Arial"/>
          <w:sz w:val="20"/>
          <w:szCs w:val="20"/>
          <w:lang w:val="pt-PT"/>
        </w:rPr>
        <w:t>Montepuez</w:t>
      </w:r>
      <w:r w:rsidR="009B34A4" w:rsidRPr="00C12F6D">
        <w:rPr>
          <w:rFonts w:ascii="Arial" w:hAnsi="Arial" w:cs="Arial"/>
          <w:sz w:val="20"/>
          <w:szCs w:val="20"/>
          <w:lang w:val="pt-PT"/>
        </w:rPr>
        <w:t xml:space="preserve">, foram perdidas </w:t>
      </w:r>
      <w:r w:rsidR="00A46E5A" w:rsidRPr="00C12F6D">
        <w:rPr>
          <w:rFonts w:ascii="Arial" w:hAnsi="Arial" w:cs="Arial"/>
          <w:sz w:val="20"/>
          <w:szCs w:val="20"/>
          <w:lang w:val="pt-PT"/>
        </w:rPr>
        <w:t>4 AE por estas terem abandonado os</w:t>
      </w:r>
      <w:r w:rsidR="0038522C" w:rsidRPr="00C12F6D">
        <w:rPr>
          <w:rFonts w:ascii="Arial" w:hAnsi="Arial" w:cs="Arial"/>
          <w:sz w:val="20"/>
          <w:szCs w:val="20"/>
          <w:lang w:val="pt-PT"/>
        </w:rPr>
        <w:t xml:space="preserve"> centros para as comunidades locais e não foi possível </w:t>
      </w:r>
      <w:r w:rsidR="00E9761C">
        <w:rPr>
          <w:rFonts w:ascii="Arial" w:hAnsi="Arial" w:cs="Arial"/>
          <w:sz w:val="20"/>
          <w:szCs w:val="20"/>
          <w:lang w:val="pt-PT"/>
        </w:rPr>
        <w:t>rastrear e localizar</w:t>
      </w:r>
      <w:r w:rsidR="00A4424F" w:rsidRPr="00C12F6D">
        <w:rPr>
          <w:rFonts w:ascii="Arial" w:hAnsi="Arial" w:cs="Arial"/>
          <w:sz w:val="20"/>
          <w:szCs w:val="20"/>
          <w:lang w:val="pt-PT"/>
        </w:rPr>
        <w:t xml:space="preserve">. Como </w:t>
      </w:r>
      <w:r w:rsidR="00CB352E" w:rsidRPr="00C12F6D">
        <w:rPr>
          <w:rFonts w:ascii="Arial" w:hAnsi="Arial" w:cs="Arial"/>
          <w:sz w:val="20"/>
          <w:szCs w:val="20"/>
          <w:lang w:val="pt-PT"/>
        </w:rPr>
        <w:t>consequência</w:t>
      </w:r>
      <w:r w:rsidR="00A4424F" w:rsidRPr="00C12F6D">
        <w:rPr>
          <w:rFonts w:ascii="Arial" w:hAnsi="Arial" w:cs="Arial"/>
          <w:sz w:val="20"/>
          <w:szCs w:val="20"/>
          <w:lang w:val="pt-PT"/>
        </w:rPr>
        <w:t xml:space="preserve">, as equipas tiveram que cobrir as </w:t>
      </w:r>
      <w:r w:rsidR="00CB352E" w:rsidRPr="00C12F6D">
        <w:rPr>
          <w:rFonts w:ascii="Arial" w:hAnsi="Arial" w:cs="Arial"/>
          <w:sz w:val="20"/>
          <w:szCs w:val="20"/>
          <w:lang w:val="pt-PT"/>
        </w:rPr>
        <w:t>áreas</w:t>
      </w:r>
      <w:r w:rsidR="00A4424F" w:rsidRPr="00C12F6D">
        <w:rPr>
          <w:rFonts w:ascii="Arial" w:hAnsi="Arial" w:cs="Arial"/>
          <w:sz w:val="20"/>
          <w:szCs w:val="20"/>
          <w:lang w:val="pt-PT"/>
        </w:rPr>
        <w:t xml:space="preserve"> de </w:t>
      </w:r>
      <w:r w:rsidR="00E431D8" w:rsidRPr="00C12F6D">
        <w:rPr>
          <w:rFonts w:ascii="Arial" w:hAnsi="Arial" w:cs="Arial"/>
          <w:sz w:val="20"/>
          <w:szCs w:val="20"/>
          <w:lang w:val="pt-PT"/>
        </w:rPr>
        <w:t>reserva</w:t>
      </w:r>
      <w:r w:rsidR="1DB4AD16" w:rsidRPr="00C12F6D">
        <w:rPr>
          <w:rFonts w:ascii="Arial" w:hAnsi="Arial" w:cs="Arial"/>
          <w:sz w:val="20"/>
          <w:szCs w:val="20"/>
          <w:lang w:val="pt-PT"/>
        </w:rPr>
        <w:t xml:space="preserve">. </w:t>
      </w:r>
    </w:p>
    <w:p w:rsidR="0066510D" w:rsidRPr="00C12F6D" w:rsidRDefault="003656BE" w:rsidP="004D6B63">
      <w:pPr>
        <w:pStyle w:val="NoSpacing"/>
        <w:spacing w:before="240" w:line="360" w:lineRule="auto"/>
        <w:jc w:val="both"/>
        <w:rPr>
          <w:rFonts w:ascii="Arial" w:eastAsia="Arial" w:hAnsi="Arial" w:cs="Arial"/>
          <w:color w:val="000000" w:themeColor="text1"/>
          <w:sz w:val="20"/>
          <w:szCs w:val="20"/>
          <w:lang w:val="pt-PT"/>
        </w:rPr>
      </w:pPr>
      <w:r w:rsidRPr="00C12F6D">
        <w:rPr>
          <w:rFonts w:ascii="Arial" w:hAnsi="Arial" w:cs="Arial"/>
          <w:sz w:val="20"/>
          <w:szCs w:val="20"/>
          <w:lang w:val="pt-PT"/>
        </w:rPr>
        <w:t xml:space="preserve">Todas áreas de </w:t>
      </w:r>
      <w:r w:rsidR="00E431D8" w:rsidRPr="00C12F6D">
        <w:rPr>
          <w:rFonts w:ascii="Arial" w:hAnsi="Arial" w:cs="Arial"/>
          <w:sz w:val="20"/>
          <w:szCs w:val="20"/>
          <w:lang w:val="pt-PT"/>
        </w:rPr>
        <w:t>inquérito</w:t>
      </w:r>
      <w:r w:rsidRPr="00C12F6D">
        <w:rPr>
          <w:rFonts w:ascii="Arial" w:hAnsi="Arial" w:cs="Arial"/>
          <w:sz w:val="20"/>
          <w:szCs w:val="20"/>
          <w:lang w:val="pt-PT"/>
        </w:rPr>
        <w:t xml:space="preserve">, a excepção do inquérito realizado nas comunidades locais do distrito de Metuge e Ibo, </w:t>
      </w:r>
      <w:r w:rsidR="00F55107" w:rsidRPr="00C12F6D">
        <w:rPr>
          <w:rFonts w:ascii="Arial" w:hAnsi="Arial" w:cs="Arial"/>
          <w:sz w:val="20"/>
          <w:szCs w:val="20"/>
          <w:lang w:val="pt-PT"/>
        </w:rPr>
        <w:t xml:space="preserve">alcançaram a amostra mínima necessária de </w:t>
      </w:r>
      <w:r w:rsidR="4E5B95EA" w:rsidRPr="00C12F6D">
        <w:rPr>
          <w:rFonts w:ascii="Arial" w:hAnsi="Arial" w:cs="Arial"/>
          <w:sz w:val="20"/>
          <w:szCs w:val="20"/>
          <w:lang w:val="pt-PT"/>
        </w:rPr>
        <w:t>200</w:t>
      </w:r>
      <w:r w:rsidR="00F55107" w:rsidRPr="00C12F6D">
        <w:rPr>
          <w:rFonts w:ascii="Arial" w:hAnsi="Arial" w:cs="Arial"/>
          <w:sz w:val="20"/>
          <w:szCs w:val="20"/>
          <w:lang w:val="pt-PT"/>
        </w:rPr>
        <w:t xml:space="preserve"> crianças</w:t>
      </w:r>
      <w:r w:rsidR="4E5B95EA" w:rsidRPr="00C12F6D">
        <w:rPr>
          <w:rFonts w:ascii="Arial" w:hAnsi="Arial" w:cs="Arial"/>
          <w:sz w:val="20"/>
          <w:szCs w:val="20"/>
          <w:lang w:val="pt-PT"/>
        </w:rPr>
        <w:t>.</w:t>
      </w:r>
      <w:r w:rsidR="1B82A99B" w:rsidRPr="00C12F6D">
        <w:rPr>
          <w:rFonts w:ascii="Arial" w:hAnsi="Arial" w:cs="Arial"/>
          <w:sz w:val="20"/>
          <w:szCs w:val="20"/>
          <w:lang w:val="pt-PT"/>
        </w:rPr>
        <w:t xml:space="preserve"> </w:t>
      </w:r>
      <w:r w:rsidR="006027EA" w:rsidRPr="00C12F6D">
        <w:rPr>
          <w:rFonts w:ascii="Arial" w:hAnsi="Arial" w:cs="Arial"/>
          <w:sz w:val="20"/>
          <w:szCs w:val="20"/>
          <w:lang w:val="pt-PT"/>
        </w:rPr>
        <w:t xml:space="preserve">Um caso particular foi do distrito de </w:t>
      </w:r>
      <w:r w:rsidR="335E769F" w:rsidRPr="00C12F6D">
        <w:rPr>
          <w:rFonts w:ascii="Arial" w:eastAsia="Arial" w:hAnsi="Arial" w:cs="Arial"/>
          <w:color w:val="000000" w:themeColor="text1"/>
          <w:sz w:val="20"/>
          <w:szCs w:val="20"/>
          <w:lang w:val="pt-PT"/>
        </w:rPr>
        <w:t>Palma</w:t>
      </w:r>
      <w:r w:rsidR="006027EA" w:rsidRPr="00C12F6D">
        <w:rPr>
          <w:rFonts w:ascii="Arial" w:eastAsia="Arial" w:hAnsi="Arial" w:cs="Arial"/>
          <w:color w:val="000000" w:themeColor="text1"/>
          <w:sz w:val="20"/>
          <w:szCs w:val="20"/>
          <w:lang w:val="pt-PT"/>
        </w:rPr>
        <w:t xml:space="preserve"> onde, </w:t>
      </w:r>
      <w:r w:rsidR="00E52ACA" w:rsidRPr="00C12F6D">
        <w:rPr>
          <w:rFonts w:ascii="Arial" w:eastAsia="Arial" w:hAnsi="Arial" w:cs="Arial"/>
          <w:color w:val="000000" w:themeColor="text1"/>
          <w:sz w:val="20"/>
          <w:szCs w:val="20"/>
          <w:lang w:val="pt-PT"/>
        </w:rPr>
        <w:t xml:space="preserve">ao </w:t>
      </w:r>
      <w:r w:rsidR="006027EA" w:rsidRPr="00C12F6D">
        <w:rPr>
          <w:rFonts w:ascii="Arial" w:eastAsia="Arial" w:hAnsi="Arial" w:cs="Arial"/>
          <w:color w:val="000000" w:themeColor="text1"/>
          <w:sz w:val="20"/>
          <w:szCs w:val="20"/>
          <w:lang w:val="pt-PT"/>
        </w:rPr>
        <w:t>contrário d</w:t>
      </w:r>
      <w:r w:rsidR="00E52ACA" w:rsidRPr="00C12F6D">
        <w:rPr>
          <w:rFonts w:ascii="Arial" w:eastAsia="Arial" w:hAnsi="Arial" w:cs="Arial"/>
          <w:color w:val="000000" w:themeColor="text1"/>
          <w:sz w:val="20"/>
          <w:szCs w:val="20"/>
          <w:lang w:val="pt-PT"/>
        </w:rPr>
        <w:t xml:space="preserve">os </w:t>
      </w:r>
      <w:r w:rsidR="00E431D8" w:rsidRPr="00C12F6D">
        <w:rPr>
          <w:rFonts w:ascii="Arial" w:eastAsia="Arial" w:hAnsi="Arial" w:cs="Arial"/>
          <w:color w:val="000000" w:themeColor="text1"/>
          <w:sz w:val="20"/>
          <w:szCs w:val="20"/>
          <w:lang w:val="pt-PT"/>
        </w:rPr>
        <w:t>inquéritos</w:t>
      </w:r>
      <w:r w:rsidR="00E52ACA" w:rsidRPr="00C12F6D">
        <w:rPr>
          <w:rFonts w:ascii="Arial" w:eastAsia="Arial" w:hAnsi="Arial" w:cs="Arial"/>
          <w:color w:val="000000" w:themeColor="text1"/>
          <w:sz w:val="20"/>
          <w:szCs w:val="20"/>
          <w:lang w:val="pt-PT"/>
        </w:rPr>
        <w:t xml:space="preserve"> realizados em todos </w:t>
      </w:r>
      <w:r w:rsidR="006027EA" w:rsidRPr="00C12F6D">
        <w:rPr>
          <w:rFonts w:ascii="Arial" w:eastAsia="Arial" w:hAnsi="Arial" w:cs="Arial"/>
          <w:color w:val="000000" w:themeColor="text1"/>
          <w:sz w:val="20"/>
          <w:szCs w:val="20"/>
          <w:lang w:val="pt-PT"/>
        </w:rPr>
        <w:t>outros distritos</w:t>
      </w:r>
      <w:r w:rsidR="00E52ACA" w:rsidRPr="00C12F6D">
        <w:rPr>
          <w:rFonts w:ascii="Arial" w:eastAsia="Arial" w:hAnsi="Arial" w:cs="Arial"/>
          <w:color w:val="000000" w:themeColor="text1"/>
          <w:sz w:val="20"/>
          <w:szCs w:val="20"/>
          <w:lang w:val="pt-PT"/>
        </w:rPr>
        <w:t xml:space="preserve"> e centros de </w:t>
      </w:r>
      <w:r w:rsidR="00E431D8" w:rsidRPr="00C12F6D">
        <w:rPr>
          <w:rFonts w:ascii="Arial" w:eastAsia="Arial" w:hAnsi="Arial" w:cs="Arial"/>
          <w:color w:val="000000" w:themeColor="text1"/>
          <w:sz w:val="20"/>
          <w:szCs w:val="20"/>
          <w:lang w:val="pt-PT"/>
        </w:rPr>
        <w:t>acomodação</w:t>
      </w:r>
      <w:r w:rsidR="00E52ACA" w:rsidRPr="00C12F6D">
        <w:rPr>
          <w:rFonts w:ascii="Arial" w:eastAsia="Arial" w:hAnsi="Arial" w:cs="Arial"/>
          <w:color w:val="000000" w:themeColor="text1"/>
          <w:sz w:val="20"/>
          <w:szCs w:val="20"/>
          <w:lang w:val="pt-PT"/>
        </w:rPr>
        <w:t xml:space="preserve"> de IDPs, </w:t>
      </w:r>
      <w:r w:rsidR="006B56BA" w:rsidRPr="00C12F6D">
        <w:rPr>
          <w:rFonts w:ascii="Arial" w:eastAsia="Arial" w:hAnsi="Arial" w:cs="Arial"/>
          <w:color w:val="000000" w:themeColor="text1"/>
          <w:sz w:val="20"/>
          <w:szCs w:val="20"/>
          <w:lang w:val="pt-PT"/>
        </w:rPr>
        <w:t xml:space="preserve">neste distrito o desenho foi para realizar um inquérito exaustivo </w:t>
      </w:r>
      <w:r w:rsidR="004052A1" w:rsidRPr="00C12F6D">
        <w:rPr>
          <w:rFonts w:ascii="Arial" w:eastAsia="Arial" w:hAnsi="Arial" w:cs="Arial"/>
          <w:color w:val="000000" w:themeColor="text1"/>
          <w:sz w:val="20"/>
          <w:szCs w:val="20"/>
          <w:lang w:val="pt-PT"/>
        </w:rPr>
        <w:t>nos centros de acomodação de IDPs que fossem acessíveis, entretanto, devido à situação de insegurança qu</w:t>
      </w:r>
      <w:r w:rsidR="00806E50" w:rsidRPr="00C12F6D">
        <w:rPr>
          <w:rFonts w:ascii="Arial" w:eastAsia="Arial" w:hAnsi="Arial" w:cs="Arial"/>
          <w:color w:val="000000" w:themeColor="text1"/>
          <w:sz w:val="20"/>
          <w:szCs w:val="20"/>
          <w:lang w:val="pt-PT"/>
        </w:rPr>
        <w:t xml:space="preserve">e é muito volátil naquele distrito, as equipas de inquérito não puderam completar o inquérito nas áreas anteriormente consideradas </w:t>
      </w:r>
      <w:r w:rsidR="00FD5C4E" w:rsidRPr="00C12F6D">
        <w:rPr>
          <w:rFonts w:ascii="Arial" w:eastAsia="Arial" w:hAnsi="Arial" w:cs="Arial"/>
          <w:color w:val="000000" w:themeColor="text1"/>
          <w:sz w:val="20"/>
          <w:szCs w:val="20"/>
          <w:lang w:val="pt-PT"/>
        </w:rPr>
        <w:t>seguras para trabalhar</w:t>
      </w:r>
      <w:r w:rsidR="00276AEF" w:rsidRPr="00C12F6D">
        <w:rPr>
          <w:rFonts w:ascii="Arial" w:eastAsia="Arial" w:hAnsi="Arial" w:cs="Arial"/>
          <w:color w:val="000000" w:themeColor="text1"/>
          <w:sz w:val="20"/>
          <w:szCs w:val="20"/>
          <w:lang w:val="pt-PT"/>
        </w:rPr>
        <w:t xml:space="preserve">. Nos dias onde o acesso era </w:t>
      </w:r>
      <w:r w:rsidR="00E431D8" w:rsidRPr="00C12F6D">
        <w:rPr>
          <w:rFonts w:ascii="Arial" w:eastAsia="Arial" w:hAnsi="Arial" w:cs="Arial"/>
          <w:color w:val="000000" w:themeColor="text1"/>
          <w:sz w:val="20"/>
          <w:szCs w:val="20"/>
          <w:lang w:val="pt-PT"/>
        </w:rPr>
        <w:t>possível</w:t>
      </w:r>
      <w:r w:rsidR="00276AEF" w:rsidRPr="00C12F6D">
        <w:rPr>
          <w:rFonts w:ascii="Arial" w:eastAsia="Arial" w:hAnsi="Arial" w:cs="Arial"/>
          <w:color w:val="000000" w:themeColor="text1"/>
          <w:sz w:val="20"/>
          <w:szCs w:val="20"/>
          <w:lang w:val="pt-PT"/>
        </w:rPr>
        <w:t xml:space="preserve">, as equipas eram permitidas trabalhar até as 12h45minutos e </w:t>
      </w:r>
      <w:r w:rsidR="009E7249" w:rsidRPr="00C12F6D">
        <w:rPr>
          <w:rFonts w:ascii="Arial" w:eastAsia="Arial" w:hAnsi="Arial" w:cs="Arial"/>
          <w:color w:val="000000" w:themeColor="text1"/>
          <w:sz w:val="20"/>
          <w:szCs w:val="20"/>
          <w:lang w:val="pt-PT"/>
        </w:rPr>
        <w:t>retirar-se de volta a vila sede do distrito de Palma as 13h00min. Est</w:t>
      </w:r>
      <w:r w:rsidR="00EF1861" w:rsidRPr="00C12F6D">
        <w:rPr>
          <w:rFonts w:ascii="Arial" w:eastAsia="Arial" w:hAnsi="Arial" w:cs="Arial"/>
          <w:color w:val="000000" w:themeColor="text1"/>
          <w:sz w:val="20"/>
          <w:szCs w:val="20"/>
          <w:lang w:val="pt-PT"/>
        </w:rPr>
        <w:t xml:space="preserve">a </w:t>
      </w:r>
      <w:r w:rsidR="00E431D8" w:rsidRPr="00C12F6D">
        <w:rPr>
          <w:rFonts w:ascii="Arial" w:eastAsia="Arial" w:hAnsi="Arial" w:cs="Arial"/>
          <w:color w:val="000000" w:themeColor="text1"/>
          <w:sz w:val="20"/>
          <w:szCs w:val="20"/>
          <w:lang w:val="pt-PT"/>
        </w:rPr>
        <w:t>situação</w:t>
      </w:r>
      <w:r w:rsidR="00EF1861" w:rsidRPr="00C12F6D">
        <w:rPr>
          <w:rFonts w:ascii="Arial" w:eastAsia="Arial" w:hAnsi="Arial" w:cs="Arial"/>
          <w:color w:val="000000" w:themeColor="text1"/>
          <w:sz w:val="20"/>
          <w:szCs w:val="20"/>
          <w:lang w:val="pt-PT"/>
        </w:rPr>
        <w:t xml:space="preserve"> influenciou negativamente no número de AF a </w:t>
      </w:r>
      <w:r w:rsidR="00E431D8" w:rsidRPr="00C12F6D">
        <w:rPr>
          <w:rFonts w:ascii="Arial" w:eastAsia="Arial" w:hAnsi="Arial" w:cs="Arial"/>
          <w:color w:val="000000" w:themeColor="text1"/>
          <w:sz w:val="20"/>
          <w:szCs w:val="20"/>
          <w:lang w:val="pt-PT"/>
        </w:rPr>
        <w:t>realizar</w:t>
      </w:r>
      <w:r w:rsidR="00EF1861" w:rsidRPr="00C12F6D">
        <w:rPr>
          <w:rFonts w:ascii="Arial" w:eastAsia="Arial" w:hAnsi="Arial" w:cs="Arial"/>
          <w:color w:val="000000" w:themeColor="text1"/>
          <w:sz w:val="20"/>
          <w:szCs w:val="20"/>
          <w:lang w:val="pt-PT"/>
        </w:rPr>
        <w:t xml:space="preserve"> por dia</w:t>
      </w:r>
      <w:r w:rsidR="00F863B5" w:rsidRPr="00C12F6D">
        <w:rPr>
          <w:rFonts w:ascii="Arial" w:eastAsia="Arial" w:hAnsi="Arial" w:cs="Arial"/>
          <w:color w:val="000000" w:themeColor="text1"/>
          <w:sz w:val="20"/>
          <w:szCs w:val="20"/>
          <w:lang w:val="pt-PT"/>
        </w:rPr>
        <w:t xml:space="preserve">. Por outro lado, dois dias antes do final da </w:t>
      </w:r>
      <w:r w:rsidR="00E431D8" w:rsidRPr="00C12F6D">
        <w:rPr>
          <w:rFonts w:ascii="Arial" w:eastAsia="Arial" w:hAnsi="Arial" w:cs="Arial"/>
          <w:color w:val="000000" w:themeColor="text1"/>
          <w:sz w:val="20"/>
          <w:szCs w:val="20"/>
          <w:lang w:val="pt-PT"/>
        </w:rPr>
        <w:t>período</w:t>
      </w:r>
      <w:r w:rsidR="004E044D" w:rsidRPr="00C12F6D">
        <w:rPr>
          <w:rFonts w:ascii="Arial" w:eastAsia="Arial" w:hAnsi="Arial" w:cs="Arial"/>
          <w:color w:val="000000" w:themeColor="text1"/>
          <w:sz w:val="20"/>
          <w:szCs w:val="20"/>
          <w:lang w:val="pt-PT"/>
        </w:rPr>
        <w:t xml:space="preserve"> em que as equipas estavam autorizadas a trabalhar naquele distrito, houve um </w:t>
      </w:r>
      <w:r w:rsidR="0076089B">
        <w:rPr>
          <w:rFonts w:ascii="Arial" w:eastAsia="Arial" w:hAnsi="Arial" w:cs="Arial"/>
          <w:color w:val="000000" w:themeColor="text1"/>
          <w:sz w:val="20"/>
          <w:szCs w:val="20"/>
          <w:lang w:val="pt-PT"/>
        </w:rPr>
        <w:t>ata</w:t>
      </w:r>
      <w:r w:rsidR="001F45DF">
        <w:rPr>
          <w:rFonts w:ascii="Arial" w:eastAsia="Arial" w:hAnsi="Arial" w:cs="Arial"/>
          <w:color w:val="000000" w:themeColor="text1"/>
          <w:sz w:val="20"/>
          <w:szCs w:val="20"/>
          <w:lang w:val="pt-PT"/>
        </w:rPr>
        <w:t xml:space="preserve">que </w:t>
      </w:r>
      <w:r w:rsidR="00937115">
        <w:rPr>
          <w:rFonts w:ascii="Arial" w:eastAsia="Arial" w:hAnsi="Arial" w:cs="Arial"/>
          <w:color w:val="000000" w:themeColor="text1"/>
          <w:sz w:val="20"/>
          <w:szCs w:val="20"/>
          <w:lang w:val="pt-PT"/>
        </w:rPr>
        <w:t xml:space="preserve">há </w:t>
      </w:r>
      <w:r w:rsidR="004E044D" w:rsidRPr="00C12F6D">
        <w:rPr>
          <w:rFonts w:ascii="Arial" w:eastAsia="Arial" w:hAnsi="Arial" w:cs="Arial"/>
          <w:color w:val="000000" w:themeColor="text1"/>
          <w:sz w:val="20"/>
          <w:szCs w:val="20"/>
          <w:lang w:val="pt-PT"/>
        </w:rPr>
        <w:t>20</w:t>
      </w:r>
      <w:r w:rsidR="00B474E8">
        <w:rPr>
          <w:rFonts w:ascii="Arial" w:eastAsia="Arial" w:hAnsi="Arial" w:cs="Arial"/>
          <w:color w:val="000000" w:themeColor="text1"/>
          <w:sz w:val="20"/>
          <w:szCs w:val="20"/>
          <w:lang w:val="pt-PT"/>
        </w:rPr>
        <w:t xml:space="preserve"> </w:t>
      </w:r>
      <w:r w:rsidR="004E044D" w:rsidRPr="00C12F6D">
        <w:rPr>
          <w:rFonts w:ascii="Arial" w:eastAsia="Arial" w:hAnsi="Arial" w:cs="Arial"/>
          <w:color w:val="000000" w:themeColor="text1"/>
          <w:sz w:val="20"/>
          <w:szCs w:val="20"/>
          <w:lang w:val="pt-PT"/>
        </w:rPr>
        <w:t>Km da vila sede de Palma e as equipas for</w:t>
      </w:r>
      <w:r w:rsidR="000469CF" w:rsidRPr="00C12F6D">
        <w:rPr>
          <w:rFonts w:ascii="Arial" w:eastAsia="Arial" w:hAnsi="Arial" w:cs="Arial"/>
          <w:color w:val="000000" w:themeColor="text1"/>
          <w:sz w:val="20"/>
          <w:szCs w:val="20"/>
          <w:lang w:val="pt-PT"/>
        </w:rPr>
        <w:t>am</w:t>
      </w:r>
      <w:r w:rsidR="004E044D" w:rsidRPr="00C12F6D">
        <w:rPr>
          <w:rFonts w:ascii="Arial" w:eastAsia="Arial" w:hAnsi="Arial" w:cs="Arial"/>
          <w:color w:val="000000" w:themeColor="text1"/>
          <w:sz w:val="20"/>
          <w:szCs w:val="20"/>
          <w:lang w:val="pt-PT"/>
        </w:rPr>
        <w:t xml:space="preserve"> a evacuadas de volta à cidade de Pemba</w:t>
      </w:r>
      <w:r w:rsidR="00B474E8">
        <w:rPr>
          <w:rFonts w:ascii="Arial" w:eastAsia="Arial" w:hAnsi="Arial" w:cs="Arial"/>
          <w:color w:val="000000" w:themeColor="text1"/>
          <w:sz w:val="20"/>
          <w:szCs w:val="20"/>
          <w:lang w:val="pt-PT"/>
        </w:rPr>
        <w:t xml:space="preserve"> antes de terminarem com os trabalhos.</w:t>
      </w:r>
      <w:r w:rsidR="335E769F" w:rsidRPr="00C12F6D">
        <w:rPr>
          <w:rFonts w:ascii="Arial" w:eastAsia="Arial" w:hAnsi="Arial" w:cs="Arial"/>
          <w:color w:val="000000" w:themeColor="text1"/>
          <w:sz w:val="20"/>
          <w:szCs w:val="20"/>
          <w:lang w:val="pt-PT"/>
        </w:rPr>
        <w:t xml:space="preserve"> </w:t>
      </w:r>
    </w:p>
    <w:p w:rsidR="00A65B36" w:rsidRPr="00C12F6D" w:rsidRDefault="000C2019" w:rsidP="00A0331F">
      <w:pPr>
        <w:pStyle w:val="NoSpacing"/>
        <w:spacing w:line="360" w:lineRule="auto"/>
        <w:jc w:val="both"/>
        <w:rPr>
          <w:rFonts w:ascii="Arial" w:hAnsi="Arial" w:cs="Arial"/>
          <w:sz w:val="20"/>
          <w:szCs w:val="20"/>
          <w:lang w:val="pt-PT"/>
        </w:rPr>
      </w:pPr>
      <w:r w:rsidRPr="00C12F6D">
        <w:rPr>
          <w:rFonts w:ascii="Arial" w:hAnsi="Arial" w:cs="Arial"/>
          <w:sz w:val="20"/>
          <w:szCs w:val="20"/>
          <w:lang w:val="pt-PT"/>
        </w:rPr>
        <w:t xml:space="preserve">O sumário dos resultados dos </w:t>
      </w:r>
      <w:r w:rsidR="00280260">
        <w:rPr>
          <w:rFonts w:ascii="Arial" w:hAnsi="Arial" w:cs="Arial"/>
          <w:sz w:val="20"/>
          <w:szCs w:val="20"/>
          <w:lang w:val="pt-PT"/>
        </w:rPr>
        <w:t>alcançados</w:t>
      </w:r>
      <w:r w:rsidRPr="00C12F6D">
        <w:rPr>
          <w:rFonts w:ascii="Arial" w:hAnsi="Arial" w:cs="Arial"/>
          <w:sz w:val="20"/>
          <w:szCs w:val="20"/>
          <w:lang w:val="pt-PT"/>
        </w:rPr>
        <w:t xml:space="preserve"> em </w:t>
      </w:r>
      <w:r w:rsidR="00AD5DB1" w:rsidRPr="00C12F6D">
        <w:rPr>
          <w:rFonts w:ascii="Arial" w:hAnsi="Arial" w:cs="Arial"/>
          <w:sz w:val="20"/>
          <w:szCs w:val="20"/>
          <w:lang w:val="pt-PT"/>
        </w:rPr>
        <w:t>relação</w:t>
      </w:r>
      <w:r w:rsidRPr="00C12F6D">
        <w:rPr>
          <w:rFonts w:ascii="Arial" w:hAnsi="Arial" w:cs="Arial"/>
          <w:sz w:val="20"/>
          <w:szCs w:val="20"/>
          <w:lang w:val="pt-PT"/>
        </w:rPr>
        <w:t xml:space="preserve"> ao </w:t>
      </w:r>
      <w:r w:rsidR="00AD5DB1" w:rsidRPr="00C12F6D">
        <w:rPr>
          <w:rFonts w:ascii="Arial" w:hAnsi="Arial" w:cs="Arial"/>
          <w:sz w:val="20"/>
          <w:szCs w:val="20"/>
          <w:lang w:val="pt-PT"/>
        </w:rPr>
        <w:t>planificação</w:t>
      </w:r>
      <w:r w:rsidRPr="00C12F6D">
        <w:rPr>
          <w:rFonts w:ascii="Arial" w:hAnsi="Arial" w:cs="Arial"/>
          <w:sz w:val="20"/>
          <w:szCs w:val="20"/>
          <w:lang w:val="pt-PT"/>
        </w:rPr>
        <w:t xml:space="preserve"> são apresentados na Tabela</w:t>
      </w:r>
      <w:r w:rsidR="00AD5DB1" w:rsidRPr="00C12F6D">
        <w:rPr>
          <w:rFonts w:ascii="Arial" w:hAnsi="Arial" w:cs="Arial"/>
          <w:sz w:val="20"/>
          <w:szCs w:val="20"/>
          <w:lang w:val="pt-PT"/>
        </w:rPr>
        <w:t xml:space="preserve"> </w:t>
      </w:r>
      <w:r w:rsidR="00847F09" w:rsidRPr="00C12F6D">
        <w:rPr>
          <w:rFonts w:ascii="Arial" w:hAnsi="Arial" w:cs="Arial"/>
          <w:sz w:val="20"/>
          <w:szCs w:val="20"/>
          <w:lang w:val="pt-PT"/>
        </w:rPr>
        <w:t>6</w:t>
      </w:r>
      <w:r w:rsidR="00AD5DB1" w:rsidRPr="00C12F6D">
        <w:rPr>
          <w:rFonts w:ascii="Arial" w:hAnsi="Arial" w:cs="Arial"/>
          <w:sz w:val="20"/>
          <w:szCs w:val="20"/>
          <w:lang w:val="pt-PT"/>
        </w:rPr>
        <w:t>.1.</w:t>
      </w:r>
    </w:p>
    <w:p w:rsidR="000C2019" w:rsidRPr="00C12F6D" w:rsidRDefault="000C2019" w:rsidP="000C2019">
      <w:pPr>
        <w:pStyle w:val="Caption"/>
        <w:rPr>
          <w:rFonts w:ascii="Arial" w:hAnsi="Arial" w:cs="Arial"/>
          <w:b w:val="0"/>
          <w:bCs w:val="0"/>
          <w:color w:val="auto"/>
          <w:sz w:val="20"/>
          <w:szCs w:val="20"/>
          <w:lang w:val="pt-PT"/>
        </w:rPr>
      </w:pPr>
      <w:bookmarkStart w:id="84" w:name="_Toc69414111"/>
      <w:r w:rsidRPr="00E86B76">
        <w:rPr>
          <w:rFonts w:ascii="Arial" w:hAnsi="Arial" w:cs="Arial"/>
          <w:color w:val="auto"/>
          <w:sz w:val="20"/>
          <w:szCs w:val="20"/>
          <w:lang w:val="pt-PT"/>
        </w:rPr>
        <w:t>Tab</w:t>
      </w:r>
      <w:r w:rsidR="008D1937" w:rsidRPr="00E86B76">
        <w:rPr>
          <w:rFonts w:ascii="Arial" w:hAnsi="Arial" w:cs="Arial"/>
          <w:color w:val="auto"/>
          <w:sz w:val="20"/>
          <w:szCs w:val="20"/>
          <w:lang w:val="pt-PT"/>
        </w:rPr>
        <w:t>e</w:t>
      </w:r>
      <w:r w:rsidRPr="00E86B76">
        <w:rPr>
          <w:rFonts w:ascii="Arial" w:hAnsi="Arial" w:cs="Arial"/>
          <w:color w:val="auto"/>
          <w:sz w:val="20"/>
          <w:szCs w:val="20"/>
          <w:lang w:val="pt-PT"/>
        </w:rPr>
        <w:t>l</w:t>
      </w:r>
      <w:r w:rsidR="008D1937" w:rsidRPr="00E86B76">
        <w:rPr>
          <w:rFonts w:ascii="Arial" w:hAnsi="Arial" w:cs="Arial"/>
          <w:color w:val="auto"/>
          <w:sz w:val="20"/>
          <w:szCs w:val="20"/>
          <w:lang w:val="pt-PT"/>
        </w:rPr>
        <w:t>a</w:t>
      </w:r>
      <w:r w:rsidRPr="00E86B76">
        <w:rPr>
          <w:rFonts w:ascii="Arial" w:hAnsi="Arial" w:cs="Arial"/>
          <w:color w:val="auto"/>
          <w:sz w:val="20"/>
          <w:szCs w:val="20"/>
          <w:lang w:val="pt-PT"/>
        </w:rPr>
        <w:t xml:space="preserve">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1</w:t>
      </w:r>
      <w:r w:rsidR="0063048F" w:rsidRPr="00E86B76">
        <w:rPr>
          <w:rFonts w:ascii="Arial" w:hAnsi="Arial" w:cs="Arial"/>
          <w:color w:val="auto"/>
          <w:sz w:val="20"/>
          <w:szCs w:val="20"/>
          <w:lang w:val="pt-PT"/>
        </w:rPr>
        <w:fldChar w:fldCharType="end"/>
      </w:r>
      <w:r w:rsidRPr="00E86B76">
        <w:rPr>
          <w:rFonts w:ascii="Arial" w:hAnsi="Arial" w:cs="Arial"/>
          <w:color w:val="auto"/>
          <w:sz w:val="20"/>
          <w:szCs w:val="20"/>
          <w:lang w:val="pt-PT"/>
        </w:rPr>
        <w:t>.</w:t>
      </w:r>
      <w:r w:rsidRPr="00C12F6D">
        <w:rPr>
          <w:rFonts w:ascii="Arial" w:hAnsi="Arial" w:cs="Arial"/>
          <w:b w:val="0"/>
          <w:bCs w:val="0"/>
          <w:color w:val="auto"/>
          <w:sz w:val="20"/>
          <w:szCs w:val="20"/>
          <w:lang w:val="pt-PT"/>
        </w:rPr>
        <w:t xml:space="preserve"> Agregados Familiares e Crianças </w:t>
      </w:r>
      <w:r w:rsidR="00662C69" w:rsidRPr="00C12F6D">
        <w:rPr>
          <w:rFonts w:ascii="Arial" w:hAnsi="Arial" w:cs="Arial"/>
          <w:b w:val="0"/>
          <w:bCs w:val="0"/>
          <w:color w:val="auto"/>
          <w:sz w:val="20"/>
          <w:szCs w:val="20"/>
          <w:lang w:val="pt-PT"/>
        </w:rPr>
        <w:t xml:space="preserve">Planificadas </w:t>
      </w:r>
      <w:r w:rsidR="00662C69" w:rsidRPr="00C12F6D">
        <w:rPr>
          <w:rFonts w:ascii="Arial" w:hAnsi="Arial" w:cs="Arial"/>
          <w:b w:val="0"/>
          <w:bCs w:val="0"/>
          <w:i/>
          <w:iCs/>
          <w:color w:val="auto"/>
          <w:sz w:val="20"/>
          <w:szCs w:val="20"/>
          <w:lang w:val="pt-PT"/>
        </w:rPr>
        <w:t>vs</w:t>
      </w:r>
      <w:r w:rsidR="00662C69" w:rsidRPr="00C12F6D">
        <w:rPr>
          <w:rFonts w:ascii="Arial" w:hAnsi="Arial" w:cs="Arial"/>
          <w:b w:val="0"/>
          <w:bCs w:val="0"/>
          <w:color w:val="auto"/>
          <w:sz w:val="20"/>
          <w:szCs w:val="20"/>
          <w:lang w:val="pt-PT"/>
        </w:rPr>
        <w:t xml:space="preserve"> </w:t>
      </w:r>
      <w:r w:rsidR="008D1937" w:rsidRPr="00C12F6D">
        <w:rPr>
          <w:rFonts w:ascii="Arial" w:hAnsi="Arial" w:cs="Arial"/>
          <w:b w:val="0"/>
          <w:bCs w:val="0"/>
          <w:color w:val="auto"/>
          <w:sz w:val="20"/>
          <w:szCs w:val="20"/>
          <w:lang w:val="pt-PT"/>
        </w:rPr>
        <w:t>Alcançadas</w:t>
      </w:r>
      <w:r w:rsidR="00662C69" w:rsidRPr="00C12F6D">
        <w:rPr>
          <w:rFonts w:ascii="Arial" w:hAnsi="Arial" w:cs="Arial"/>
          <w:b w:val="0"/>
          <w:bCs w:val="0"/>
          <w:color w:val="auto"/>
          <w:sz w:val="20"/>
          <w:szCs w:val="20"/>
          <w:lang w:val="pt-PT"/>
        </w:rPr>
        <w:t xml:space="preserve"> por Área de Inquérito</w:t>
      </w:r>
      <w:bookmarkEnd w:id="84"/>
    </w:p>
    <w:tbl>
      <w:tblPr>
        <w:tblStyle w:val="ListTable3"/>
        <w:tblW w:w="10186" w:type="dxa"/>
        <w:tblInd w:w="-95" w:type="dxa"/>
        <w:tblLook w:val="0420" w:firstRow="1" w:lastRow="0" w:firstColumn="0" w:lastColumn="0" w:noHBand="0" w:noVBand="1"/>
      </w:tblPr>
      <w:tblGrid>
        <w:gridCol w:w="1930"/>
        <w:gridCol w:w="1428"/>
        <w:gridCol w:w="1517"/>
        <w:gridCol w:w="1517"/>
        <w:gridCol w:w="1372"/>
        <w:gridCol w:w="1173"/>
        <w:gridCol w:w="1249"/>
      </w:tblGrid>
      <w:tr w:rsidR="000612A6" w:rsidRPr="00C12F6D" w:rsidTr="00833523">
        <w:trPr>
          <w:cnfStyle w:val="100000000000" w:firstRow="1" w:lastRow="0" w:firstColumn="0" w:lastColumn="0" w:oddVBand="0" w:evenVBand="0" w:oddHBand="0" w:evenHBand="0" w:firstRowFirstColumn="0" w:firstRowLastColumn="0" w:lastRowFirstColumn="0" w:lastRowLastColumn="0"/>
          <w:trHeight w:val="488"/>
        </w:trPr>
        <w:tc>
          <w:tcPr>
            <w:tcW w:w="1966" w:type="dxa"/>
            <w:tcBorders>
              <w:bottom w:val="single" w:sz="4" w:space="0" w:color="000000" w:themeColor="text1"/>
              <w:right w:val="single" w:sz="4" w:space="0" w:color="000000" w:themeColor="text1"/>
            </w:tcBorders>
            <w:hideMark/>
          </w:tcPr>
          <w:p w:rsidR="00921885" w:rsidRPr="00C12F6D" w:rsidRDefault="00921885" w:rsidP="00833523">
            <w:pPr>
              <w:rPr>
                <w:rFonts w:cs="Arial"/>
                <w:sz w:val="20"/>
                <w:szCs w:val="20"/>
                <w:lang w:val="pt-PT"/>
              </w:rPr>
            </w:pPr>
            <w:r w:rsidRPr="00C12F6D">
              <w:rPr>
                <w:rFonts w:cs="Arial"/>
                <w:sz w:val="20"/>
                <w:szCs w:val="20"/>
                <w:lang w:val="pt-PT"/>
              </w:rPr>
              <w:t>Áreas de inquérito</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#AF planificados</w:t>
            </w: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#AF’s entrevistados</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%AF’s entrevistados</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#Crianças planificadas</w:t>
            </w:r>
          </w:p>
        </w:tc>
        <w:tc>
          <w:tcPr>
            <w:tcW w:w="11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#Crianças avaliadas</w:t>
            </w:r>
          </w:p>
        </w:tc>
        <w:tc>
          <w:tcPr>
            <w:tcW w:w="1250" w:type="dxa"/>
            <w:tcBorders>
              <w:top w:val="single" w:sz="4" w:space="0" w:color="000000" w:themeColor="text1"/>
              <w:left w:val="single" w:sz="4" w:space="0" w:color="000000" w:themeColor="text1"/>
              <w:bottom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%Crianças avaliadas</w:t>
            </w:r>
          </w:p>
        </w:tc>
      </w:tr>
      <w:tr w:rsidR="00F3753E" w:rsidRPr="00C12F6D" w:rsidTr="00833523">
        <w:trPr>
          <w:cnfStyle w:val="000000100000" w:firstRow="0" w:lastRow="0" w:firstColumn="0" w:lastColumn="0" w:oddVBand="0" w:evenVBand="0" w:oddHBand="1" w:evenHBand="0" w:firstRowFirstColumn="0" w:firstRowLastColumn="0" w:lastRowFirstColumn="0" w:lastRowLastColumn="0"/>
          <w:trHeight w:val="264"/>
        </w:trPr>
        <w:tc>
          <w:tcPr>
            <w:tcW w:w="1966" w:type="dxa"/>
            <w:tcBorders>
              <w:top w:val="none" w:sz="0" w:space="0" w:color="auto"/>
              <w:bottom w:val="nil"/>
              <w:right w:val="single" w:sz="4" w:space="0" w:color="000000" w:themeColor="text1"/>
            </w:tcBorders>
            <w:hideMark/>
          </w:tcPr>
          <w:p w:rsidR="00921885" w:rsidRPr="00C12F6D" w:rsidRDefault="00921885" w:rsidP="00833523">
            <w:pPr>
              <w:rPr>
                <w:rFonts w:cs="Arial"/>
                <w:b/>
                <w:bCs/>
                <w:sz w:val="20"/>
                <w:szCs w:val="20"/>
                <w:lang w:val="pt-PT"/>
              </w:rPr>
            </w:pPr>
            <w:r w:rsidRPr="00C12F6D">
              <w:rPr>
                <w:rFonts w:cs="Arial"/>
                <w:b/>
                <w:bCs/>
                <w:sz w:val="20"/>
                <w:szCs w:val="20"/>
                <w:lang w:val="pt-PT"/>
              </w:rPr>
              <w:t>Ancuabe</w:t>
            </w:r>
          </w:p>
        </w:tc>
        <w:tc>
          <w:tcPr>
            <w:tcW w:w="1430" w:type="dxa"/>
            <w:tcBorders>
              <w:top w:val="none" w:sz="0" w:space="0" w:color="auto"/>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250</w:t>
            </w:r>
          </w:p>
        </w:tc>
        <w:tc>
          <w:tcPr>
            <w:tcW w:w="1508" w:type="dxa"/>
            <w:tcBorders>
              <w:top w:val="none" w:sz="0" w:space="0" w:color="auto"/>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269</w:t>
            </w:r>
          </w:p>
        </w:tc>
        <w:tc>
          <w:tcPr>
            <w:tcW w:w="1506" w:type="dxa"/>
            <w:tcBorders>
              <w:top w:val="none" w:sz="0" w:space="0" w:color="auto"/>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107.6</w:t>
            </w:r>
          </w:p>
        </w:tc>
        <w:tc>
          <w:tcPr>
            <w:tcW w:w="1362" w:type="dxa"/>
            <w:tcBorders>
              <w:top w:val="none" w:sz="0" w:space="0" w:color="auto"/>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200</w:t>
            </w:r>
          </w:p>
        </w:tc>
        <w:tc>
          <w:tcPr>
            <w:tcW w:w="1164" w:type="dxa"/>
            <w:tcBorders>
              <w:top w:val="none" w:sz="0" w:space="0" w:color="auto"/>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216</w:t>
            </w:r>
          </w:p>
        </w:tc>
        <w:tc>
          <w:tcPr>
            <w:tcW w:w="1250" w:type="dxa"/>
            <w:tcBorders>
              <w:top w:val="none" w:sz="0" w:space="0" w:color="auto"/>
              <w:left w:val="single" w:sz="4" w:space="0" w:color="000000" w:themeColor="text1"/>
              <w:bottom w:val="nil"/>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108</w:t>
            </w:r>
          </w:p>
        </w:tc>
      </w:tr>
      <w:tr w:rsidR="00F3753E" w:rsidRPr="00C12F6D" w:rsidTr="00833523">
        <w:trPr>
          <w:trHeight w:val="264"/>
        </w:trPr>
        <w:tc>
          <w:tcPr>
            <w:tcW w:w="1966" w:type="dxa"/>
            <w:tcBorders>
              <w:top w:val="nil"/>
              <w:bottom w:val="nil"/>
              <w:right w:val="single" w:sz="4" w:space="0" w:color="000000" w:themeColor="text1"/>
            </w:tcBorders>
            <w:hideMark/>
          </w:tcPr>
          <w:p w:rsidR="00921885" w:rsidRPr="00C12F6D" w:rsidRDefault="00921885" w:rsidP="00833523">
            <w:pPr>
              <w:rPr>
                <w:rFonts w:cs="Arial"/>
                <w:b/>
                <w:bCs/>
                <w:sz w:val="20"/>
                <w:szCs w:val="20"/>
                <w:lang w:val="pt-PT"/>
              </w:rPr>
            </w:pPr>
            <w:r w:rsidRPr="00C12F6D">
              <w:rPr>
                <w:rFonts w:cs="Arial"/>
                <w:b/>
                <w:bCs/>
                <w:sz w:val="20"/>
                <w:szCs w:val="20"/>
                <w:lang w:val="pt-PT"/>
              </w:rPr>
              <w:t>Montepuez</w:t>
            </w:r>
          </w:p>
        </w:tc>
        <w:tc>
          <w:tcPr>
            <w:tcW w:w="1430"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250</w:t>
            </w:r>
          </w:p>
        </w:tc>
        <w:tc>
          <w:tcPr>
            <w:tcW w:w="1508"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270</w:t>
            </w:r>
          </w:p>
        </w:tc>
        <w:tc>
          <w:tcPr>
            <w:tcW w:w="1506"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108</w:t>
            </w:r>
          </w:p>
        </w:tc>
        <w:tc>
          <w:tcPr>
            <w:tcW w:w="1362"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200</w:t>
            </w:r>
          </w:p>
        </w:tc>
        <w:tc>
          <w:tcPr>
            <w:tcW w:w="1164"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214</w:t>
            </w:r>
          </w:p>
        </w:tc>
        <w:tc>
          <w:tcPr>
            <w:tcW w:w="1250" w:type="dxa"/>
            <w:tcBorders>
              <w:top w:val="nil"/>
              <w:left w:val="single" w:sz="4" w:space="0" w:color="000000" w:themeColor="text1"/>
              <w:bottom w:val="nil"/>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107</w:t>
            </w:r>
          </w:p>
        </w:tc>
      </w:tr>
      <w:tr w:rsidR="00F3753E" w:rsidRPr="00C12F6D" w:rsidTr="00833523">
        <w:trPr>
          <w:cnfStyle w:val="000000100000" w:firstRow="0" w:lastRow="0" w:firstColumn="0" w:lastColumn="0" w:oddVBand="0" w:evenVBand="0" w:oddHBand="1" w:evenHBand="0" w:firstRowFirstColumn="0" w:firstRowLastColumn="0" w:lastRowFirstColumn="0" w:lastRowLastColumn="0"/>
          <w:trHeight w:val="264"/>
        </w:trPr>
        <w:tc>
          <w:tcPr>
            <w:tcW w:w="1966" w:type="dxa"/>
            <w:tcBorders>
              <w:top w:val="nil"/>
              <w:bottom w:val="nil"/>
              <w:right w:val="single" w:sz="4" w:space="0" w:color="000000" w:themeColor="text1"/>
            </w:tcBorders>
            <w:hideMark/>
          </w:tcPr>
          <w:p w:rsidR="00921885" w:rsidRPr="00C12F6D" w:rsidRDefault="00921885" w:rsidP="00833523">
            <w:pPr>
              <w:rPr>
                <w:rFonts w:cs="Arial"/>
                <w:b/>
                <w:bCs/>
                <w:sz w:val="20"/>
                <w:szCs w:val="20"/>
                <w:lang w:val="pt-PT"/>
              </w:rPr>
            </w:pPr>
            <w:r w:rsidRPr="00C12F6D">
              <w:rPr>
                <w:rFonts w:cs="Arial"/>
                <w:b/>
                <w:bCs/>
                <w:sz w:val="20"/>
                <w:szCs w:val="20"/>
                <w:lang w:val="pt-PT"/>
              </w:rPr>
              <w:t xml:space="preserve">Montepuez </w:t>
            </w:r>
            <w:r w:rsidR="005E0958" w:rsidRPr="00C12F6D">
              <w:rPr>
                <w:rFonts w:cs="Arial"/>
                <w:b/>
                <w:bCs/>
                <w:sz w:val="20"/>
                <w:szCs w:val="20"/>
                <w:lang w:val="pt-PT"/>
              </w:rPr>
              <w:t xml:space="preserve">– </w:t>
            </w:r>
            <w:r w:rsidRPr="00C12F6D">
              <w:rPr>
                <w:rFonts w:cs="Arial"/>
                <w:b/>
                <w:bCs/>
                <w:sz w:val="20"/>
                <w:szCs w:val="20"/>
                <w:lang w:val="pt-PT"/>
              </w:rPr>
              <w:t>IDPs</w:t>
            </w:r>
          </w:p>
        </w:tc>
        <w:tc>
          <w:tcPr>
            <w:tcW w:w="1430"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300</w:t>
            </w:r>
          </w:p>
        </w:tc>
        <w:tc>
          <w:tcPr>
            <w:tcW w:w="1508"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281</w:t>
            </w:r>
          </w:p>
        </w:tc>
        <w:tc>
          <w:tcPr>
            <w:tcW w:w="1506"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93.67</w:t>
            </w:r>
          </w:p>
        </w:tc>
        <w:tc>
          <w:tcPr>
            <w:tcW w:w="1362"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200</w:t>
            </w:r>
          </w:p>
        </w:tc>
        <w:tc>
          <w:tcPr>
            <w:tcW w:w="1164"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304</w:t>
            </w:r>
          </w:p>
        </w:tc>
        <w:tc>
          <w:tcPr>
            <w:tcW w:w="1250" w:type="dxa"/>
            <w:tcBorders>
              <w:top w:val="nil"/>
              <w:left w:val="single" w:sz="4" w:space="0" w:color="000000" w:themeColor="text1"/>
              <w:bottom w:val="nil"/>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152</w:t>
            </w:r>
          </w:p>
        </w:tc>
      </w:tr>
      <w:tr w:rsidR="00F3753E" w:rsidRPr="00C12F6D" w:rsidTr="00833523">
        <w:trPr>
          <w:trHeight w:val="264"/>
        </w:trPr>
        <w:tc>
          <w:tcPr>
            <w:tcW w:w="1966" w:type="dxa"/>
            <w:tcBorders>
              <w:top w:val="nil"/>
              <w:bottom w:val="nil"/>
              <w:right w:val="single" w:sz="4" w:space="0" w:color="000000" w:themeColor="text1"/>
            </w:tcBorders>
            <w:hideMark/>
          </w:tcPr>
          <w:p w:rsidR="00921885" w:rsidRPr="00C12F6D" w:rsidRDefault="00F3753E" w:rsidP="00833523">
            <w:pPr>
              <w:rPr>
                <w:rFonts w:cs="Arial"/>
                <w:b/>
                <w:bCs/>
                <w:sz w:val="20"/>
                <w:szCs w:val="20"/>
                <w:lang w:val="pt-PT"/>
              </w:rPr>
            </w:pPr>
            <w:r w:rsidRPr="00C12F6D">
              <w:rPr>
                <w:rFonts w:cs="Arial"/>
                <w:b/>
                <w:bCs/>
                <w:sz w:val="20"/>
                <w:szCs w:val="20"/>
                <w:lang w:val="pt-PT"/>
              </w:rPr>
              <w:t>Chiúre</w:t>
            </w:r>
          </w:p>
        </w:tc>
        <w:tc>
          <w:tcPr>
            <w:tcW w:w="1430"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250</w:t>
            </w:r>
          </w:p>
        </w:tc>
        <w:tc>
          <w:tcPr>
            <w:tcW w:w="1508"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233</w:t>
            </w:r>
          </w:p>
        </w:tc>
        <w:tc>
          <w:tcPr>
            <w:tcW w:w="1506"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93.2</w:t>
            </w:r>
          </w:p>
        </w:tc>
        <w:tc>
          <w:tcPr>
            <w:tcW w:w="1362"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200</w:t>
            </w:r>
          </w:p>
        </w:tc>
        <w:tc>
          <w:tcPr>
            <w:tcW w:w="1164"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245</w:t>
            </w:r>
          </w:p>
        </w:tc>
        <w:tc>
          <w:tcPr>
            <w:tcW w:w="1250" w:type="dxa"/>
            <w:tcBorders>
              <w:top w:val="nil"/>
              <w:left w:val="single" w:sz="4" w:space="0" w:color="000000" w:themeColor="text1"/>
              <w:bottom w:val="nil"/>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122.5</w:t>
            </w:r>
          </w:p>
        </w:tc>
      </w:tr>
      <w:tr w:rsidR="00F3753E" w:rsidRPr="00C12F6D" w:rsidTr="00833523">
        <w:trPr>
          <w:cnfStyle w:val="000000100000" w:firstRow="0" w:lastRow="0" w:firstColumn="0" w:lastColumn="0" w:oddVBand="0" w:evenVBand="0" w:oddHBand="1" w:evenHBand="0" w:firstRowFirstColumn="0" w:firstRowLastColumn="0" w:lastRowFirstColumn="0" w:lastRowLastColumn="0"/>
          <w:trHeight w:val="264"/>
        </w:trPr>
        <w:tc>
          <w:tcPr>
            <w:tcW w:w="1966" w:type="dxa"/>
            <w:tcBorders>
              <w:top w:val="nil"/>
              <w:bottom w:val="nil"/>
              <w:right w:val="single" w:sz="4" w:space="0" w:color="000000" w:themeColor="text1"/>
            </w:tcBorders>
            <w:hideMark/>
          </w:tcPr>
          <w:p w:rsidR="00921885" w:rsidRPr="00C12F6D" w:rsidRDefault="00F3753E" w:rsidP="00833523">
            <w:pPr>
              <w:rPr>
                <w:rFonts w:cs="Arial"/>
                <w:b/>
                <w:bCs/>
                <w:sz w:val="20"/>
                <w:szCs w:val="20"/>
                <w:lang w:val="pt-PT"/>
              </w:rPr>
            </w:pPr>
            <w:r w:rsidRPr="00C12F6D">
              <w:rPr>
                <w:rFonts w:cs="Arial"/>
                <w:b/>
                <w:bCs/>
                <w:sz w:val="20"/>
                <w:szCs w:val="20"/>
                <w:lang w:val="pt-PT"/>
              </w:rPr>
              <w:t>Chiúre</w:t>
            </w:r>
            <w:r w:rsidR="00921885" w:rsidRPr="00C12F6D">
              <w:rPr>
                <w:rFonts w:cs="Arial"/>
                <w:b/>
                <w:bCs/>
                <w:sz w:val="20"/>
                <w:szCs w:val="20"/>
                <w:lang w:val="pt-PT"/>
              </w:rPr>
              <w:t xml:space="preserve"> </w:t>
            </w:r>
            <w:r w:rsidR="003C7476" w:rsidRPr="00C12F6D">
              <w:rPr>
                <w:rFonts w:cs="Arial"/>
                <w:b/>
                <w:bCs/>
                <w:sz w:val="20"/>
                <w:szCs w:val="20"/>
                <w:lang w:val="pt-PT"/>
              </w:rPr>
              <w:t xml:space="preserve">– </w:t>
            </w:r>
            <w:r w:rsidR="00921885" w:rsidRPr="00C12F6D">
              <w:rPr>
                <w:rFonts w:cs="Arial"/>
                <w:b/>
                <w:bCs/>
                <w:sz w:val="20"/>
                <w:szCs w:val="20"/>
                <w:lang w:val="pt-PT"/>
              </w:rPr>
              <w:t>IDPs</w:t>
            </w:r>
          </w:p>
        </w:tc>
        <w:tc>
          <w:tcPr>
            <w:tcW w:w="1430"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300</w:t>
            </w:r>
          </w:p>
        </w:tc>
        <w:tc>
          <w:tcPr>
            <w:tcW w:w="1508"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289</w:t>
            </w:r>
          </w:p>
        </w:tc>
        <w:tc>
          <w:tcPr>
            <w:tcW w:w="1506"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96.33</w:t>
            </w:r>
          </w:p>
        </w:tc>
        <w:tc>
          <w:tcPr>
            <w:tcW w:w="1362"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200</w:t>
            </w:r>
          </w:p>
        </w:tc>
        <w:tc>
          <w:tcPr>
            <w:tcW w:w="1164"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263</w:t>
            </w:r>
          </w:p>
        </w:tc>
        <w:tc>
          <w:tcPr>
            <w:tcW w:w="1250" w:type="dxa"/>
            <w:tcBorders>
              <w:top w:val="nil"/>
              <w:left w:val="single" w:sz="4" w:space="0" w:color="000000" w:themeColor="text1"/>
              <w:bottom w:val="nil"/>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131.5</w:t>
            </w:r>
          </w:p>
        </w:tc>
      </w:tr>
      <w:tr w:rsidR="00F3753E" w:rsidRPr="00C12F6D" w:rsidTr="00833523">
        <w:trPr>
          <w:trHeight w:val="264"/>
        </w:trPr>
        <w:tc>
          <w:tcPr>
            <w:tcW w:w="1966" w:type="dxa"/>
            <w:tcBorders>
              <w:top w:val="nil"/>
              <w:bottom w:val="nil"/>
              <w:right w:val="single" w:sz="4" w:space="0" w:color="000000" w:themeColor="text1"/>
            </w:tcBorders>
            <w:hideMark/>
          </w:tcPr>
          <w:p w:rsidR="00921885" w:rsidRPr="00C12F6D" w:rsidRDefault="00921885" w:rsidP="00833523">
            <w:pPr>
              <w:rPr>
                <w:rFonts w:cs="Arial"/>
                <w:b/>
                <w:bCs/>
                <w:sz w:val="20"/>
                <w:szCs w:val="20"/>
                <w:lang w:val="pt-PT"/>
              </w:rPr>
            </w:pPr>
            <w:r w:rsidRPr="00C12F6D">
              <w:rPr>
                <w:rFonts w:cs="Arial"/>
                <w:b/>
                <w:bCs/>
                <w:sz w:val="20"/>
                <w:szCs w:val="20"/>
                <w:lang w:val="pt-PT"/>
              </w:rPr>
              <w:t>Ibo</w:t>
            </w:r>
          </w:p>
        </w:tc>
        <w:tc>
          <w:tcPr>
            <w:tcW w:w="1430"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250</w:t>
            </w:r>
          </w:p>
        </w:tc>
        <w:tc>
          <w:tcPr>
            <w:tcW w:w="1508"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264</w:t>
            </w:r>
          </w:p>
        </w:tc>
        <w:tc>
          <w:tcPr>
            <w:tcW w:w="1506"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105.6</w:t>
            </w:r>
          </w:p>
        </w:tc>
        <w:tc>
          <w:tcPr>
            <w:tcW w:w="1362"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200</w:t>
            </w:r>
          </w:p>
        </w:tc>
        <w:tc>
          <w:tcPr>
            <w:tcW w:w="1164"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187</w:t>
            </w:r>
          </w:p>
        </w:tc>
        <w:tc>
          <w:tcPr>
            <w:tcW w:w="1250" w:type="dxa"/>
            <w:tcBorders>
              <w:top w:val="nil"/>
              <w:left w:val="single" w:sz="4" w:space="0" w:color="000000" w:themeColor="text1"/>
              <w:bottom w:val="nil"/>
            </w:tcBorders>
            <w:hideMark/>
          </w:tcPr>
          <w:p w:rsidR="00921885" w:rsidRPr="00C12F6D" w:rsidRDefault="00921885" w:rsidP="00833523">
            <w:pPr>
              <w:jc w:val="center"/>
              <w:rPr>
                <w:rFonts w:cs="Arial"/>
                <w:sz w:val="20"/>
                <w:szCs w:val="20"/>
                <w:lang w:val="pt-PT"/>
              </w:rPr>
            </w:pPr>
            <w:r w:rsidRPr="00C12F6D">
              <w:rPr>
                <w:rFonts w:cs="Arial"/>
                <w:sz w:val="20"/>
                <w:szCs w:val="20"/>
                <w:lang w:val="pt-PT"/>
              </w:rPr>
              <w:t>93.5</w:t>
            </w:r>
          </w:p>
        </w:tc>
      </w:tr>
      <w:tr w:rsidR="00F3753E" w:rsidRPr="00C12F6D" w:rsidTr="00833523">
        <w:trPr>
          <w:cnfStyle w:val="000000100000" w:firstRow="0" w:lastRow="0" w:firstColumn="0" w:lastColumn="0" w:oddVBand="0" w:evenVBand="0" w:oddHBand="1" w:evenHBand="0" w:firstRowFirstColumn="0" w:firstRowLastColumn="0" w:lastRowFirstColumn="0" w:lastRowLastColumn="0"/>
          <w:trHeight w:val="264"/>
        </w:trPr>
        <w:tc>
          <w:tcPr>
            <w:tcW w:w="1966" w:type="dxa"/>
            <w:tcBorders>
              <w:top w:val="nil"/>
              <w:bottom w:val="nil"/>
              <w:right w:val="single" w:sz="4" w:space="0" w:color="000000" w:themeColor="text1"/>
            </w:tcBorders>
            <w:hideMark/>
          </w:tcPr>
          <w:p w:rsidR="00921885" w:rsidRPr="00C12F6D" w:rsidRDefault="00F3753E" w:rsidP="00833523">
            <w:pPr>
              <w:rPr>
                <w:rFonts w:cs="Arial"/>
                <w:b/>
                <w:bCs/>
                <w:sz w:val="20"/>
                <w:szCs w:val="20"/>
                <w:lang w:val="pt-PT"/>
              </w:rPr>
            </w:pPr>
            <w:r w:rsidRPr="00C12F6D">
              <w:rPr>
                <w:rFonts w:cs="Arial"/>
                <w:b/>
                <w:bCs/>
                <w:sz w:val="20"/>
                <w:szCs w:val="20"/>
                <w:lang w:val="pt-PT"/>
              </w:rPr>
              <w:t>Mecúfi</w:t>
            </w:r>
          </w:p>
        </w:tc>
        <w:tc>
          <w:tcPr>
            <w:tcW w:w="1430"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250</w:t>
            </w:r>
          </w:p>
        </w:tc>
        <w:tc>
          <w:tcPr>
            <w:tcW w:w="1508"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250</w:t>
            </w:r>
          </w:p>
        </w:tc>
        <w:tc>
          <w:tcPr>
            <w:tcW w:w="1506"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100</w:t>
            </w:r>
          </w:p>
        </w:tc>
        <w:tc>
          <w:tcPr>
            <w:tcW w:w="1362"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200</w:t>
            </w:r>
          </w:p>
        </w:tc>
        <w:tc>
          <w:tcPr>
            <w:tcW w:w="1164"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221</w:t>
            </w:r>
          </w:p>
        </w:tc>
        <w:tc>
          <w:tcPr>
            <w:tcW w:w="1250" w:type="dxa"/>
            <w:tcBorders>
              <w:top w:val="nil"/>
              <w:left w:val="single" w:sz="4" w:space="0" w:color="000000" w:themeColor="text1"/>
              <w:bottom w:val="nil"/>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110.5</w:t>
            </w:r>
          </w:p>
        </w:tc>
      </w:tr>
      <w:tr w:rsidR="00F3753E" w:rsidRPr="00C12F6D" w:rsidTr="00833523">
        <w:trPr>
          <w:trHeight w:val="264"/>
        </w:trPr>
        <w:tc>
          <w:tcPr>
            <w:tcW w:w="1966" w:type="dxa"/>
            <w:tcBorders>
              <w:top w:val="nil"/>
              <w:bottom w:val="nil"/>
              <w:right w:val="single" w:sz="4" w:space="0" w:color="000000" w:themeColor="text1"/>
            </w:tcBorders>
            <w:hideMark/>
          </w:tcPr>
          <w:p w:rsidR="00921885" w:rsidRPr="00C12F6D" w:rsidRDefault="00921885" w:rsidP="00833523">
            <w:pPr>
              <w:rPr>
                <w:rFonts w:cs="Arial"/>
                <w:b/>
                <w:bCs/>
                <w:sz w:val="20"/>
                <w:szCs w:val="20"/>
                <w:lang w:val="pt-PT"/>
              </w:rPr>
            </w:pPr>
            <w:r w:rsidRPr="00C12F6D">
              <w:rPr>
                <w:rFonts w:cs="Arial"/>
                <w:b/>
                <w:bCs/>
                <w:sz w:val="20"/>
                <w:szCs w:val="20"/>
                <w:lang w:val="pt-PT"/>
              </w:rPr>
              <w:t>Mueda</w:t>
            </w:r>
          </w:p>
        </w:tc>
        <w:tc>
          <w:tcPr>
            <w:tcW w:w="1430"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300</w:t>
            </w:r>
          </w:p>
        </w:tc>
        <w:tc>
          <w:tcPr>
            <w:tcW w:w="1508"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288</w:t>
            </w:r>
          </w:p>
        </w:tc>
        <w:tc>
          <w:tcPr>
            <w:tcW w:w="1506"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96</w:t>
            </w:r>
          </w:p>
        </w:tc>
        <w:tc>
          <w:tcPr>
            <w:tcW w:w="1362"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200</w:t>
            </w:r>
          </w:p>
        </w:tc>
        <w:tc>
          <w:tcPr>
            <w:tcW w:w="1164"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310</w:t>
            </w:r>
          </w:p>
        </w:tc>
        <w:tc>
          <w:tcPr>
            <w:tcW w:w="1250" w:type="dxa"/>
            <w:tcBorders>
              <w:top w:val="nil"/>
              <w:left w:val="single" w:sz="4" w:space="0" w:color="000000" w:themeColor="text1"/>
              <w:bottom w:val="nil"/>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156.5</w:t>
            </w:r>
          </w:p>
        </w:tc>
      </w:tr>
      <w:tr w:rsidR="00F3753E" w:rsidRPr="00C12F6D" w:rsidTr="00833523">
        <w:trPr>
          <w:cnfStyle w:val="000000100000" w:firstRow="0" w:lastRow="0" w:firstColumn="0" w:lastColumn="0" w:oddVBand="0" w:evenVBand="0" w:oddHBand="1" w:evenHBand="0" w:firstRowFirstColumn="0" w:firstRowLastColumn="0" w:lastRowFirstColumn="0" w:lastRowLastColumn="0"/>
          <w:trHeight w:val="264"/>
        </w:trPr>
        <w:tc>
          <w:tcPr>
            <w:tcW w:w="1966" w:type="dxa"/>
            <w:tcBorders>
              <w:top w:val="nil"/>
              <w:bottom w:val="nil"/>
              <w:right w:val="single" w:sz="4" w:space="0" w:color="000000" w:themeColor="text1"/>
            </w:tcBorders>
            <w:hideMark/>
          </w:tcPr>
          <w:p w:rsidR="00921885" w:rsidRPr="00C12F6D" w:rsidRDefault="00921885" w:rsidP="00833523">
            <w:pPr>
              <w:rPr>
                <w:rFonts w:cs="Arial"/>
                <w:b/>
                <w:bCs/>
                <w:sz w:val="20"/>
                <w:szCs w:val="20"/>
                <w:lang w:val="pt-PT"/>
              </w:rPr>
            </w:pPr>
            <w:r w:rsidRPr="00C12F6D">
              <w:rPr>
                <w:rFonts w:cs="Arial"/>
                <w:b/>
                <w:bCs/>
                <w:sz w:val="20"/>
                <w:szCs w:val="20"/>
                <w:lang w:val="pt-PT"/>
              </w:rPr>
              <w:t>Palma</w:t>
            </w:r>
          </w:p>
        </w:tc>
        <w:tc>
          <w:tcPr>
            <w:tcW w:w="1430"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Exaustivo</w:t>
            </w:r>
          </w:p>
        </w:tc>
        <w:tc>
          <w:tcPr>
            <w:tcW w:w="1508"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153</w:t>
            </w:r>
          </w:p>
        </w:tc>
        <w:tc>
          <w:tcPr>
            <w:tcW w:w="1506"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n.a</w:t>
            </w:r>
          </w:p>
        </w:tc>
        <w:tc>
          <w:tcPr>
            <w:tcW w:w="1362"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Exaustivo</w:t>
            </w:r>
          </w:p>
        </w:tc>
        <w:tc>
          <w:tcPr>
            <w:tcW w:w="1164"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181</w:t>
            </w:r>
          </w:p>
        </w:tc>
        <w:tc>
          <w:tcPr>
            <w:tcW w:w="1250" w:type="dxa"/>
            <w:tcBorders>
              <w:top w:val="nil"/>
              <w:left w:val="single" w:sz="4" w:space="0" w:color="000000" w:themeColor="text1"/>
              <w:bottom w:val="nil"/>
            </w:tcBorders>
            <w:hideMark/>
          </w:tcPr>
          <w:p w:rsidR="00921885" w:rsidRPr="00C12F6D" w:rsidRDefault="00921885" w:rsidP="00833523">
            <w:pPr>
              <w:jc w:val="center"/>
              <w:rPr>
                <w:rFonts w:cs="Arial"/>
                <w:sz w:val="20"/>
                <w:szCs w:val="20"/>
                <w:lang w:val="pt-PT"/>
              </w:rPr>
            </w:pPr>
            <w:r w:rsidRPr="00C12F6D">
              <w:rPr>
                <w:rFonts w:cs="Arial"/>
                <w:sz w:val="20"/>
                <w:szCs w:val="20"/>
                <w:lang w:val="pt-PT"/>
              </w:rPr>
              <w:t>n.a</w:t>
            </w:r>
          </w:p>
        </w:tc>
      </w:tr>
      <w:tr w:rsidR="00F3753E" w:rsidRPr="00C12F6D" w:rsidTr="00833523">
        <w:trPr>
          <w:trHeight w:val="264"/>
        </w:trPr>
        <w:tc>
          <w:tcPr>
            <w:tcW w:w="1966" w:type="dxa"/>
            <w:tcBorders>
              <w:top w:val="nil"/>
              <w:bottom w:val="nil"/>
              <w:right w:val="single" w:sz="4" w:space="0" w:color="000000" w:themeColor="text1"/>
            </w:tcBorders>
            <w:hideMark/>
          </w:tcPr>
          <w:p w:rsidR="00921885" w:rsidRPr="00C12F6D" w:rsidRDefault="00921885" w:rsidP="00833523">
            <w:pPr>
              <w:rPr>
                <w:rFonts w:cs="Arial"/>
                <w:b/>
                <w:bCs/>
                <w:sz w:val="20"/>
                <w:szCs w:val="20"/>
                <w:lang w:val="pt-PT"/>
              </w:rPr>
            </w:pPr>
            <w:r w:rsidRPr="00C12F6D">
              <w:rPr>
                <w:rFonts w:cs="Arial"/>
                <w:b/>
                <w:bCs/>
                <w:sz w:val="20"/>
                <w:szCs w:val="20"/>
                <w:lang w:val="pt-PT"/>
              </w:rPr>
              <w:t xml:space="preserve">Metuge </w:t>
            </w:r>
            <w:r w:rsidR="003C7476" w:rsidRPr="00C12F6D">
              <w:rPr>
                <w:rFonts w:cs="Arial"/>
                <w:b/>
                <w:bCs/>
                <w:sz w:val="20"/>
                <w:szCs w:val="20"/>
                <w:lang w:val="pt-PT"/>
              </w:rPr>
              <w:t xml:space="preserve">– </w:t>
            </w:r>
            <w:r w:rsidRPr="00C12F6D">
              <w:rPr>
                <w:rFonts w:cs="Arial"/>
                <w:b/>
                <w:bCs/>
                <w:sz w:val="20"/>
                <w:szCs w:val="20"/>
                <w:lang w:val="pt-PT"/>
              </w:rPr>
              <w:t>IDPs</w:t>
            </w:r>
          </w:p>
        </w:tc>
        <w:tc>
          <w:tcPr>
            <w:tcW w:w="1430"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300</w:t>
            </w:r>
          </w:p>
        </w:tc>
        <w:tc>
          <w:tcPr>
            <w:tcW w:w="1508"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288</w:t>
            </w:r>
          </w:p>
        </w:tc>
        <w:tc>
          <w:tcPr>
            <w:tcW w:w="1506"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96</w:t>
            </w:r>
          </w:p>
        </w:tc>
        <w:tc>
          <w:tcPr>
            <w:tcW w:w="1362"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200</w:t>
            </w:r>
          </w:p>
        </w:tc>
        <w:tc>
          <w:tcPr>
            <w:tcW w:w="1164" w:type="dxa"/>
            <w:tcBorders>
              <w:top w:val="nil"/>
              <w:left w:val="single" w:sz="4" w:space="0" w:color="000000" w:themeColor="text1"/>
              <w:bottom w:val="nil"/>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238</w:t>
            </w:r>
          </w:p>
        </w:tc>
        <w:tc>
          <w:tcPr>
            <w:tcW w:w="1250" w:type="dxa"/>
            <w:tcBorders>
              <w:top w:val="nil"/>
              <w:left w:val="single" w:sz="4" w:space="0" w:color="000000" w:themeColor="text1"/>
              <w:bottom w:val="nil"/>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119</w:t>
            </w:r>
          </w:p>
        </w:tc>
      </w:tr>
      <w:tr w:rsidR="00F3753E" w:rsidRPr="00C12F6D" w:rsidTr="00833523">
        <w:trPr>
          <w:cnfStyle w:val="000000100000" w:firstRow="0" w:lastRow="0" w:firstColumn="0" w:lastColumn="0" w:oddVBand="0" w:evenVBand="0" w:oddHBand="1" w:evenHBand="0" w:firstRowFirstColumn="0" w:firstRowLastColumn="0" w:lastRowFirstColumn="0" w:lastRowLastColumn="0"/>
          <w:trHeight w:val="264"/>
        </w:trPr>
        <w:tc>
          <w:tcPr>
            <w:tcW w:w="1966" w:type="dxa"/>
            <w:tcBorders>
              <w:top w:val="nil"/>
              <w:bottom w:val="none" w:sz="0" w:space="0" w:color="auto"/>
              <w:right w:val="single" w:sz="4" w:space="0" w:color="000000" w:themeColor="text1"/>
            </w:tcBorders>
            <w:hideMark/>
          </w:tcPr>
          <w:p w:rsidR="00921885" w:rsidRPr="00C12F6D" w:rsidRDefault="00921885" w:rsidP="00833523">
            <w:pPr>
              <w:rPr>
                <w:rFonts w:cs="Arial"/>
                <w:b/>
                <w:bCs/>
                <w:sz w:val="20"/>
                <w:szCs w:val="20"/>
                <w:lang w:val="pt-PT"/>
              </w:rPr>
            </w:pPr>
            <w:r w:rsidRPr="00C12F6D">
              <w:rPr>
                <w:rFonts w:cs="Arial"/>
                <w:b/>
                <w:bCs/>
                <w:sz w:val="20"/>
                <w:szCs w:val="20"/>
                <w:lang w:val="pt-PT"/>
              </w:rPr>
              <w:t>Metuge </w:t>
            </w:r>
          </w:p>
        </w:tc>
        <w:tc>
          <w:tcPr>
            <w:tcW w:w="1430" w:type="dxa"/>
            <w:tcBorders>
              <w:top w:val="nil"/>
              <w:left w:val="single" w:sz="4" w:space="0" w:color="000000" w:themeColor="text1"/>
              <w:bottom w:val="none" w:sz="0" w:space="0" w:color="auto"/>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250</w:t>
            </w:r>
          </w:p>
        </w:tc>
        <w:tc>
          <w:tcPr>
            <w:tcW w:w="1508" w:type="dxa"/>
            <w:tcBorders>
              <w:top w:val="nil"/>
              <w:left w:val="single" w:sz="4" w:space="0" w:color="000000" w:themeColor="text1"/>
              <w:bottom w:val="none" w:sz="0" w:space="0" w:color="auto"/>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272</w:t>
            </w:r>
          </w:p>
        </w:tc>
        <w:tc>
          <w:tcPr>
            <w:tcW w:w="1506" w:type="dxa"/>
            <w:tcBorders>
              <w:top w:val="nil"/>
              <w:left w:val="single" w:sz="4" w:space="0" w:color="000000" w:themeColor="text1"/>
              <w:bottom w:val="none" w:sz="0" w:space="0" w:color="auto"/>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108.8</w:t>
            </w:r>
          </w:p>
        </w:tc>
        <w:tc>
          <w:tcPr>
            <w:tcW w:w="1362" w:type="dxa"/>
            <w:tcBorders>
              <w:top w:val="nil"/>
              <w:left w:val="single" w:sz="4" w:space="0" w:color="000000" w:themeColor="text1"/>
              <w:bottom w:val="none" w:sz="0" w:space="0" w:color="auto"/>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200</w:t>
            </w:r>
          </w:p>
        </w:tc>
        <w:tc>
          <w:tcPr>
            <w:tcW w:w="1164" w:type="dxa"/>
            <w:tcBorders>
              <w:top w:val="nil"/>
              <w:left w:val="single" w:sz="4" w:space="0" w:color="000000" w:themeColor="text1"/>
              <w:bottom w:val="none" w:sz="0" w:space="0" w:color="auto"/>
              <w:right w:val="single" w:sz="4" w:space="0" w:color="000000" w:themeColor="text1"/>
            </w:tcBorders>
            <w:hideMark/>
          </w:tcPr>
          <w:p w:rsidR="00921885" w:rsidRPr="00C12F6D" w:rsidRDefault="00921885" w:rsidP="00833523">
            <w:pPr>
              <w:jc w:val="center"/>
              <w:rPr>
                <w:rFonts w:cs="Arial"/>
                <w:sz w:val="20"/>
                <w:szCs w:val="20"/>
                <w:lang w:val="pt-PT"/>
              </w:rPr>
            </w:pPr>
            <w:r w:rsidRPr="00C12F6D">
              <w:rPr>
                <w:rFonts w:cs="Arial"/>
                <w:sz w:val="20"/>
                <w:szCs w:val="20"/>
                <w:lang w:val="pt-PT"/>
              </w:rPr>
              <w:t>180</w:t>
            </w:r>
          </w:p>
        </w:tc>
        <w:tc>
          <w:tcPr>
            <w:tcW w:w="1250" w:type="dxa"/>
            <w:tcBorders>
              <w:top w:val="nil"/>
              <w:left w:val="single" w:sz="4" w:space="0" w:color="000000" w:themeColor="text1"/>
              <w:bottom w:val="none" w:sz="0" w:space="0" w:color="auto"/>
            </w:tcBorders>
            <w:hideMark/>
          </w:tcPr>
          <w:p w:rsidR="00921885" w:rsidRPr="00C12F6D" w:rsidRDefault="00921885" w:rsidP="00833523">
            <w:pPr>
              <w:jc w:val="center"/>
              <w:rPr>
                <w:rFonts w:cs="Arial"/>
                <w:sz w:val="20"/>
                <w:szCs w:val="20"/>
                <w:lang w:val="pt-PT"/>
              </w:rPr>
            </w:pPr>
            <w:r w:rsidRPr="00C12F6D">
              <w:rPr>
                <w:rFonts w:cs="Arial"/>
                <w:sz w:val="20"/>
                <w:szCs w:val="20"/>
                <w:lang w:val="pt-PT"/>
              </w:rPr>
              <w:t>90</w:t>
            </w:r>
          </w:p>
        </w:tc>
      </w:tr>
    </w:tbl>
    <w:p w:rsidR="00C36009" w:rsidRPr="00C12F6D" w:rsidRDefault="00C36009" w:rsidP="00A0331F">
      <w:pPr>
        <w:rPr>
          <w:b/>
          <w:bCs/>
          <w:lang w:val="pt-PT"/>
        </w:rPr>
      </w:pPr>
    </w:p>
    <w:p w:rsidR="00EC4C71" w:rsidRPr="00C12F6D" w:rsidRDefault="008C4B7C" w:rsidP="00F7380F">
      <w:pPr>
        <w:pStyle w:val="ListParagraph"/>
        <w:numPr>
          <w:ilvl w:val="2"/>
          <w:numId w:val="1"/>
        </w:numPr>
        <w:rPr>
          <w:b/>
          <w:bCs/>
          <w:sz w:val="20"/>
          <w:szCs w:val="20"/>
          <w:lang w:val="pt-PT"/>
        </w:rPr>
      </w:pPr>
      <w:r w:rsidRPr="00C12F6D">
        <w:rPr>
          <w:b/>
          <w:bCs/>
          <w:sz w:val="20"/>
          <w:szCs w:val="20"/>
          <w:lang w:val="pt-PT"/>
        </w:rPr>
        <w:t xml:space="preserve">Local de </w:t>
      </w:r>
      <w:r w:rsidR="008D2295" w:rsidRPr="00C12F6D">
        <w:rPr>
          <w:b/>
          <w:bCs/>
          <w:sz w:val="20"/>
          <w:szCs w:val="20"/>
          <w:lang w:val="pt-PT"/>
        </w:rPr>
        <w:t>P</w:t>
      </w:r>
      <w:r w:rsidRPr="00C12F6D">
        <w:rPr>
          <w:b/>
          <w:bCs/>
          <w:sz w:val="20"/>
          <w:szCs w:val="20"/>
          <w:lang w:val="pt-PT"/>
        </w:rPr>
        <w:t xml:space="preserve">roveniência </w:t>
      </w:r>
      <w:r w:rsidR="00813D43" w:rsidRPr="00C12F6D">
        <w:rPr>
          <w:b/>
          <w:bCs/>
          <w:sz w:val="20"/>
          <w:szCs w:val="20"/>
          <w:lang w:val="pt-PT"/>
        </w:rPr>
        <w:t>das Crianças</w:t>
      </w:r>
      <w:r w:rsidR="004F77C2" w:rsidRPr="00C12F6D">
        <w:rPr>
          <w:b/>
          <w:bCs/>
          <w:sz w:val="20"/>
          <w:szCs w:val="20"/>
          <w:lang w:val="pt-PT"/>
        </w:rPr>
        <w:t xml:space="preserve"> e Tempo Estimado desde que </w:t>
      </w:r>
      <w:r w:rsidR="00433E66">
        <w:rPr>
          <w:b/>
          <w:bCs/>
          <w:sz w:val="20"/>
          <w:szCs w:val="20"/>
          <w:lang w:val="pt-PT"/>
        </w:rPr>
        <w:t>ficaram deslocados</w:t>
      </w:r>
    </w:p>
    <w:p w:rsidR="005255E0" w:rsidRPr="00C12F6D" w:rsidRDefault="004C11B1" w:rsidP="00CA3E6D">
      <w:pPr>
        <w:spacing w:line="360" w:lineRule="auto"/>
        <w:jc w:val="both"/>
        <w:rPr>
          <w:sz w:val="20"/>
          <w:szCs w:val="20"/>
          <w:lang w:val="pt-PT"/>
        </w:rPr>
      </w:pPr>
      <w:r w:rsidRPr="00C12F6D">
        <w:rPr>
          <w:sz w:val="20"/>
          <w:szCs w:val="20"/>
          <w:lang w:val="pt-PT"/>
        </w:rPr>
        <w:t xml:space="preserve">Nos centros de acomodação de IDPs, </w:t>
      </w:r>
      <w:r w:rsidR="00571351" w:rsidRPr="00C12F6D">
        <w:rPr>
          <w:sz w:val="20"/>
          <w:szCs w:val="20"/>
          <w:lang w:val="pt-PT"/>
        </w:rPr>
        <w:t>cada AF era perguntado sobre a sua proveniência</w:t>
      </w:r>
      <w:r w:rsidR="00145033" w:rsidRPr="00C12F6D">
        <w:rPr>
          <w:sz w:val="20"/>
          <w:szCs w:val="20"/>
          <w:lang w:val="pt-PT"/>
        </w:rPr>
        <w:t xml:space="preserve">. Nos distritos, por sua vez, os AF eram </w:t>
      </w:r>
      <w:r w:rsidR="00DE7DEE">
        <w:rPr>
          <w:sz w:val="20"/>
          <w:szCs w:val="20"/>
          <w:lang w:val="pt-PT"/>
        </w:rPr>
        <w:t xml:space="preserve">primeiramente </w:t>
      </w:r>
      <w:r w:rsidR="00A50D9A" w:rsidRPr="00C12F6D">
        <w:rPr>
          <w:sz w:val="20"/>
          <w:szCs w:val="20"/>
          <w:lang w:val="pt-PT"/>
        </w:rPr>
        <w:t>perguntados se eram deslocado</w:t>
      </w:r>
      <w:r w:rsidR="00DE7DEE">
        <w:rPr>
          <w:sz w:val="20"/>
          <w:szCs w:val="20"/>
          <w:lang w:val="pt-PT"/>
        </w:rPr>
        <w:t>s</w:t>
      </w:r>
      <w:r w:rsidR="00CD32BE" w:rsidRPr="00C12F6D">
        <w:rPr>
          <w:sz w:val="20"/>
          <w:szCs w:val="20"/>
          <w:lang w:val="pt-PT"/>
        </w:rPr>
        <w:t xml:space="preserve">. Quando a resposta fosse “sim”, </w:t>
      </w:r>
      <w:r w:rsidR="000E775E" w:rsidRPr="00C12F6D">
        <w:rPr>
          <w:sz w:val="20"/>
          <w:szCs w:val="20"/>
          <w:lang w:val="pt-PT"/>
        </w:rPr>
        <w:t>perguntava-se</w:t>
      </w:r>
      <w:r w:rsidR="00CD32BE" w:rsidRPr="00C12F6D">
        <w:rPr>
          <w:sz w:val="20"/>
          <w:szCs w:val="20"/>
          <w:lang w:val="pt-PT"/>
        </w:rPr>
        <w:t xml:space="preserve"> </w:t>
      </w:r>
      <w:r w:rsidR="00DE7DEE">
        <w:rPr>
          <w:sz w:val="20"/>
          <w:szCs w:val="20"/>
          <w:lang w:val="pt-PT"/>
        </w:rPr>
        <w:t xml:space="preserve">à seguir </w:t>
      </w:r>
      <w:r w:rsidR="00CD32BE" w:rsidRPr="00C12F6D">
        <w:rPr>
          <w:sz w:val="20"/>
          <w:szCs w:val="20"/>
          <w:lang w:val="pt-PT"/>
        </w:rPr>
        <w:t>sobre a sua proveniência</w:t>
      </w:r>
      <w:r w:rsidR="00960FA4" w:rsidRPr="00C12F6D">
        <w:rPr>
          <w:sz w:val="20"/>
          <w:szCs w:val="20"/>
          <w:lang w:val="pt-PT"/>
        </w:rPr>
        <w:t xml:space="preserve"> (o distrito) e </w:t>
      </w:r>
      <w:r w:rsidR="00D50847">
        <w:rPr>
          <w:sz w:val="20"/>
          <w:szCs w:val="20"/>
          <w:lang w:val="pt-PT"/>
        </w:rPr>
        <w:t xml:space="preserve">quando é </w:t>
      </w:r>
      <w:r w:rsidR="00974FBA">
        <w:rPr>
          <w:sz w:val="20"/>
          <w:szCs w:val="20"/>
          <w:lang w:val="pt-PT"/>
        </w:rPr>
        <w:t>que foi for</w:t>
      </w:r>
      <w:r w:rsidR="00D768E3">
        <w:rPr>
          <w:sz w:val="20"/>
          <w:szCs w:val="20"/>
          <w:lang w:val="pt-PT"/>
        </w:rPr>
        <w:t>ç</w:t>
      </w:r>
      <w:r w:rsidR="00974FBA">
        <w:rPr>
          <w:sz w:val="20"/>
          <w:szCs w:val="20"/>
          <w:lang w:val="pt-PT"/>
        </w:rPr>
        <w:t>ado a aband</w:t>
      </w:r>
      <w:r w:rsidR="00164456">
        <w:rPr>
          <w:sz w:val="20"/>
          <w:szCs w:val="20"/>
          <w:lang w:val="pt-PT"/>
        </w:rPr>
        <w:t xml:space="preserve">onar </w:t>
      </w:r>
      <w:r w:rsidR="008F267E">
        <w:rPr>
          <w:sz w:val="20"/>
          <w:szCs w:val="20"/>
          <w:lang w:val="pt-PT"/>
        </w:rPr>
        <w:t xml:space="preserve">a sua zona de origem </w:t>
      </w:r>
      <w:r w:rsidR="00F32FFA">
        <w:rPr>
          <w:sz w:val="20"/>
          <w:szCs w:val="20"/>
          <w:lang w:val="pt-PT"/>
        </w:rPr>
        <w:t>(</w:t>
      </w:r>
      <w:r w:rsidR="006415F8">
        <w:rPr>
          <w:sz w:val="20"/>
          <w:szCs w:val="20"/>
          <w:lang w:val="pt-PT"/>
        </w:rPr>
        <w:t>mês e ano)</w:t>
      </w:r>
      <w:r w:rsidR="00C242FF" w:rsidRPr="00C12F6D">
        <w:rPr>
          <w:sz w:val="20"/>
          <w:szCs w:val="20"/>
          <w:lang w:val="pt-PT"/>
        </w:rPr>
        <w:t xml:space="preserve">. </w:t>
      </w:r>
      <w:r w:rsidR="001B1648">
        <w:rPr>
          <w:sz w:val="20"/>
          <w:szCs w:val="20"/>
          <w:lang w:val="pt-PT"/>
        </w:rPr>
        <w:t xml:space="preserve">Na fase das análises, </w:t>
      </w:r>
      <w:r w:rsidR="0043561F" w:rsidRPr="00C12F6D">
        <w:rPr>
          <w:sz w:val="20"/>
          <w:szCs w:val="20"/>
          <w:lang w:val="pt-PT"/>
        </w:rPr>
        <w:t>o tempo foi categorizado em (</w:t>
      </w:r>
      <w:r w:rsidR="00FC7452" w:rsidRPr="00C12F6D">
        <w:rPr>
          <w:sz w:val="20"/>
          <w:szCs w:val="20"/>
          <w:lang w:val="pt-PT"/>
        </w:rPr>
        <w:t>i</w:t>
      </w:r>
      <w:r w:rsidR="0043561F" w:rsidRPr="00C12F6D">
        <w:rPr>
          <w:sz w:val="20"/>
          <w:szCs w:val="20"/>
          <w:lang w:val="pt-PT"/>
        </w:rPr>
        <w:t>) últimos 4 meses, correspondendo a</w:t>
      </w:r>
      <w:r w:rsidR="001B1648">
        <w:rPr>
          <w:sz w:val="20"/>
          <w:szCs w:val="20"/>
          <w:lang w:val="pt-PT"/>
        </w:rPr>
        <w:t>o</w:t>
      </w:r>
      <w:r w:rsidR="00FA4D0D">
        <w:rPr>
          <w:sz w:val="20"/>
          <w:szCs w:val="20"/>
          <w:lang w:val="pt-PT"/>
        </w:rPr>
        <w:t>s</w:t>
      </w:r>
      <w:r w:rsidR="00546247" w:rsidRPr="00C12F6D">
        <w:rPr>
          <w:sz w:val="20"/>
          <w:szCs w:val="20"/>
          <w:lang w:val="pt-PT"/>
        </w:rPr>
        <w:t xml:space="preserve"> IDPs </w:t>
      </w:r>
      <w:r w:rsidR="00064273">
        <w:rPr>
          <w:sz w:val="20"/>
          <w:szCs w:val="20"/>
          <w:lang w:val="pt-PT"/>
        </w:rPr>
        <w:t>que fic</w:t>
      </w:r>
      <w:r w:rsidR="00537D73">
        <w:rPr>
          <w:sz w:val="20"/>
          <w:szCs w:val="20"/>
          <w:lang w:val="pt-PT"/>
        </w:rPr>
        <w:t>a</w:t>
      </w:r>
      <w:r w:rsidR="00064273">
        <w:rPr>
          <w:sz w:val="20"/>
          <w:szCs w:val="20"/>
          <w:lang w:val="pt-PT"/>
        </w:rPr>
        <w:t xml:space="preserve">ram deslocadas </w:t>
      </w:r>
      <w:r w:rsidR="00546247" w:rsidRPr="00C12F6D">
        <w:rPr>
          <w:sz w:val="20"/>
          <w:szCs w:val="20"/>
          <w:lang w:val="pt-PT"/>
        </w:rPr>
        <w:t xml:space="preserve">desde Fevereiro de 2021 à </w:t>
      </w:r>
      <w:r w:rsidR="00B06859" w:rsidRPr="00C12F6D">
        <w:rPr>
          <w:sz w:val="20"/>
          <w:szCs w:val="20"/>
          <w:lang w:val="pt-PT"/>
        </w:rPr>
        <w:t>Outubro de 2020 e (</w:t>
      </w:r>
      <w:r w:rsidR="00FC7452" w:rsidRPr="00C12F6D">
        <w:rPr>
          <w:sz w:val="20"/>
          <w:szCs w:val="20"/>
          <w:lang w:val="pt-PT"/>
        </w:rPr>
        <w:t>ii</w:t>
      </w:r>
      <w:r w:rsidR="00B06859" w:rsidRPr="00C12F6D">
        <w:rPr>
          <w:sz w:val="20"/>
          <w:szCs w:val="20"/>
          <w:lang w:val="pt-PT"/>
        </w:rPr>
        <w:t xml:space="preserve">) </w:t>
      </w:r>
      <w:r w:rsidR="00B06859" w:rsidRPr="00C12F6D">
        <w:rPr>
          <w:rFonts w:cs="Arial"/>
          <w:sz w:val="20"/>
          <w:szCs w:val="20"/>
          <w:lang w:val="pt-PT"/>
        </w:rPr>
        <w:t>≥</w:t>
      </w:r>
      <w:r w:rsidR="00B06859" w:rsidRPr="00C12F6D">
        <w:rPr>
          <w:sz w:val="20"/>
          <w:szCs w:val="20"/>
          <w:lang w:val="pt-PT"/>
        </w:rPr>
        <w:t xml:space="preserve"> 5 meses, correspondendo </w:t>
      </w:r>
      <w:r w:rsidR="00323BAB">
        <w:rPr>
          <w:sz w:val="20"/>
          <w:szCs w:val="20"/>
          <w:lang w:val="pt-PT"/>
        </w:rPr>
        <w:t>aos</w:t>
      </w:r>
      <w:r w:rsidR="00B06859" w:rsidRPr="00C12F6D">
        <w:rPr>
          <w:sz w:val="20"/>
          <w:szCs w:val="20"/>
          <w:lang w:val="pt-PT"/>
        </w:rPr>
        <w:t xml:space="preserve"> IDPs </w:t>
      </w:r>
      <w:r w:rsidR="00323BAB">
        <w:rPr>
          <w:sz w:val="20"/>
          <w:szCs w:val="20"/>
          <w:lang w:val="pt-PT"/>
        </w:rPr>
        <w:t xml:space="preserve">que ficaram deslocados </w:t>
      </w:r>
      <w:r w:rsidR="00DE36B3" w:rsidRPr="00C12F6D">
        <w:rPr>
          <w:sz w:val="20"/>
          <w:szCs w:val="20"/>
          <w:lang w:val="pt-PT"/>
        </w:rPr>
        <w:t xml:space="preserve">desde Setembro </w:t>
      </w:r>
      <w:r w:rsidR="00593723">
        <w:rPr>
          <w:sz w:val="20"/>
          <w:szCs w:val="20"/>
          <w:lang w:val="pt-PT"/>
        </w:rPr>
        <w:t>à</w:t>
      </w:r>
      <w:r w:rsidR="00593723" w:rsidRPr="00C12F6D">
        <w:rPr>
          <w:sz w:val="20"/>
          <w:szCs w:val="20"/>
          <w:lang w:val="pt-PT"/>
        </w:rPr>
        <w:t xml:space="preserve"> </w:t>
      </w:r>
      <w:r w:rsidR="00DE36B3" w:rsidRPr="00C12F6D">
        <w:rPr>
          <w:sz w:val="20"/>
          <w:szCs w:val="20"/>
          <w:lang w:val="pt-PT"/>
        </w:rPr>
        <w:t xml:space="preserve">Janeiro de 2020. </w:t>
      </w:r>
      <w:r w:rsidR="000000A2" w:rsidRPr="00C12F6D">
        <w:rPr>
          <w:sz w:val="20"/>
          <w:szCs w:val="20"/>
          <w:lang w:val="pt-PT"/>
        </w:rPr>
        <w:t xml:space="preserve">Do total das crianças avaliadas durante o inquérito, quer </w:t>
      </w:r>
      <w:r w:rsidR="00A24E71" w:rsidRPr="00C12F6D">
        <w:rPr>
          <w:sz w:val="20"/>
          <w:szCs w:val="20"/>
          <w:lang w:val="pt-PT"/>
        </w:rPr>
        <w:t xml:space="preserve">nas comunidades como nos centros de acomodação de IDPs, 1,385 </w:t>
      </w:r>
      <w:r w:rsidR="00130FEC" w:rsidRPr="00C12F6D">
        <w:rPr>
          <w:sz w:val="20"/>
          <w:szCs w:val="20"/>
          <w:lang w:val="pt-PT"/>
        </w:rPr>
        <w:t xml:space="preserve">pertencem à AF que são IDPs, correspondendo à </w:t>
      </w:r>
      <w:r w:rsidR="00F43C81" w:rsidRPr="00C12F6D">
        <w:rPr>
          <w:sz w:val="20"/>
          <w:szCs w:val="20"/>
          <w:lang w:val="pt-PT"/>
        </w:rPr>
        <w:t>5</w:t>
      </w:r>
      <w:r w:rsidR="008E6C2E" w:rsidRPr="00C12F6D">
        <w:rPr>
          <w:sz w:val="20"/>
          <w:szCs w:val="20"/>
          <w:lang w:val="pt-PT"/>
        </w:rPr>
        <w:t>1.95%.</w:t>
      </w:r>
    </w:p>
    <w:p w:rsidR="00DE36B3" w:rsidRPr="00C12F6D" w:rsidRDefault="00FC7452" w:rsidP="00FC7452">
      <w:pPr>
        <w:pStyle w:val="ListParagraph"/>
        <w:numPr>
          <w:ilvl w:val="0"/>
          <w:numId w:val="30"/>
        </w:numPr>
        <w:spacing w:line="360" w:lineRule="auto"/>
        <w:jc w:val="both"/>
        <w:rPr>
          <w:b/>
          <w:bCs/>
          <w:sz w:val="20"/>
          <w:szCs w:val="20"/>
          <w:lang w:val="pt-PT"/>
        </w:rPr>
      </w:pPr>
      <w:r w:rsidRPr="00C12F6D">
        <w:rPr>
          <w:b/>
          <w:bCs/>
          <w:sz w:val="20"/>
          <w:szCs w:val="20"/>
          <w:lang w:val="pt-PT"/>
        </w:rPr>
        <w:t>Local de Proveniência</w:t>
      </w:r>
    </w:p>
    <w:p w:rsidR="009D238A" w:rsidRPr="00C12F6D" w:rsidRDefault="009D238A" w:rsidP="009D238A">
      <w:pPr>
        <w:spacing w:line="360" w:lineRule="auto"/>
        <w:jc w:val="both"/>
        <w:rPr>
          <w:sz w:val="20"/>
          <w:szCs w:val="20"/>
          <w:lang w:val="pt-PT"/>
        </w:rPr>
      </w:pPr>
      <w:r w:rsidRPr="00C12F6D">
        <w:rPr>
          <w:sz w:val="20"/>
          <w:szCs w:val="20"/>
          <w:lang w:val="pt-PT"/>
        </w:rPr>
        <w:t xml:space="preserve">A Figura 6.1, mostra a distribuição das crianças pelos distritos de onde vieram. A maioria das crianças </w:t>
      </w:r>
      <w:r w:rsidR="00A35773">
        <w:rPr>
          <w:sz w:val="20"/>
          <w:szCs w:val="20"/>
          <w:lang w:val="pt-PT"/>
        </w:rPr>
        <w:t>são</w:t>
      </w:r>
      <w:r w:rsidR="00E70550" w:rsidRPr="00C12F6D">
        <w:rPr>
          <w:sz w:val="20"/>
          <w:szCs w:val="20"/>
          <w:lang w:val="pt-PT"/>
        </w:rPr>
        <w:t xml:space="preserve"> deslocados dos distritos de </w:t>
      </w:r>
      <w:r w:rsidR="00A80859" w:rsidRPr="00C12F6D">
        <w:rPr>
          <w:sz w:val="20"/>
          <w:szCs w:val="20"/>
          <w:lang w:val="pt-PT"/>
        </w:rPr>
        <w:t>Mocímboa</w:t>
      </w:r>
      <w:r w:rsidR="00E70550" w:rsidRPr="00C12F6D">
        <w:rPr>
          <w:sz w:val="20"/>
          <w:szCs w:val="20"/>
          <w:lang w:val="pt-PT"/>
        </w:rPr>
        <w:t xml:space="preserve"> da Praia (</w:t>
      </w:r>
      <w:r w:rsidR="00C658E7" w:rsidRPr="00C12F6D">
        <w:rPr>
          <w:sz w:val="20"/>
          <w:szCs w:val="20"/>
          <w:lang w:val="pt-PT"/>
        </w:rPr>
        <w:t>n=</w:t>
      </w:r>
      <w:r w:rsidR="007B17C7" w:rsidRPr="00C12F6D">
        <w:rPr>
          <w:sz w:val="20"/>
          <w:szCs w:val="20"/>
          <w:lang w:val="pt-PT"/>
        </w:rPr>
        <w:t>416)</w:t>
      </w:r>
      <w:r w:rsidR="00A80859" w:rsidRPr="00C12F6D">
        <w:rPr>
          <w:sz w:val="20"/>
          <w:szCs w:val="20"/>
          <w:lang w:val="pt-PT"/>
        </w:rPr>
        <w:t>, seguidos do distrito de Macomia (</w:t>
      </w:r>
      <w:r w:rsidR="00C658E7" w:rsidRPr="00C12F6D">
        <w:rPr>
          <w:sz w:val="20"/>
          <w:szCs w:val="20"/>
          <w:lang w:val="pt-PT"/>
        </w:rPr>
        <w:t>n=</w:t>
      </w:r>
      <w:r w:rsidR="00A80859" w:rsidRPr="00C12F6D">
        <w:rPr>
          <w:sz w:val="20"/>
          <w:szCs w:val="20"/>
          <w:lang w:val="pt-PT"/>
        </w:rPr>
        <w:t xml:space="preserve">354 crianças), </w:t>
      </w:r>
      <w:r w:rsidR="007B17C7" w:rsidRPr="00C12F6D">
        <w:rPr>
          <w:sz w:val="20"/>
          <w:szCs w:val="20"/>
          <w:lang w:val="pt-PT"/>
        </w:rPr>
        <w:t>Quissanga (</w:t>
      </w:r>
      <w:r w:rsidR="00C658E7" w:rsidRPr="00C12F6D">
        <w:rPr>
          <w:sz w:val="20"/>
          <w:szCs w:val="20"/>
          <w:lang w:val="pt-PT"/>
        </w:rPr>
        <w:t>n=</w:t>
      </w:r>
      <w:r w:rsidR="007B17C7" w:rsidRPr="00C12F6D">
        <w:rPr>
          <w:sz w:val="20"/>
          <w:szCs w:val="20"/>
          <w:lang w:val="pt-PT"/>
        </w:rPr>
        <w:t>325</w:t>
      </w:r>
      <w:r w:rsidR="00B0067B" w:rsidRPr="00C12F6D">
        <w:rPr>
          <w:sz w:val="20"/>
          <w:szCs w:val="20"/>
          <w:lang w:val="pt-PT"/>
        </w:rPr>
        <w:t xml:space="preserve"> crianças</w:t>
      </w:r>
      <w:r w:rsidR="007B17C7" w:rsidRPr="00C12F6D">
        <w:rPr>
          <w:sz w:val="20"/>
          <w:szCs w:val="20"/>
          <w:lang w:val="pt-PT"/>
        </w:rPr>
        <w:t>)</w:t>
      </w:r>
      <w:r w:rsidR="00A80859" w:rsidRPr="00C12F6D">
        <w:rPr>
          <w:sz w:val="20"/>
          <w:szCs w:val="20"/>
          <w:lang w:val="pt-PT"/>
        </w:rPr>
        <w:t xml:space="preserve"> e Muidumbe (</w:t>
      </w:r>
      <w:r w:rsidR="00C658E7" w:rsidRPr="00C12F6D">
        <w:rPr>
          <w:sz w:val="20"/>
          <w:szCs w:val="20"/>
          <w:lang w:val="pt-PT"/>
        </w:rPr>
        <w:t>n=</w:t>
      </w:r>
      <w:r w:rsidR="00A80859" w:rsidRPr="00C12F6D">
        <w:rPr>
          <w:sz w:val="20"/>
          <w:szCs w:val="20"/>
          <w:lang w:val="pt-PT"/>
        </w:rPr>
        <w:t>229</w:t>
      </w:r>
      <w:r w:rsidR="00B0067B" w:rsidRPr="00C12F6D">
        <w:rPr>
          <w:sz w:val="20"/>
          <w:szCs w:val="20"/>
          <w:lang w:val="pt-PT"/>
        </w:rPr>
        <w:t xml:space="preserve"> crianças</w:t>
      </w:r>
      <w:r w:rsidR="00A80859" w:rsidRPr="00C12F6D">
        <w:rPr>
          <w:sz w:val="20"/>
          <w:szCs w:val="20"/>
          <w:lang w:val="pt-PT"/>
        </w:rPr>
        <w:t xml:space="preserve">). Muito poucos deslocaram-se </w:t>
      </w:r>
      <w:r w:rsidR="00B0067B" w:rsidRPr="00C12F6D">
        <w:rPr>
          <w:sz w:val="20"/>
          <w:szCs w:val="20"/>
          <w:lang w:val="pt-PT"/>
        </w:rPr>
        <w:t>Nangade (</w:t>
      </w:r>
      <w:r w:rsidR="00C658E7" w:rsidRPr="00C12F6D">
        <w:rPr>
          <w:sz w:val="20"/>
          <w:szCs w:val="20"/>
          <w:lang w:val="pt-PT"/>
        </w:rPr>
        <w:t>n=</w:t>
      </w:r>
      <w:r w:rsidR="00B0067B" w:rsidRPr="00C12F6D">
        <w:rPr>
          <w:sz w:val="20"/>
          <w:szCs w:val="20"/>
          <w:lang w:val="pt-PT"/>
        </w:rPr>
        <w:t>17 crianças) e Palma (</w:t>
      </w:r>
      <w:r w:rsidR="00C658E7" w:rsidRPr="00C12F6D">
        <w:rPr>
          <w:sz w:val="20"/>
          <w:szCs w:val="20"/>
          <w:lang w:val="pt-PT"/>
        </w:rPr>
        <w:t>n=</w:t>
      </w:r>
      <w:r w:rsidR="00B0067B" w:rsidRPr="00C12F6D">
        <w:rPr>
          <w:sz w:val="20"/>
          <w:szCs w:val="20"/>
          <w:lang w:val="pt-PT"/>
        </w:rPr>
        <w:t xml:space="preserve">10 crianças). </w:t>
      </w:r>
    </w:p>
    <w:p w:rsidR="00551240" w:rsidRPr="00C12F6D" w:rsidRDefault="00ED0C9B" w:rsidP="005E42A4">
      <w:pPr>
        <w:keepNext/>
        <w:spacing w:line="360" w:lineRule="auto"/>
        <w:jc w:val="both"/>
        <w:rPr>
          <w:lang w:val="pt-PT"/>
        </w:rPr>
      </w:pPr>
      <w:r w:rsidRPr="00C12F6D">
        <w:rPr>
          <w:noProof/>
          <w:lang w:val="en-US"/>
        </w:rPr>
        <w:drawing>
          <wp:inline distT="0" distB="0" distL="0" distR="0" wp14:anchorId="4F8734E2" wp14:editId="110493DA">
            <wp:extent cx="6146358" cy="2798860"/>
            <wp:effectExtent l="0" t="0" r="6985" b="1905"/>
            <wp:docPr id="3" name="Chart 3">
              <a:extLst xmlns:a="http://schemas.openxmlformats.org/drawingml/2006/main">
                <a:ext uri="{FF2B5EF4-FFF2-40B4-BE49-F238E27FC236}">
                  <a16:creationId xmlns:a16="http://schemas.microsoft.com/office/drawing/2014/main" id="{B6729910-2ED1-40BD-9AF3-0E270D895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D6EC8" w:rsidRPr="00C12F6D" w:rsidRDefault="00551240" w:rsidP="005E42A4">
      <w:pPr>
        <w:pStyle w:val="Caption"/>
        <w:jc w:val="both"/>
        <w:rPr>
          <w:rFonts w:ascii="Arial" w:hAnsi="Arial" w:cs="Arial"/>
          <w:b w:val="0"/>
          <w:bCs w:val="0"/>
          <w:color w:val="auto"/>
          <w:sz w:val="20"/>
          <w:szCs w:val="20"/>
          <w:lang w:val="pt-PT"/>
        </w:rPr>
      </w:pPr>
      <w:bookmarkStart w:id="85" w:name="_Toc69414166"/>
      <w:r w:rsidRPr="00E86B76">
        <w:rPr>
          <w:rFonts w:ascii="Arial" w:hAnsi="Arial" w:cs="Arial"/>
          <w:color w:val="auto"/>
          <w:sz w:val="20"/>
          <w:szCs w:val="20"/>
          <w:lang w:val="pt-PT"/>
        </w:rPr>
        <w:t>Figur</w:t>
      </w:r>
      <w:r w:rsidR="009127FF" w:rsidRPr="00E86B76">
        <w:rPr>
          <w:rFonts w:ascii="Arial" w:hAnsi="Arial" w:cs="Arial"/>
          <w:color w:val="auto"/>
          <w:sz w:val="20"/>
          <w:szCs w:val="20"/>
          <w:lang w:val="pt-PT"/>
        </w:rPr>
        <w:t>a</w:t>
      </w:r>
      <w:r w:rsidRPr="00E86B76">
        <w:rPr>
          <w:rFonts w:ascii="Arial" w:hAnsi="Arial" w:cs="Arial"/>
          <w:color w:val="auto"/>
          <w:sz w:val="20"/>
          <w:szCs w:val="20"/>
          <w:lang w:val="pt-PT"/>
        </w:rPr>
        <w:t xml:space="preserve"> </w:t>
      </w:r>
      <w:r w:rsidR="00A3027E" w:rsidRPr="00E86B76">
        <w:rPr>
          <w:rFonts w:ascii="Arial" w:hAnsi="Arial" w:cs="Arial"/>
          <w:color w:val="auto"/>
          <w:sz w:val="20"/>
          <w:szCs w:val="20"/>
          <w:lang w:val="pt-PT"/>
        </w:rPr>
        <w:fldChar w:fldCharType="begin"/>
      </w:r>
      <w:r w:rsidR="00A3027E" w:rsidRPr="00E86B76">
        <w:rPr>
          <w:rFonts w:ascii="Arial" w:hAnsi="Arial" w:cs="Arial"/>
          <w:color w:val="auto"/>
          <w:sz w:val="20"/>
          <w:szCs w:val="20"/>
          <w:lang w:val="pt-PT"/>
        </w:rPr>
        <w:instrText xml:space="preserve"> STYLEREF 1 \s </w:instrText>
      </w:r>
      <w:r w:rsidR="00A3027E"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A3027E" w:rsidRPr="00E86B76">
        <w:rPr>
          <w:rFonts w:ascii="Arial" w:hAnsi="Arial" w:cs="Arial"/>
          <w:color w:val="auto"/>
          <w:sz w:val="20"/>
          <w:szCs w:val="20"/>
          <w:lang w:val="pt-PT"/>
        </w:rPr>
        <w:fldChar w:fldCharType="end"/>
      </w:r>
      <w:r w:rsidR="00A3027E" w:rsidRPr="00E86B76">
        <w:rPr>
          <w:rFonts w:ascii="Arial" w:hAnsi="Arial" w:cs="Arial"/>
          <w:color w:val="auto"/>
          <w:sz w:val="20"/>
          <w:szCs w:val="20"/>
          <w:lang w:val="pt-PT"/>
        </w:rPr>
        <w:t>.</w:t>
      </w:r>
      <w:r w:rsidR="00A3027E" w:rsidRPr="00E86B76">
        <w:rPr>
          <w:rFonts w:ascii="Arial" w:hAnsi="Arial" w:cs="Arial"/>
          <w:color w:val="auto"/>
          <w:sz w:val="20"/>
          <w:szCs w:val="20"/>
          <w:lang w:val="pt-PT"/>
        </w:rPr>
        <w:fldChar w:fldCharType="begin"/>
      </w:r>
      <w:r w:rsidR="00A3027E" w:rsidRPr="00E86B76">
        <w:rPr>
          <w:rFonts w:ascii="Arial" w:hAnsi="Arial" w:cs="Arial"/>
          <w:color w:val="auto"/>
          <w:sz w:val="20"/>
          <w:szCs w:val="20"/>
          <w:lang w:val="pt-PT"/>
        </w:rPr>
        <w:instrText xml:space="preserve"> SEQ Figure \* ARABIC \s 1 </w:instrText>
      </w:r>
      <w:r w:rsidR="00A3027E"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1</w:t>
      </w:r>
      <w:r w:rsidR="00A3027E" w:rsidRPr="00E86B76">
        <w:rPr>
          <w:rFonts w:ascii="Arial" w:hAnsi="Arial" w:cs="Arial"/>
          <w:color w:val="auto"/>
          <w:sz w:val="20"/>
          <w:szCs w:val="20"/>
          <w:lang w:val="pt-PT"/>
        </w:rPr>
        <w:fldChar w:fldCharType="end"/>
      </w:r>
      <w:r w:rsidRPr="00E86B76">
        <w:rPr>
          <w:rFonts w:ascii="Arial" w:hAnsi="Arial" w:cs="Arial"/>
          <w:color w:val="auto"/>
          <w:sz w:val="20"/>
          <w:szCs w:val="20"/>
          <w:lang w:val="pt-PT"/>
        </w:rPr>
        <w:t>.</w:t>
      </w:r>
      <w:r w:rsidRPr="00C12F6D">
        <w:rPr>
          <w:rFonts w:ascii="Arial" w:hAnsi="Arial" w:cs="Arial"/>
          <w:b w:val="0"/>
          <w:bCs w:val="0"/>
          <w:color w:val="auto"/>
          <w:sz w:val="20"/>
          <w:szCs w:val="20"/>
          <w:lang w:val="pt-PT"/>
        </w:rPr>
        <w:t xml:space="preserve"> </w:t>
      </w:r>
      <w:r w:rsidR="009127FF" w:rsidRPr="00C12F6D">
        <w:rPr>
          <w:rFonts w:ascii="Arial" w:hAnsi="Arial" w:cs="Arial"/>
          <w:b w:val="0"/>
          <w:bCs w:val="0"/>
          <w:color w:val="auto"/>
          <w:sz w:val="20"/>
          <w:szCs w:val="20"/>
          <w:lang w:val="pt-PT"/>
        </w:rPr>
        <w:t>Distritos onde as Crianças Deslocadas vieram</w:t>
      </w:r>
      <w:bookmarkEnd w:id="85"/>
    </w:p>
    <w:p w:rsidR="005A69E3" w:rsidRPr="00C12F6D" w:rsidRDefault="005A69E3" w:rsidP="005A69E3">
      <w:pPr>
        <w:pStyle w:val="ListParagraph"/>
        <w:numPr>
          <w:ilvl w:val="0"/>
          <w:numId w:val="31"/>
        </w:numPr>
        <w:spacing w:line="360" w:lineRule="auto"/>
        <w:jc w:val="both"/>
        <w:rPr>
          <w:b/>
          <w:bCs/>
          <w:sz w:val="20"/>
          <w:szCs w:val="20"/>
          <w:lang w:val="pt-PT"/>
        </w:rPr>
      </w:pPr>
      <w:r w:rsidRPr="00C12F6D">
        <w:rPr>
          <w:b/>
          <w:bCs/>
          <w:sz w:val="20"/>
          <w:szCs w:val="20"/>
          <w:lang w:val="pt-PT"/>
        </w:rPr>
        <w:t xml:space="preserve">Tempo Estimado desde </w:t>
      </w:r>
      <w:r w:rsidR="00E814EA" w:rsidRPr="00C12F6D">
        <w:rPr>
          <w:b/>
          <w:bCs/>
          <w:sz w:val="20"/>
          <w:szCs w:val="20"/>
          <w:lang w:val="pt-PT"/>
        </w:rPr>
        <w:t>que</w:t>
      </w:r>
      <w:r w:rsidR="00DF2D3E">
        <w:rPr>
          <w:b/>
          <w:bCs/>
          <w:sz w:val="20"/>
          <w:szCs w:val="20"/>
          <w:lang w:val="pt-PT"/>
        </w:rPr>
        <w:t xml:space="preserve"> ficaram deslocados</w:t>
      </w:r>
    </w:p>
    <w:p w:rsidR="005A69E3" w:rsidRPr="00C12F6D" w:rsidRDefault="005A69E3" w:rsidP="005A69E3">
      <w:pPr>
        <w:spacing w:line="360" w:lineRule="auto"/>
        <w:jc w:val="both"/>
        <w:rPr>
          <w:sz w:val="20"/>
          <w:szCs w:val="20"/>
          <w:lang w:val="pt-PT"/>
        </w:rPr>
      </w:pPr>
      <w:r w:rsidRPr="00C12F6D">
        <w:rPr>
          <w:sz w:val="20"/>
          <w:szCs w:val="20"/>
          <w:lang w:val="pt-PT"/>
        </w:rPr>
        <w:t xml:space="preserve">A maioria das crianças ficaram deslocadas </w:t>
      </w:r>
      <w:r w:rsidR="00356E95">
        <w:rPr>
          <w:sz w:val="20"/>
          <w:szCs w:val="20"/>
          <w:lang w:val="pt-PT"/>
        </w:rPr>
        <w:t>há</w:t>
      </w:r>
      <w:r w:rsidRPr="00C12F6D">
        <w:rPr>
          <w:sz w:val="20"/>
          <w:szCs w:val="20"/>
          <w:lang w:val="pt-PT"/>
        </w:rPr>
        <w:t xml:space="preserve"> um período maior ou igual </w:t>
      </w:r>
      <w:r w:rsidR="00356E95">
        <w:rPr>
          <w:sz w:val="20"/>
          <w:szCs w:val="20"/>
          <w:lang w:val="pt-PT"/>
        </w:rPr>
        <w:t>a</w:t>
      </w:r>
      <w:r w:rsidR="00356E95" w:rsidRPr="00C12F6D">
        <w:rPr>
          <w:sz w:val="20"/>
          <w:szCs w:val="20"/>
          <w:lang w:val="pt-PT"/>
        </w:rPr>
        <w:t xml:space="preserve"> </w:t>
      </w:r>
      <w:r w:rsidRPr="00C12F6D">
        <w:rPr>
          <w:sz w:val="20"/>
          <w:szCs w:val="20"/>
          <w:lang w:val="pt-PT"/>
        </w:rPr>
        <w:t>5 meses (n=869 crianças, correspondente à 62.74%). Os restantes deslocaram-se nos últimos 4 meses anteriores a data do inquérito (n=4</w:t>
      </w:r>
      <w:r w:rsidR="00CB4381" w:rsidRPr="00C12F6D">
        <w:rPr>
          <w:sz w:val="20"/>
          <w:szCs w:val="20"/>
          <w:lang w:val="pt-PT"/>
        </w:rPr>
        <w:t>7</w:t>
      </w:r>
      <w:r w:rsidRPr="00C12F6D">
        <w:rPr>
          <w:sz w:val="20"/>
          <w:szCs w:val="20"/>
          <w:lang w:val="pt-PT"/>
        </w:rPr>
        <w:t xml:space="preserve">7, correspondente à 37.26%) (Figura 6.2). </w:t>
      </w:r>
      <w:r w:rsidR="0048624B">
        <w:rPr>
          <w:sz w:val="20"/>
          <w:szCs w:val="20"/>
          <w:lang w:val="pt-PT"/>
        </w:rPr>
        <w:t>H</w:t>
      </w:r>
      <w:r w:rsidR="00A03B5D" w:rsidRPr="00C12F6D">
        <w:rPr>
          <w:sz w:val="20"/>
          <w:szCs w:val="20"/>
          <w:lang w:val="pt-PT"/>
        </w:rPr>
        <w:t xml:space="preserve">aviam outras 39 crianças que </w:t>
      </w:r>
      <w:r w:rsidR="00BD4379">
        <w:rPr>
          <w:sz w:val="20"/>
          <w:szCs w:val="20"/>
          <w:lang w:val="pt-PT"/>
        </w:rPr>
        <w:t xml:space="preserve">ficaram </w:t>
      </w:r>
      <w:r w:rsidR="002458FD" w:rsidRPr="00C12F6D">
        <w:rPr>
          <w:sz w:val="20"/>
          <w:szCs w:val="20"/>
          <w:lang w:val="pt-PT"/>
        </w:rPr>
        <w:t xml:space="preserve">deslocadas entre 2018 e 2019. </w:t>
      </w:r>
    </w:p>
    <w:p w:rsidR="006B42A0" w:rsidRPr="00C12F6D" w:rsidRDefault="006B42A0" w:rsidP="005A69E3">
      <w:pPr>
        <w:spacing w:line="360" w:lineRule="auto"/>
        <w:jc w:val="both"/>
        <w:rPr>
          <w:lang w:val="pt-PT"/>
        </w:rPr>
      </w:pPr>
      <w:r w:rsidRPr="00C12F6D">
        <w:rPr>
          <w:noProof/>
          <w:lang w:val="en-US"/>
        </w:rPr>
        <w:drawing>
          <wp:inline distT="0" distB="0" distL="0" distR="0" wp14:anchorId="77A8CC30" wp14:editId="21AE3DE8">
            <wp:extent cx="5232400" cy="2667000"/>
            <wp:effectExtent l="0" t="0" r="6350" b="0"/>
            <wp:docPr id="7" name="Chart 7">
              <a:extLst xmlns:a="http://schemas.openxmlformats.org/drawingml/2006/main">
                <a:ext uri="{FF2B5EF4-FFF2-40B4-BE49-F238E27FC236}">
                  <a16:creationId xmlns:a16="http://schemas.microsoft.com/office/drawing/2014/main" id="{568C0F36-677D-4BFA-A550-D01B90005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35C4C" w:rsidRPr="00C12F6D" w:rsidRDefault="00A3027E" w:rsidP="005A69E3">
      <w:pPr>
        <w:spacing w:line="360" w:lineRule="auto"/>
        <w:jc w:val="both"/>
        <w:rPr>
          <w:rFonts w:cs="Arial"/>
          <w:sz w:val="20"/>
          <w:szCs w:val="20"/>
          <w:lang w:val="pt-PT"/>
        </w:rPr>
      </w:pPr>
      <w:bookmarkStart w:id="86" w:name="_Toc69414167"/>
      <w:r w:rsidRPr="00E86B76">
        <w:rPr>
          <w:rFonts w:cs="Arial"/>
          <w:b/>
          <w:bCs/>
          <w:sz w:val="20"/>
          <w:szCs w:val="20"/>
          <w:lang w:val="pt-PT"/>
        </w:rPr>
        <w:t>Figur</w:t>
      </w:r>
      <w:r w:rsidR="00E2200A" w:rsidRPr="00E86B76">
        <w:rPr>
          <w:rFonts w:cs="Arial"/>
          <w:b/>
          <w:bCs/>
          <w:sz w:val="20"/>
          <w:szCs w:val="20"/>
          <w:lang w:val="pt-PT"/>
        </w:rPr>
        <w:t>a</w:t>
      </w:r>
      <w:r w:rsidRPr="00E86B76">
        <w:rPr>
          <w:rFonts w:cs="Arial"/>
          <w:b/>
          <w:bCs/>
          <w:sz w:val="20"/>
          <w:szCs w:val="20"/>
          <w:lang w:val="pt-PT"/>
        </w:rPr>
        <w:t xml:space="preserve"> </w:t>
      </w:r>
      <w:r w:rsidRPr="00E86B76">
        <w:rPr>
          <w:rFonts w:cs="Arial"/>
          <w:b/>
          <w:bCs/>
          <w:sz w:val="20"/>
          <w:szCs w:val="20"/>
          <w:lang w:val="pt-PT"/>
        </w:rPr>
        <w:fldChar w:fldCharType="begin"/>
      </w:r>
      <w:r w:rsidRPr="00E86B76">
        <w:rPr>
          <w:rFonts w:cs="Arial"/>
          <w:b/>
          <w:bCs/>
          <w:sz w:val="20"/>
          <w:szCs w:val="20"/>
          <w:lang w:val="pt-PT"/>
        </w:rPr>
        <w:instrText xml:space="preserve"> STYLEREF 1 \s </w:instrText>
      </w:r>
      <w:r w:rsidRPr="00E86B76">
        <w:rPr>
          <w:rFonts w:cs="Arial"/>
          <w:b/>
          <w:bCs/>
          <w:sz w:val="20"/>
          <w:szCs w:val="20"/>
          <w:lang w:val="pt-PT"/>
        </w:rPr>
        <w:fldChar w:fldCharType="separate"/>
      </w:r>
      <w:r w:rsidR="00E1516C">
        <w:rPr>
          <w:rFonts w:cs="Arial"/>
          <w:b/>
          <w:bCs/>
          <w:noProof/>
          <w:sz w:val="20"/>
          <w:szCs w:val="20"/>
          <w:lang w:val="pt-PT"/>
        </w:rPr>
        <w:t>6</w:t>
      </w:r>
      <w:r w:rsidRPr="00E86B76">
        <w:rPr>
          <w:rFonts w:cs="Arial"/>
          <w:b/>
          <w:bCs/>
          <w:sz w:val="20"/>
          <w:szCs w:val="20"/>
          <w:lang w:val="pt-PT"/>
        </w:rPr>
        <w:fldChar w:fldCharType="end"/>
      </w:r>
      <w:r w:rsidRPr="00E86B76">
        <w:rPr>
          <w:rFonts w:cs="Arial"/>
          <w:b/>
          <w:bCs/>
          <w:sz w:val="20"/>
          <w:szCs w:val="20"/>
          <w:lang w:val="pt-PT"/>
        </w:rPr>
        <w:t>.</w:t>
      </w:r>
      <w:r w:rsidRPr="00E86B76">
        <w:rPr>
          <w:rFonts w:cs="Arial"/>
          <w:b/>
          <w:bCs/>
          <w:sz w:val="20"/>
          <w:szCs w:val="20"/>
          <w:lang w:val="pt-PT"/>
        </w:rPr>
        <w:fldChar w:fldCharType="begin"/>
      </w:r>
      <w:r w:rsidRPr="00E86B76">
        <w:rPr>
          <w:rFonts w:cs="Arial"/>
          <w:b/>
          <w:bCs/>
          <w:sz w:val="20"/>
          <w:szCs w:val="20"/>
          <w:lang w:val="pt-PT"/>
        </w:rPr>
        <w:instrText xml:space="preserve"> SEQ Figure \* ARABIC \s 1 </w:instrText>
      </w:r>
      <w:r w:rsidRPr="00E86B76">
        <w:rPr>
          <w:rFonts w:cs="Arial"/>
          <w:b/>
          <w:bCs/>
          <w:sz w:val="20"/>
          <w:szCs w:val="20"/>
          <w:lang w:val="pt-PT"/>
        </w:rPr>
        <w:fldChar w:fldCharType="separate"/>
      </w:r>
      <w:r w:rsidR="00E1516C">
        <w:rPr>
          <w:rFonts w:cs="Arial"/>
          <w:b/>
          <w:bCs/>
          <w:noProof/>
          <w:sz w:val="20"/>
          <w:szCs w:val="20"/>
          <w:lang w:val="pt-PT"/>
        </w:rPr>
        <w:t>2</w:t>
      </w:r>
      <w:r w:rsidRPr="00E86B76">
        <w:rPr>
          <w:rFonts w:cs="Arial"/>
          <w:b/>
          <w:bCs/>
          <w:sz w:val="20"/>
          <w:szCs w:val="20"/>
          <w:lang w:val="pt-PT"/>
        </w:rPr>
        <w:fldChar w:fldCharType="end"/>
      </w:r>
      <w:r w:rsidRPr="00E86B76">
        <w:rPr>
          <w:rFonts w:cs="Arial"/>
          <w:b/>
          <w:bCs/>
          <w:sz w:val="20"/>
          <w:szCs w:val="20"/>
          <w:lang w:val="pt-PT"/>
        </w:rPr>
        <w:t>.</w:t>
      </w:r>
      <w:r w:rsidR="00C443FE" w:rsidRPr="00C12F6D">
        <w:rPr>
          <w:rFonts w:cs="Arial"/>
          <w:sz w:val="20"/>
          <w:szCs w:val="20"/>
          <w:lang w:val="pt-PT"/>
        </w:rPr>
        <w:t xml:space="preserve"> Crianças e tempo estimado desde </w:t>
      </w:r>
      <w:r w:rsidR="00BD4E71" w:rsidRPr="00C12F6D">
        <w:rPr>
          <w:rFonts w:cs="Arial"/>
          <w:sz w:val="20"/>
          <w:szCs w:val="20"/>
          <w:lang w:val="pt-PT"/>
        </w:rPr>
        <w:t xml:space="preserve">que </w:t>
      </w:r>
      <w:r w:rsidR="00397131">
        <w:rPr>
          <w:rFonts w:cs="Arial"/>
          <w:sz w:val="20"/>
          <w:szCs w:val="20"/>
          <w:lang w:val="pt-PT"/>
        </w:rPr>
        <w:t>ficaram des</w:t>
      </w:r>
      <w:r w:rsidR="002B5A99">
        <w:rPr>
          <w:rFonts w:cs="Arial"/>
          <w:sz w:val="20"/>
          <w:szCs w:val="20"/>
          <w:lang w:val="pt-PT"/>
        </w:rPr>
        <w:t>locados</w:t>
      </w:r>
      <w:bookmarkEnd w:id="86"/>
    </w:p>
    <w:p w:rsidR="004C53BE" w:rsidRPr="00C12F6D" w:rsidRDefault="004C53BE" w:rsidP="009A0850">
      <w:pPr>
        <w:spacing w:line="360" w:lineRule="auto"/>
        <w:jc w:val="both"/>
        <w:rPr>
          <w:rFonts w:cs="Arial"/>
          <w:sz w:val="20"/>
          <w:szCs w:val="20"/>
          <w:lang w:val="pt-PT"/>
        </w:rPr>
      </w:pPr>
      <w:r w:rsidRPr="00C12F6D">
        <w:rPr>
          <w:rFonts w:cs="Arial"/>
          <w:sz w:val="20"/>
          <w:szCs w:val="20"/>
          <w:lang w:val="pt-PT"/>
        </w:rPr>
        <w:t xml:space="preserve">A Figura 6.3 mostra </w:t>
      </w:r>
      <w:r w:rsidR="00B57BBA" w:rsidRPr="00C12F6D">
        <w:rPr>
          <w:rFonts w:cs="Arial"/>
          <w:sz w:val="20"/>
          <w:szCs w:val="20"/>
          <w:lang w:val="pt-PT"/>
        </w:rPr>
        <w:t xml:space="preserve">a distribuição de crianças por local de proveniência e o tempo estimado desde que </w:t>
      </w:r>
      <w:r w:rsidR="00B66362">
        <w:rPr>
          <w:rFonts w:cs="Arial"/>
          <w:sz w:val="20"/>
          <w:szCs w:val="20"/>
          <w:lang w:val="pt-PT"/>
        </w:rPr>
        <w:t>ficaram deslocados</w:t>
      </w:r>
      <w:r w:rsidR="00B57BBA" w:rsidRPr="00C12F6D">
        <w:rPr>
          <w:rFonts w:cs="Arial"/>
          <w:sz w:val="20"/>
          <w:szCs w:val="20"/>
          <w:lang w:val="pt-PT"/>
        </w:rPr>
        <w:t xml:space="preserve">. </w:t>
      </w:r>
      <w:r w:rsidR="00FA3D06" w:rsidRPr="00C12F6D">
        <w:rPr>
          <w:rFonts w:cs="Arial"/>
          <w:sz w:val="20"/>
          <w:szCs w:val="20"/>
          <w:lang w:val="pt-PT"/>
        </w:rPr>
        <w:t xml:space="preserve">A maioria das </w:t>
      </w:r>
      <w:r w:rsidR="00A9652B" w:rsidRPr="00C12F6D">
        <w:rPr>
          <w:rFonts w:cs="Arial"/>
          <w:sz w:val="20"/>
          <w:szCs w:val="20"/>
          <w:lang w:val="pt-PT"/>
        </w:rPr>
        <w:t>crianças</w:t>
      </w:r>
      <w:r w:rsidR="00FA3D06" w:rsidRPr="00C12F6D">
        <w:rPr>
          <w:rFonts w:cs="Arial"/>
          <w:sz w:val="20"/>
          <w:szCs w:val="20"/>
          <w:lang w:val="pt-PT"/>
        </w:rPr>
        <w:t xml:space="preserve"> de Quissang</w:t>
      </w:r>
      <w:r w:rsidR="00821CDA" w:rsidRPr="00C12F6D">
        <w:rPr>
          <w:rFonts w:cs="Arial"/>
          <w:sz w:val="20"/>
          <w:szCs w:val="20"/>
          <w:lang w:val="pt-PT"/>
        </w:rPr>
        <w:t xml:space="preserve">a, </w:t>
      </w:r>
      <w:r w:rsidR="00A9652B" w:rsidRPr="00C12F6D">
        <w:rPr>
          <w:rFonts w:cs="Arial"/>
          <w:sz w:val="20"/>
          <w:szCs w:val="20"/>
          <w:lang w:val="pt-PT"/>
        </w:rPr>
        <w:t>Mocímboa</w:t>
      </w:r>
      <w:r w:rsidR="00821CDA" w:rsidRPr="00C12F6D">
        <w:rPr>
          <w:rFonts w:cs="Arial"/>
          <w:sz w:val="20"/>
          <w:szCs w:val="20"/>
          <w:lang w:val="pt-PT"/>
        </w:rPr>
        <w:t xml:space="preserve"> da Praia e Macomia ficaram deslocados há um período maior o </w:t>
      </w:r>
      <w:r w:rsidR="00A9652B" w:rsidRPr="00C12F6D">
        <w:rPr>
          <w:rFonts w:cs="Arial"/>
          <w:sz w:val="20"/>
          <w:szCs w:val="20"/>
          <w:lang w:val="pt-PT"/>
        </w:rPr>
        <w:t>igual</w:t>
      </w:r>
      <w:r w:rsidR="00821CDA" w:rsidRPr="00C12F6D">
        <w:rPr>
          <w:rFonts w:cs="Arial"/>
          <w:sz w:val="20"/>
          <w:szCs w:val="20"/>
          <w:lang w:val="pt-PT"/>
        </w:rPr>
        <w:t xml:space="preserve"> à 5 meses</w:t>
      </w:r>
      <w:r w:rsidR="00300B9D" w:rsidRPr="00C12F6D">
        <w:rPr>
          <w:rFonts w:cs="Arial"/>
          <w:sz w:val="20"/>
          <w:szCs w:val="20"/>
          <w:lang w:val="pt-PT"/>
        </w:rPr>
        <w:t xml:space="preserve">. </w:t>
      </w:r>
      <w:r w:rsidR="00651CC5" w:rsidRPr="00C12F6D">
        <w:rPr>
          <w:rFonts w:cs="Arial"/>
          <w:sz w:val="20"/>
          <w:szCs w:val="20"/>
          <w:lang w:val="pt-PT"/>
        </w:rPr>
        <w:t xml:space="preserve">Um caso particular foi observado em </w:t>
      </w:r>
      <w:r w:rsidR="00A9652B" w:rsidRPr="00C12F6D">
        <w:rPr>
          <w:rFonts w:cs="Arial"/>
          <w:sz w:val="20"/>
          <w:szCs w:val="20"/>
          <w:lang w:val="pt-PT"/>
        </w:rPr>
        <w:t>crianças</w:t>
      </w:r>
      <w:r w:rsidR="00651CC5" w:rsidRPr="00C12F6D">
        <w:rPr>
          <w:rFonts w:cs="Arial"/>
          <w:sz w:val="20"/>
          <w:szCs w:val="20"/>
          <w:lang w:val="pt-PT"/>
        </w:rPr>
        <w:t xml:space="preserve"> do distrito de Muidumbe </w:t>
      </w:r>
      <w:r w:rsidR="00A9652B" w:rsidRPr="00C12F6D">
        <w:rPr>
          <w:rFonts w:cs="Arial"/>
          <w:sz w:val="20"/>
          <w:szCs w:val="20"/>
          <w:lang w:val="pt-PT"/>
        </w:rPr>
        <w:t xml:space="preserve">cuja maioria (n=150) ficaram deslocados nos últimos 4 meses. </w:t>
      </w:r>
    </w:p>
    <w:p w:rsidR="009C5025" w:rsidRPr="00C12F6D" w:rsidRDefault="00E42F33" w:rsidP="005A69E3">
      <w:pPr>
        <w:keepNext/>
        <w:rPr>
          <w:lang w:val="pt-PT"/>
        </w:rPr>
      </w:pPr>
      <w:r w:rsidRPr="00C12F6D">
        <w:rPr>
          <w:noProof/>
          <w:lang w:val="en-US"/>
        </w:rPr>
        <w:drawing>
          <wp:inline distT="0" distB="0" distL="0" distR="0" wp14:anchorId="3489B97C" wp14:editId="229D9979">
            <wp:extent cx="5245100" cy="2603500"/>
            <wp:effectExtent l="0" t="0" r="12700" b="6350"/>
            <wp:docPr id="4" name="Chart 4">
              <a:extLst xmlns:a="http://schemas.openxmlformats.org/drawingml/2006/main">
                <a:ext uri="{FF2B5EF4-FFF2-40B4-BE49-F238E27FC236}">
                  <a16:creationId xmlns:a16="http://schemas.microsoft.com/office/drawing/2014/main" id="{CBBE5BD5-648B-43CC-B925-F4F4FC9E69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42F33" w:rsidRPr="00C12F6D" w:rsidRDefault="009C5025" w:rsidP="009A0850">
      <w:pPr>
        <w:pStyle w:val="Caption"/>
        <w:rPr>
          <w:rFonts w:ascii="Arial" w:hAnsi="Arial" w:cs="Arial"/>
          <w:b w:val="0"/>
          <w:bCs w:val="0"/>
          <w:color w:val="000000" w:themeColor="text1"/>
          <w:sz w:val="20"/>
          <w:szCs w:val="20"/>
          <w:lang w:val="pt-PT"/>
        </w:rPr>
      </w:pPr>
      <w:bookmarkStart w:id="87" w:name="_Toc69414168"/>
      <w:r w:rsidRPr="00E86B76">
        <w:rPr>
          <w:rFonts w:ascii="Arial" w:hAnsi="Arial" w:cs="Arial"/>
          <w:color w:val="000000" w:themeColor="text1"/>
          <w:sz w:val="20"/>
          <w:szCs w:val="20"/>
          <w:lang w:val="pt-PT"/>
        </w:rPr>
        <w:t>Figur</w:t>
      </w:r>
      <w:r w:rsidR="001F51FC" w:rsidRPr="00E86B76">
        <w:rPr>
          <w:rFonts w:ascii="Arial" w:hAnsi="Arial" w:cs="Arial"/>
          <w:color w:val="000000" w:themeColor="text1"/>
          <w:sz w:val="20"/>
          <w:szCs w:val="20"/>
          <w:lang w:val="pt-PT"/>
        </w:rPr>
        <w:t>a</w:t>
      </w:r>
      <w:r w:rsidRPr="00E86B76">
        <w:rPr>
          <w:rFonts w:ascii="Arial" w:hAnsi="Arial" w:cs="Arial"/>
          <w:color w:val="000000" w:themeColor="text1"/>
          <w:sz w:val="20"/>
          <w:szCs w:val="20"/>
          <w:lang w:val="pt-PT"/>
        </w:rPr>
        <w:t xml:space="preserve"> </w:t>
      </w:r>
      <w:r w:rsidR="00A3027E" w:rsidRPr="00E86B76">
        <w:rPr>
          <w:rFonts w:ascii="Arial" w:hAnsi="Arial" w:cs="Arial"/>
          <w:color w:val="000000" w:themeColor="text1"/>
          <w:sz w:val="20"/>
          <w:szCs w:val="20"/>
          <w:lang w:val="pt-PT"/>
        </w:rPr>
        <w:fldChar w:fldCharType="begin"/>
      </w:r>
      <w:r w:rsidR="00A3027E" w:rsidRPr="00E86B76">
        <w:rPr>
          <w:rFonts w:ascii="Arial" w:hAnsi="Arial" w:cs="Arial"/>
          <w:color w:val="000000" w:themeColor="text1"/>
          <w:sz w:val="20"/>
          <w:szCs w:val="20"/>
          <w:lang w:val="pt-PT"/>
        </w:rPr>
        <w:instrText xml:space="preserve"> STYLEREF 1 \s </w:instrText>
      </w:r>
      <w:r w:rsidR="00A3027E" w:rsidRPr="00E86B76">
        <w:rPr>
          <w:rFonts w:ascii="Arial" w:hAnsi="Arial" w:cs="Arial"/>
          <w:color w:val="000000" w:themeColor="text1"/>
          <w:sz w:val="20"/>
          <w:szCs w:val="20"/>
          <w:lang w:val="pt-PT"/>
        </w:rPr>
        <w:fldChar w:fldCharType="separate"/>
      </w:r>
      <w:r w:rsidR="00E1516C">
        <w:rPr>
          <w:rFonts w:ascii="Arial" w:hAnsi="Arial" w:cs="Arial"/>
          <w:noProof/>
          <w:color w:val="000000" w:themeColor="text1"/>
          <w:sz w:val="20"/>
          <w:szCs w:val="20"/>
          <w:lang w:val="pt-PT"/>
        </w:rPr>
        <w:t>6</w:t>
      </w:r>
      <w:r w:rsidR="00A3027E" w:rsidRPr="00E86B76">
        <w:rPr>
          <w:rFonts w:ascii="Arial" w:hAnsi="Arial" w:cs="Arial"/>
          <w:color w:val="000000" w:themeColor="text1"/>
          <w:sz w:val="20"/>
          <w:szCs w:val="20"/>
          <w:lang w:val="pt-PT"/>
        </w:rPr>
        <w:fldChar w:fldCharType="end"/>
      </w:r>
      <w:r w:rsidR="00A3027E" w:rsidRPr="00E86B76">
        <w:rPr>
          <w:rFonts w:ascii="Arial" w:hAnsi="Arial" w:cs="Arial"/>
          <w:color w:val="000000" w:themeColor="text1"/>
          <w:sz w:val="20"/>
          <w:szCs w:val="20"/>
          <w:lang w:val="pt-PT"/>
        </w:rPr>
        <w:t>.</w:t>
      </w:r>
      <w:r w:rsidR="00A3027E" w:rsidRPr="00E86B76">
        <w:rPr>
          <w:rFonts w:ascii="Arial" w:hAnsi="Arial" w:cs="Arial"/>
          <w:color w:val="000000" w:themeColor="text1"/>
          <w:sz w:val="20"/>
          <w:szCs w:val="20"/>
          <w:lang w:val="pt-PT"/>
        </w:rPr>
        <w:fldChar w:fldCharType="begin"/>
      </w:r>
      <w:r w:rsidR="00A3027E" w:rsidRPr="00E86B76">
        <w:rPr>
          <w:rFonts w:ascii="Arial" w:hAnsi="Arial" w:cs="Arial"/>
          <w:color w:val="000000" w:themeColor="text1"/>
          <w:sz w:val="20"/>
          <w:szCs w:val="20"/>
          <w:lang w:val="pt-PT"/>
        </w:rPr>
        <w:instrText xml:space="preserve"> SEQ Figure \* ARABIC \s 1 </w:instrText>
      </w:r>
      <w:r w:rsidR="00A3027E" w:rsidRPr="00E86B76">
        <w:rPr>
          <w:rFonts w:ascii="Arial" w:hAnsi="Arial" w:cs="Arial"/>
          <w:color w:val="000000" w:themeColor="text1"/>
          <w:sz w:val="20"/>
          <w:szCs w:val="20"/>
          <w:lang w:val="pt-PT"/>
        </w:rPr>
        <w:fldChar w:fldCharType="separate"/>
      </w:r>
      <w:r w:rsidR="00E1516C">
        <w:rPr>
          <w:rFonts w:ascii="Arial" w:hAnsi="Arial" w:cs="Arial"/>
          <w:noProof/>
          <w:color w:val="000000" w:themeColor="text1"/>
          <w:sz w:val="20"/>
          <w:szCs w:val="20"/>
          <w:lang w:val="pt-PT"/>
        </w:rPr>
        <w:t>3</w:t>
      </w:r>
      <w:r w:rsidR="00A3027E" w:rsidRPr="00E86B76">
        <w:rPr>
          <w:rFonts w:ascii="Arial" w:hAnsi="Arial" w:cs="Arial"/>
          <w:color w:val="000000" w:themeColor="text1"/>
          <w:sz w:val="20"/>
          <w:szCs w:val="20"/>
          <w:lang w:val="pt-PT"/>
        </w:rPr>
        <w:fldChar w:fldCharType="end"/>
      </w:r>
      <w:r w:rsidRPr="00E86B76">
        <w:rPr>
          <w:rFonts w:ascii="Arial" w:hAnsi="Arial" w:cs="Arial"/>
          <w:color w:val="000000" w:themeColor="text1"/>
          <w:sz w:val="20"/>
          <w:szCs w:val="20"/>
          <w:lang w:val="pt-PT"/>
        </w:rPr>
        <w:t>.</w:t>
      </w:r>
      <w:r w:rsidRPr="00C12F6D">
        <w:rPr>
          <w:rFonts w:ascii="Arial" w:hAnsi="Arial" w:cs="Arial"/>
          <w:b w:val="0"/>
          <w:bCs w:val="0"/>
          <w:color w:val="000000" w:themeColor="text1"/>
          <w:sz w:val="20"/>
          <w:szCs w:val="20"/>
          <w:lang w:val="pt-PT"/>
        </w:rPr>
        <w:t xml:space="preserve"> </w:t>
      </w:r>
      <w:r w:rsidR="001F51FC" w:rsidRPr="00C12F6D">
        <w:rPr>
          <w:rFonts w:ascii="Arial" w:hAnsi="Arial" w:cs="Arial"/>
          <w:b w:val="0"/>
          <w:bCs w:val="0"/>
          <w:color w:val="000000" w:themeColor="text1"/>
          <w:sz w:val="20"/>
          <w:szCs w:val="20"/>
          <w:lang w:val="pt-PT"/>
        </w:rPr>
        <w:t>Distribuição do número de crianças por local de proveniência e tempo estimado desde que deslocaram-se</w:t>
      </w:r>
      <w:bookmarkEnd w:id="87"/>
    </w:p>
    <w:p w:rsidR="00F7380F" w:rsidRPr="00C12F6D" w:rsidRDefault="00F7380F" w:rsidP="00CA3E6D">
      <w:pPr>
        <w:pStyle w:val="ListParagraph"/>
        <w:numPr>
          <w:ilvl w:val="2"/>
          <w:numId w:val="1"/>
        </w:numPr>
        <w:rPr>
          <w:b/>
          <w:bCs/>
          <w:sz w:val="20"/>
          <w:szCs w:val="20"/>
          <w:lang w:val="pt-PT"/>
        </w:rPr>
      </w:pPr>
      <w:r w:rsidRPr="00C12F6D">
        <w:rPr>
          <w:b/>
          <w:bCs/>
          <w:sz w:val="20"/>
          <w:szCs w:val="20"/>
          <w:lang w:val="pt-PT"/>
        </w:rPr>
        <w:t xml:space="preserve">AF e Crianças </w:t>
      </w:r>
      <w:r w:rsidR="00802915" w:rsidRPr="00C12F6D">
        <w:rPr>
          <w:b/>
          <w:bCs/>
          <w:sz w:val="20"/>
          <w:szCs w:val="20"/>
          <w:lang w:val="pt-PT"/>
        </w:rPr>
        <w:t xml:space="preserve">que são IDPs mas vivem fora dos centros de acomodação </w:t>
      </w:r>
    </w:p>
    <w:p w:rsidR="00F763A3" w:rsidRDefault="00802915" w:rsidP="00CA3E6D">
      <w:pPr>
        <w:spacing w:line="360" w:lineRule="auto"/>
        <w:jc w:val="both"/>
        <w:rPr>
          <w:sz w:val="20"/>
          <w:szCs w:val="20"/>
          <w:lang w:val="pt-PT"/>
        </w:rPr>
      </w:pPr>
      <w:r w:rsidRPr="00C12F6D">
        <w:rPr>
          <w:sz w:val="20"/>
          <w:szCs w:val="20"/>
          <w:lang w:val="pt-PT"/>
        </w:rPr>
        <w:t>A</w:t>
      </w:r>
      <w:r w:rsidR="00F92D03" w:rsidRPr="00C12F6D">
        <w:rPr>
          <w:sz w:val="20"/>
          <w:szCs w:val="20"/>
          <w:lang w:val="pt-PT"/>
        </w:rPr>
        <w:t xml:space="preserve">plicável apenas para áreas onde o inquérito foi representativo do distrito, </w:t>
      </w:r>
      <w:r w:rsidRPr="00C12F6D">
        <w:rPr>
          <w:sz w:val="20"/>
          <w:szCs w:val="20"/>
          <w:lang w:val="pt-PT"/>
        </w:rPr>
        <w:t xml:space="preserve">esta análise </w:t>
      </w:r>
      <w:r w:rsidR="00F92D03" w:rsidRPr="00C12F6D">
        <w:rPr>
          <w:sz w:val="20"/>
          <w:szCs w:val="20"/>
          <w:lang w:val="pt-PT"/>
        </w:rPr>
        <w:t xml:space="preserve">mostra a distribuição </w:t>
      </w:r>
      <w:r w:rsidR="005F180D" w:rsidRPr="00C12F6D">
        <w:rPr>
          <w:sz w:val="20"/>
          <w:szCs w:val="20"/>
          <w:lang w:val="pt-PT"/>
        </w:rPr>
        <w:t xml:space="preserve">de AF e crianças que são deslocados internos mas que </w:t>
      </w:r>
      <w:r w:rsidR="005B1BA6" w:rsidRPr="00C12F6D">
        <w:rPr>
          <w:sz w:val="20"/>
          <w:szCs w:val="20"/>
          <w:lang w:val="pt-PT"/>
        </w:rPr>
        <w:t>não vivem nos centros de acomodação</w:t>
      </w:r>
      <w:r w:rsidR="00A329C8" w:rsidRPr="00C12F6D">
        <w:rPr>
          <w:sz w:val="20"/>
          <w:szCs w:val="20"/>
          <w:lang w:val="pt-PT"/>
        </w:rPr>
        <w:t xml:space="preserve"> em relação ao total de AF e crianças avaliadas em cada área de inquérito</w:t>
      </w:r>
      <w:r w:rsidR="005B1BA6" w:rsidRPr="00C12F6D">
        <w:rPr>
          <w:sz w:val="20"/>
          <w:szCs w:val="20"/>
          <w:lang w:val="pt-PT"/>
        </w:rPr>
        <w:t xml:space="preserve">. </w:t>
      </w:r>
      <w:r w:rsidR="00F82320" w:rsidRPr="00C12F6D">
        <w:rPr>
          <w:sz w:val="20"/>
          <w:szCs w:val="20"/>
          <w:lang w:val="pt-PT"/>
        </w:rPr>
        <w:t xml:space="preserve">Conforme ilustrado na Tabela </w:t>
      </w:r>
      <w:r w:rsidR="00E2200A" w:rsidRPr="00C12F6D">
        <w:rPr>
          <w:sz w:val="20"/>
          <w:szCs w:val="20"/>
          <w:lang w:val="pt-PT"/>
        </w:rPr>
        <w:t>6.2</w:t>
      </w:r>
      <w:r w:rsidR="00F82320" w:rsidRPr="00C12F6D">
        <w:rPr>
          <w:sz w:val="20"/>
          <w:szCs w:val="20"/>
          <w:lang w:val="pt-PT"/>
        </w:rPr>
        <w:t xml:space="preserve">, </w:t>
      </w:r>
      <w:r w:rsidR="00A477EA" w:rsidRPr="00C12F6D">
        <w:rPr>
          <w:sz w:val="20"/>
          <w:szCs w:val="20"/>
          <w:lang w:val="pt-PT"/>
        </w:rPr>
        <w:t xml:space="preserve">os distritos de Ibo, </w:t>
      </w:r>
      <w:r w:rsidR="000E72CE" w:rsidRPr="00C12F6D">
        <w:rPr>
          <w:sz w:val="20"/>
          <w:szCs w:val="20"/>
          <w:lang w:val="pt-PT"/>
        </w:rPr>
        <w:t xml:space="preserve">Ancuabe, Mueda e Montepuez foram os que tiveram mais AF e mais crianças que são </w:t>
      </w:r>
      <w:r w:rsidR="00BD2A1F" w:rsidRPr="00C12F6D">
        <w:rPr>
          <w:sz w:val="20"/>
          <w:szCs w:val="20"/>
          <w:lang w:val="pt-PT"/>
        </w:rPr>
        <w:t>IDPs vivendo fora dos centros de acomodação</w:t>
      </w:r>
      <w:r w:rsidR="00547E54">
        <w:rPr>
          <w:sz w:val="20"/>
          <w:szCs w:val="20"/>
          <w:lang w:val="pt-PT"/>
        </w:rPr>
        <w:t>. Apesar disso</w:t>
      </w:r>
      <w:r w:rsidR="00DE198B">
        <w:rPr>
          <w:sz w:val="20"/>
          <w:szCs w:val="20"/>
          <w:lang w:val="pt-PT"/>
        </w:rPr>
        <w:t>, o número</w:t>
      </w:r>
      <w:r w:rsidR="002B71BA">
        <w:rPr>
          <w:sz w:val="20"/>
          <w:szCs w:val="20"/>
          <w:lang w:val="pt-PT"/>
        </w:rPr>
        <w:t xml:space="preserve"> de crianças </w:t>
      </w:r>
      <w:r w:rsidR="00FA4515">
        <w:rPr>
          <w:sz w:val="20"/>
          <w:szCs w:val="20"/>
          <w:lang w:val="pt-PT"/>
        </w:rPr>
        <w:t xml:space="preserve">não foi suficiente para calcular estimativas de prevalências </w:t>
      </w:r>
      <w:r w:rsidR="001F4934">
        <w:rPr>
          <w:sz w:val="20"/>
          <w:szCs w:val="20"/>
          <w:lang w:val="pt-PT"/>
        </w:rPr>
        <w:t xml:space="preserve">que fossem </w:t>
      </w:r>
      <w:r w:rsidR="0019528E">
        <w:rPr>
          <w:sz w:val="20"/>
          <w:szCs w:val="20"/>
          <w:lang w:val="pt-PT"/>
        </w:rPr>
        <w:t>estatisticamente</w:t>
      </w:r>
      <w:r w:rsidR="001F4934">
        <w:rPr>
          <w:sz w:val="20"/>
          <w:szCs w:val="20"/>
          <w:lang w:val="pt-PT"/>
        </w:rPr>
        <w:t xml:space="preserve"> </w:t>
      </w:r>
      <w:r w:rsidR="0019528E">
        <w:rPr>
          <w:sz w:val="20"/>
          <w:szCs w:val="20"/>
          <w:lang w:val="pt-PT"/>
        </w:rPr>
        <w:t>confiáveis</w:t>
      </w:r>
      <w:r w:rsidR="002B6A26">
        <w:rPr>
          <w:sz w:val="20"/>
          <w:szCs w:val="20"/>
          <w:lang w:val="pt-PT"/>
        </w:rPr>
        <w:t xml:space="preserve">. Por esta razão, na Tabela 6.2 são </w:t>
      </w:r>
      <w:r w:rsidR="004C20CA">
        <w:rPr>
          <w:sz w:val="20"/>
          <w:szCs w:val="20"/>
          <w:lang w:val="pt-PT"/>
        </w:rPr>
        <w:t>apenas reportados o número de crianças</w:t>
      </w:r>
      <w:r w:rsidR="00405EA1">
        <w:rPr>
          <w:sz w:val="20"/>
          <w:szCs w:val="20"/>
          <w:lang w:val="pt-PT"/>
        </w:rPr>
        <w:t xml:space="preserve"> que são </w:t>
      </w:r>
      <w:r w:rsidR="00501767">
        <w:rPr>
          <w:sz w:val="20"/>
          <w:szCs w:val="20"/>
          <w:lang w:val="pt-PT"/>
        </w:rPr>
        <w:t>IDPs vivendo nas comunidades.</w:t>
      </w:r>
    </w:p>
    <w:p w:rsidR="00AD1288" w:rsidRPr="00327AF2" w:rsidRDefault="005E04D2" w:rsidP="00327AF2">
      <w:pPr>
        <w:pStyle w:val="ListParagraph"/>
        <w:numPr>
          <w:ilvl w:val="2"/>
          <w:numId w:val="1"/>
        </w:numPr>
        <w:spacing w:line="360" w:lineRule="auto"/>
        <w:jc w:val="both"/>
        <w:rPr>
          <w:b/>
          <w:bCs/>
          <w:sz w:val="20"/>
          <w:szCs w:val="20"/>
          <w:lang w:val="pt-PT"/>
        </w:rPr>
      </w:pPr>
      <w:r w:rsidRPr="00327AF2">
        <w:rPr>
          <w:b/>
          <w:bCs/>
          <w:sz w:val="20"/>
          <w:szCs w:val="20"/>
          <w:lang w:val="pt-PT"/>
        </w:rPr>
        <w:t>Distribuição da Amostra por Sexo e Idade</w:t>
      </w:r>
    </w:p>
    <w:p w:rsidR="00AD1288" w:rsidRDefault="007C6895" w:rsidP="00CA3E6D">
      <w:pPr>
        <w:spacing w:line="360" w:lineRule="auto"/>
        <w:jc w:val="both"/>
        <w:rPr>
          <w:sz w:val="20"/>
          <w:szCs w:val="20"/>
          <w:lang w:val="pt-PT"/>
        </w:rPr>
      </w:pPr>
      <w:r>
        <w:rPr>
          <w:sz w:val="20"/>
          <w:szCs w:val="20"/>
          <w:lang w:val="pt-PT"/>
        </w:rPr>
        <w:t xml:space="preserve">Nas tabelas 6.2 – 6.13 são apresentados </w:t>
      </w:r>
      <w:r w:rsidR="008D4345">
        <w:rPr>
          <w:sz w:val="20"/>
          <w:szCs w:val="20"/>
          <w:lang w:val="pt-PT"/>
        </w:rPr>
        <w:t xml:space="preserve">a </w:t>
      </w:r>
      <w:r w:rsidR="00AC0B9E">
        <w:rPr>
          <w:sz w:val="20"/>
          <w:szCs w:val="20"/>
          <w:lang w:val="pt-PT"/>
        </w:rPr>
        <w:t>distribuição da amostra por sexo e por classes de idade</w:t>
      </w:r>
      <w:r w:rsidR="00E101A6">
        <w:rPr>
          <w:sz w:val="20"/>
          <w:szCs w:val="20"/>
          <w:lang w:val="pt-PT"/>
        </w:rPr>
        <w:t xml:space="preserve"> para cada área de inquérito. Em geral, </w:t>
      </w:r>
      <w:r w:rsidR="00355737">
        <w:rPr>
          <w:sz w:val="20"/>
          <w:szCs w:val="20"/>
          <w:lang w:val="pt-PT"/>
        </w:rPr>
        <w:t xml:space="preserve">houve uma representação </w:t>
      </w:r>
      <w:r w:rsidR="00D92B2A">
        <w:rPr>
          <w:sz w:val="20"/>
          <w:szCs w:val="20"/>
          <w:lang w:val="pt-PT"/>
        </w:rPr>
        <w:t xml:space="preserve">como esperada </w:t>
      </w:r>
      <w:r w:rsidR="00D24F50">
        <w:rPr>
          <w:sz w:val="20"/>
          <w:szCs w:val="20"/>
          <w:lang w:val="pt-PT"/>
        </w:rPr>
        <w:t xml:space="preserve">entre crianças do sexo masculino e feminino e </w:t>
      </w:r>
      <w:r w:rsidR="002539B6">
        <w:rPr>
          <w:sz w:val="20"/>
          <w:szCs w:val="20"/>
          <w:lang w:val="pt-PT"/>
        </w:rPr>
        <w:t>entre crianças com idade entre 6-29 meses e 30-59 meses de idade</w:t>
      </w:r>
      <w:r w:rsidR="00590E34">
        <w:rPr>
          <w:sz w:val="20"/>
          <w:szCs w:val="20"/>
          <w:lang w:val="pt-PT"/>
        </w:rPr>
        <w:t xml:space="preserve"> (mais detalhes no anexo 1, testes números </w:t>
      </w:r>
      <w:r w:rsidR="005F021B">
        <w:rPr>
          <w:sz w:val="20"/>
          <w:szCs w:val="20"/>
          <w:lang w:val="pt-PT"/>
        </w:rPr>
        <w:t>2 e 3).</w:t>
      </w:r>
    </w:p>
    <w:p w:rsidR="007010A8" w:rsidRPr="00C12F6D" w:rsidRDefault="0046321F" w:rsidP="00927F91">
      <w:pPr>
        <w:pStyle w:val="Caption"/>
        <w:rPr>
          <w:rFonts w:ascii="Arial" w:hAnsi="Arial" w:cs="Arial"/>
          <w:b w:val="0"/>
          <w:bCs w:val="0"/>
          <w:color w:val="auto"/>
          <w:sz w:val="20"/>
          <w:szCs w:val="20"/>
          <w:lang w:val="pt-PT"/>
        </w:rPr>
      </w:pPr>
      <w:bookmarkStart w:id="88" w:name="_Toc69414112"/>
      <w:r w:rsidRPr="00E86B76">
        <w:rPr>
          <w:rFonts w:ascii="Arial" w:hAnsi="Arial" w:cs="Arial"/>
          <w:color w:val="auto"/>
          <w:sz w:val="20"/>
          <w:szCs w:val="20"/>
          <w:lang w:val="pt-PT"/>
        </w:rPr>
        <w:t>Tab</w:t>
      </w:r>
      <w:r w:rsidR="005440FE" w:rsidRPr="00E86B76">
        <w:rPr>
          <w:rFonts w:ascii="Arial" w:hAnsi="Arial" w:cs="Arial"/>
          <w:color w:val="auto"/>
          <w:sz w:val="20"/>
          <w:szCs w:val="20"/>
          <w:lang w:val="pt-PT"/>
        </w:rPr>
        <w:t>e</w:t>
      </w:r>
      <w:r w:rsidRPr="00E86B76">
        <w:rPr>
          <w:rFonts w:ascii="Arial" w:hAnsi="Arial" w:cs="Arial"/>
          <w:color w:val="auto"/>
          <w:sz w:val="20"/>
          <w:szCs w:val="20"/>
          <w:lang w:val="pt-PT"/>
        </w:rPr>
        <w:t>l</w:t>
      </w:r>
      <w:r w:rsidR="005440FE" w:rsidRPr="00E86B76">
        <w:rPr>
          <w:rFonts w:ascii="Arial" w:hAnsi="Arial" w:cs="Arial"/>
          <w:color w:val="auto"/>
          <w:sz w:val="20"/>
          <w:szCs w:val="20"/>
          <w:lang w:val="pt-PT"/>
        </w:rPr>
        <w:t>a</w:t>
      </w:r>
      <w:r w:rsidRPr="00E86B76">
        <w:rPr>
          <w:rFonts w:ascii="Arial" w:hAnsi="Arial" w:cs="Arial"/>
          <w:color w:val="auto"/>
          <w:sz w:val="20"/>
          <w:szCs w:val="20"/>
          <w:lang w:val="pt-PT"/>
        </w:rPr>
        <w:t xml:space="preserve">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2</w:t>
      </w:r>
      <w:r w:rsidR="0063048F" w:rsidRPr="00E86B76">
        <w:rPr>
          <w:rFonts w:ascii="Arial" w:hAnsi="Arial" w:cs="Arial"/>
          <w:color w:val="auto"/>
          <w:sz w:val="20"/>
          <w:szCs w:val="20"/>
          <w:lang w:val="pt-PT"/>
        </w:rPr>
        <w:fldChar w:fldCharType="end"/>
      </w:r>
      <w:r w:rsidR="00FB43EE" w:rsidRPr="00C12F6D">
        <w:rPr>
          <w:rFonts w:ascii="Arial" w:hAnsi="Arial" w:cs="Arial"/>
          <w:b w:val="0"/>
          <w:bCs w:val="0"/>
          <w:color w:val="auto"/>
          <w:sz w:val="20"/>
          <w:szCs w:val="20"/>
          <w:lang w:val="pt-PT"/>
        </w:rPr>
        <w:t xml:space="preserve">. </w:t>
      </w:r>
      <w:r w:rsidR="00936FB3" w:rsidRPr="00C12F6D">
        <w:rPr>
          <w:rFonts w:ascii="Arial" w:hAnsi="Arial" w:cs="Arial"/>
          <w:b w:val="0"/>
          <w:bCs w:val="0"/>
          <w:color w:val="auto"/>
          <w:sz w:val="20"/>
          <w:szCs w:val="20"/>
          <w:lang w:val="pt-PT"/>
        </w:rPr>
        <w:t xml:space="preserve">Agregados familiares e Crianças que vivem </w:t>
      </w:r>
      <w:r w:rsidR="005440FE" w:rsidRPr="00C12F6D">
        <w:rPr>
          <w:rFonts w:ascii="Arial" w:hAnsi="Arial" w:cs="Arial"/>
          <w:b w:val="0"/>
          <w:bCs w:val="0"/>
          <w:color w:val="auto"/>
          <w:sz w:val="20"/>
          <w:szCs w:val="20"/>
          <w:lang w:val="pt-PT"/>
        </w:rPr>
        <w:t>na comunidades normais mas que são IDPs</w:t>
      </w:r>
      <w:bookmarkEnd w:id="88"/>
    </w:p>
    <w:tbl>
      <w:tblPr>
        <w:tblStyle w:val="ListTable3"/>
        <w:tblW w:w="10085" w:type="dxa"/>
        <w:tblInd w:w="-95" w:type="dxa"/>
        <w:tblLook w:val="0420" w:firstRow="1" w:lastRow="0" w:firstColumn="0" w:lastColumn="0" w:noHBand="0" w:noVBand="1"/>
      </w:tblPr>
      <w:tblGrid>
        <w:gridCol w:w="2335"/>
        <w:gridCol w:w="1896"/>
        <w:gridCol w:w="1895"/>
        <w:gridCol w:w="2127"/>
        <w:gridCol w:w="1832"/>
      </w:tblGrid>
      <w:tr w:rsidR="00E319B3" w:rsidRPr="00D00DB3" w:rsidTr="00517528">
        <w:trPr>
          <w:cnfStyle w:val="100000000000" w:firstRow="1" w:lastRow="0" w:firstColumn="0" w:lastColumn="0" w:oddVBand="0" w:evenVBand="0" w:oddHBand="0" w:evenHBand="0" w:firstRowFirstColumn="0" w:firstRowLastColumn="0" w:lastRowFirstColumn="0" w:lastRowLastColumn="0"/>
          <w:trHeight w:val="420"/>
        </w:trPr>
        <w:tc>
          <w:tcPr>
            <w:tcW w:w="2335" w:type="dxa"/>
            <w:tcBorders>
              <w:bottom w:val="single" w:sz="4" w:space="0" w:color="000000" w:themeColor="text1"/>
              <w:right w:val="single" w:sz="4" w:space="0" w:color="000000" w:themeColor="text1"/>
            </w:tcBorders>
            <w:hideMark/>
          </w:tcPr>
          <w:p w:rsidR="00E319B3" w:rsidRPr="00C12F6D" w:rsidRDefault="00E319B3" w:rsidP="00601C4D">
            <w:pPr>
              <w:rPr>
                <w:rFonts w:cs="Arial"/>
                <w:sz w:val="20"/>
                <w:szCs w:val="20"/>
                <w:lang w:val="pt-PT"/>
              </w:rPr>
            </w:pPr>
            <w:r w:rsidRPr="00C12F6D">
              <w:rPr>
                <w:rFonts w:cs="Arial"/>
                <w:sz w:val="20"/>
                <w:szCs w:val="20"/>
                <w:lang w:val="pt-PT"/>
              </w:rPr>
              <w:t>Áreas de inquérito</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9B3" w:rsidRPr="00C12F6D" w:rsidRDefault="00E319B3" w:rsidP="00601C4D">
            <w:pPr>
              <w:jc w:val="center"/>
              <w:rPr>
                <w:rFonts w:cs="Arial"/>
                <w:sz w:val="20"/>
                <w:szCs w:val="20"/>
                <w:lang w:val="pt-PT"/>
              </w:rPr>
            </w:pPr>
            <w:r w:rsidRPr="00C12F6D">
              <w:rPr>
                <w:rFonts w:cs="Arial"/>
                <w:sz w:val="20"/>
                <w:szCs w:val="20"/>
                <w:lang w:val="pt-PT"/>
              </w:rPr>
              <w:t>IDPs que vivem na comunidade</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9B3" w:rsidRPr="00C12F6D" w:rsidRDefault="00E319B3" w:rsidP="00601C4D">
            <w:pPr>
              <w:jc w:val="center"/>
              <w:rPr>
                <w:rFonts w:cs="Arial"/>
                <w:sz w:val="20"/>
                <w:szCs w:val="20"/>
                <w:lang w:val="pt-PT"/>
              </w:rPr>
            </w:pPr>
            <w:r w:rsidRPr="00C12F6D">
              <w:rPr>
                <w:rFonts w:cs="Arial"/>
                <w:sz w:val="20"/>
                <w:szCs w:val="20"/>
                <w:lang w:val="pt-PT"/>
              </w:rPr>
              <w:t>%IDPs que vivem na comunidade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19B3" w:rsidRPr="00C12F6D" w:rsidRDefault="00E319B3" w:rsidP="00A43D1D">
            <w:pPr>
              <w:jc w:val="center"/>
              <w:rPr>
                <w:rFonts w:cs="Arial"/>
                <w:sz w:val="20"/>
                <w:szCs w:val="20"/>
                <w:lang w:val="pt-PT"/>
              </w:rPr>
            </w:pPr>
            <w:r w:rsidRPr="00C12F6D">
              <w:rPr>
                <w:rFonts w:cs="Arial"/>
                <w:sz w:val="20"/>
                <w:szCs w:val="20"/>
                <w:lang w:val="pt-PT"/>
              </w:rPr>
              <w:t>Crianças (IDPs) que vivem na comunidade</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19B3" w:rsidRPr="00C12F6D" w:rsidRDefault="00E319B3" w:rsidP="00601C4D">
            <w:pPr>
              <w:jc w:val="center"/>
              <w:rPr>
                <w:rFonts w:cs="Arial"/>
                <w:sz w:val="20"/>
                <w:szCs w:val="20"/>
                <w:lang w:val="pt-PT"/>
              </w:rPr>
            </w:pPr>
            <w:r w:rsidRPr="00C12F6D">
              <w:rPr>
                <w:rFonts w:cs="Arial"/>
                <w:sz w:val="20"/>
                <w:szCs w:val="20"/>
                <w:lang w:val="pt-PT"/>
              </w:rPr>
              <w:t>%</w:t>
            </w:r>
            <w:r w:rsidR="00E93018" w:rsidRPr="00C12F6D">
              <w:rPr>
                <w:rFonts w:cs="Arial"/>
                <w:sz w:val="20"/>
                <w:szCs w:val="20"/>
                <w:lang w:val="pt-PT"/>
              </w:rPr>
              <w:t>Crianças (IDPs) que vivem na comunidade</w:t>
            </w:r>
          </w:p>
        </w:tc>
      </w:tr>
      <w:tr w:rsidR="00E319B3" w:rsidRPr="00C12F6D" w:rsidTr="00517528">
        <w:trPr>
          <w:cnfStyle w:val="000000100000" w:firstRow="0" w:lastRow="0" w:firstColumn="0" w:lastColumn="0" w:oddVBand="0" w:evenVBand="0" w:oddHBand="1" w:evenHBand="0" w:firstRowFirstColumn="0" w:firstRowLastColumn="0" w:lastRowFirstColumn="0" w:lastRowLastColumn="0"/>
          <w:trHeight w:val="227"/>
        </w:trPr>
        <w:tc>
          <w:tcPr>
            <w:tcW w:w="2335" w:type="dxa"/>
            <w:tcBorders>
              <w:top w:val="none" w:sz="0" w:space="0" w:color="auto"/>
              <w:bottom w:val="nil"/>
              <w:right w:val="single" w:sz="4" w:space="0" w:color="000000" w:themeColor="text1"/>
            </w:tcBorders>
            <w:hideMark/>
          </w:tcPr>
          <w:p w:rsidR="00E319B3" w:rsidRPr="00C12F6D" w:rsidRDefault="00E319B3" w:rsidP="00601C4D">
            <w:pPr>
              <w:rPr>
                <w:rFonts w:cs="Arial"/>
                <w:b/>
                <w:bCs/>
                <w:sz w:val="20"/>
                <w:szCs w:val="20"/>
                <w:lang w:val="pt-PT"/>
              </w:rPr>
            </w:pPr>
            <w:r w:rsidRPr="00C12F6D">
              <w:rPr>
                <w:rFonts w:cs="Arial"/>
                <w:b/>
                <w:bCs/>
                <w:sz w:val="20"/>
                <w:szCs w:val="20"/>
                <w:lang w:val="pt-PT"/>
              </w:rPr>
              <w:t>Ancuabe</w:t>
            </w:r>
          </w:p>
        </w:tc>
        <w:tc>
          <w:tcPr>
            <w:tcW w:w="1896" w:type="dxa"/>
            <w:tcBorders>
              <w:top w:val="none" w:sz="0" w:space="0" w:color="auto"/>
              <w:left w:val="single" w:sz="4" w:space="0" w:color="000000" w:themeColor="text1"/>
              <w:bottom w:val="nil"/>
              <w:right w:val="single" w:sz="4" w:space="0" w:color="000000" w:themeColor="text1"/>
            </w:tcBorders>
            <w:hideMark/>
          </w:tcPr>
          <w:p w:rsidR="00E319B3" w:rsidRPr="00C12F6D" w:rsidRDefault="00BF6299" w:rsidP="00601C4D">
            <w:pPr>
              <w:jc w:val="center"/>
              <w:rPr>
                <w:rFonts w:cs="Arial"/>
                <w:sz w:val="20"/>
                <w:szCs w:val="20"/>
                <w:lang w:val="pt-PT"/>
              </w:rPr>
            </w:pPr>
            <w:r w:rsidRPr="00C12F6D">
              <w:rPr>
                <w:rFonts w:cs="Arial"/>
                <w:sz w:val="20"/>
                <w:szCs w:val="20"/>
                <w:lang w:val="pt-PT"/>
              </w:rPr>
              <w:t>63</w:t>
            </w:r>
          </w:p>
        </w:tc>
        <w:tc>
          <w:tcPr>
            <w:tcW w:w="1895" w:type="dxa"/>
            <w:tcBorders>
              <w:top w:val="none" w:sz="0" w:space="0" w:color="auto"/>
              <w:left w:val="single" w:sz="4" w:space="0" w:color="000000" w:themeColor="text1"/>
              <w:bottom w:val="nil"/>
              <w:right w:val="single" w:sz="4" w:space="0" w:color="000000" w:themeColor="text1"/>
            </w:tcBorders>
          </w:tcPr>
          <w:p w:rsidR="00E319B3" w:rsidRPr="00C12F6D" w:rsidRDefault="009D4C7A" w:rsidP="00601C4D">
            <w:pPr>
              <w:jc w:val="center"/>
              <w:rPr>
                <w:rFonts w:cs="Arial"/>
                <w:sz w:val="20"/>
                <w:szCs w:val="20"/>
                <w:lang w:val="pt-PT"/>
              </w:rPr>
            </w:pPr>
            <w:r w:rsidRPr="00C12F6D">
              <w:rPr>
                <w:rFonts w:cs="Arial"/>
                <w:sz w:val="20"/>
                <w:szCs w:val="20"/>
                <w:lang w:val="pt-PT"/>
              </w:rPr>
              <w:t>23.42</w:t>
            </w:r>
          </w:p>
        </w:tc>
        <w:tc>
          <w:tcPr>
            <w:tcW w:w="2127" w:type="dxa"/>
            <w:tcBorders>
              <w:top w:val="none" w:sz="0" w:space="0" w:color="auto"/>
              <w:left w:val="single" w:sz="4" w:space="0" w:color="000000" w:themeColor="text1"/>
              <w:bottom w:val="nil"/>
              <w:right w:val="single" w:sz="4" w:space="0" w:color="000000" w:themeColor="text1"/>
            </w:tcBorders>
          </w:tcPr>
          <w:p w:rsidR="00E319B3" w:rsidRPr="00C12F6D" w:rsidRDefault="001B2138" w:rsidP="00A43D1D">
            <w:pPr>
              <w:jc w:val="center"/>
              <w:rPr>
                <w:rFonts w:cs="Arial"/>
                <w:sz w:val="20"/>
                <w:szCs w:val="20"/>
                <w:lang w:val="pt-PT"/>
              </w:rPr>
            </w:pPr>
            <w:r w:rsidRPr="00C12F6D">
              <w:rPr>
                <w:rFonts w:cs="Arial"/>
                <w:sz w:val="20"/>
                <w:szCs w:val="20"/>
                <w:lang w:val="pt-PT"/>
              </w:rPr>
              <w:t>63</w:t>
            </w:r>
          </w:p>
        </w:tc>
        <w:tc>
          <w:tcPr>
            <w:tcW w:w="1832" w:type="dxa"/>
            <w:tcBorders>
              <w:top w:val="none" w:sz="0" w:space="0" w:color="auto"/>
              <w:left w:val="single" w:sz="4" w:space="0" w:color="000000" w:themeColor="text1"/>
              <w:bottom w:val="nil"/>
              <w:right w:val="single" w:sz="4" w:space="0" w:color="000000" w:themeColor="text1"/>
            </w:tcBorders>
          </w:tcPr>
          <w:p w:rsidR="00E319B3" w:rsidRPr="00C12F6D" w:rsidRDefault="00F80737" w:rsidP="00601C4D">
            <w:pPr>
              <w:jc w:val="center"/>
              <w:rPr>
                <w:rFonts w:cs="Arial"/>
                <w:sz w:val="20"/>
                <w:szCs w:val="20"/>
                <w:lang w:val="pt-PT"/>
              </w:rPr>
            </w:pPr>
            <w:r w:rsidRPr="00C12F6D">
              <w:rPr>
                <w:rFonts w:cs="Arial"/>
                <w:sz w:val="20"/>
                <w:szCs w:val="20"/>
                <w:lang w:val="pt-PT"/>
              </w:rPr>
              <w:t>29.16</w:t>
            </w:r>
          </w:p>
        </w:tc>
      </w:tr>
      <w:tr w:rsidR="00E319B3" w:rsidRPr="00C12F6D" w:rsidTr="00517528">
        <w:trPr>
          <w:trHeight w:val="227"/>
        </w:trPr>
        <w:tc>
          <w:tcPr>
            <w:tcW w:w="2335" w:type="dxa"/>
            <w:tcBorders>
              <w:top w:val="nil"/>
              <w:bottom w:val="nil"/>
              <w:right w:val="single" w:sz="4" w:space="0" w:color="000000" w:themeColor="text1"/>
            </w:tcBorders>
            <w:hideMark/>
          </w:tcPr>
          <w:p w:rsidR="00E319B3" w:rsidRPr="00C12F6D" w:rsidRDefault="00E319B3" w:rsidP="00601C4D">
            <w:pPr>
              <w:rPr>
                <w:rFonts w:cs="Arial"/>
                <w:b/>
                <w:bCs/>
                <w:sz w:val="20"/>
                <w:szCs w:val="20"/>
                <w:lang w:val="pt-PT"/>
              </w:rPr>
            </w:pPr>
            <w:r w:rsidRPr="00C12F6D">
              <w:rPr>
                <w:rFonts w:cs="Arial"/>
                <w:b/>
                <w:bCs/>
                <w:sz w:val="20"/>
                <w:szCs w:val="20"/>
                <w:lang w:val="pt-PT"/>
              </w:rPr>
              <w:t>Montepuez</w:t>
            </w:r>
          </w:p>
        </w:tc>
        <w:tc>
          <w:tcPr>
            <w:tcW w:w="1896" w:type="dxa"/>
            <w:tcBorders>
              <w:top w:val="nil"/>
              <w:left w:val="single" w:sz="4" w:space="0" w:color="000000" w:themeColor="text1"/>
              <w:bottom w:val="nil"/>
              <w:right w:val="single" w:sz="4" w:space="0" w:color="000000" w:themeColor="text1"/>
            </w:tcBorders>
            <w:hideMark/>
          </w:tcPr>
          <w:p w:rsidR="00E319B3" w:rsidRPr="00C12F6D" w:rsidRDefault="00E319B3" w:rsidP="00601C4D">
            <w:pPr>
              <w:jc w:val="center"/>
              <w:rPr>
                <w:rFonts w:cs="Arial"/>
                <w:sz w:val="20"/>
                <w:szCs w:val="20"/>
                <w:lang w:val="pt-PT"/>
              </w:rPr>
            </w:pPr>
            <w:r w:rsidRPr="00C12F6D">
              <w:rPr>
                <w:rFonts w:cs="Arial"/>
                <w:sz w:val="20"/>
                <w:szCs w:val="20"/>
                <w:lang w:val="pt-PT"/>
              </w:rPr>
              <w:t>70</w:t>
            </w:r>
          </w:p>
        </w:tc>
        <w:tc>
          <w:tcPr>
            <w:tcW w:w="1895" w:type="dxa"/>
            <w:tcBorders>
              <w:top w:val="nil"/>
              <w:left w:val="single" w:sz="4" w:space="0" w:color="000000" w:themeColor="text1"/>
              <w:bottom w:val="nil"/>
              <w:right w:val="single" w:sz="4" w:space="0" w:color="000000" w:themeColor="text1"/>
            </w:tcBorders>
          </w:tcPr>
          <w:p w:rsidR="00E319B3" w:rsidRPr="00C12F6D" w:rsidRDefault="006C02BE" w:rsidP="00601C4D">
            <w:pPr>
              <w:jc w:val="center"/>
              <w:rPr>
                <w:rFonts w:cs="Arial"/>
                <w:sz w:val="20"/>
                <w:szCs w:val="20"/>
                <w:lang w:val="pt-PT"/>
              </w:rPr>
            </w:pPr>
            <w:r w:rsidRPr="00C12F6D">
              <w:rPr>
                <w:rFonts w:cs="Arial"/>
                <w:sz w:val="20"/>
                <w:szCs w:val="20"/>
                <w:lang w:val="pt-PT"/>
              </w:rPr>
              <w:t>25.9</w:t>
            </w:r>
          </w:p>
        </w:tc>
        <w:tc>
          <w:tcPr>
            <w:tcW w:w="2127" w:type="dxa"/>
            <w:tcBorders>
              <w:top w:val="nil"/>
              <w:left w:val="single" w:sz="4" w:space="0" w:color="000000" w:themeColor="text1"/>
              <w:bottom w:val="nil"/>
              <w:right w:val="single" w:sz="4" w:space="0" w:color="000000" w:themeColor="text1"/>
            </w:tcBorders>
          </w:tcPr>
          <w:p w:rsidR="00E319B3" w:rsidRPr="00C12F6D" w:rsidRDefault="00F4762D" w:rsidP="00A43D1D">
            <w:pPr>
              <w:jc w:val="center"/>
              <w:rPr>
                <w:rFonts w:cs="Arial"/>
                <w:sz w:val="20"/>
                <w:szCs w:val="20"/>
                <w:lang w:val="pt-PT"/>
              </w:rPr>
            </w:pPr>
            <w:r w:rsidRPr="00C12F6D">
              <w:rPr>
                <w:rFonts w:cs="Arial"/>
                <w:sz w:val="20"/>
                <w:szCs w:val="20"/>
                <w:lang w:val="pt-PT"/>
              </w:rPr>
              <w:t>46</w:t>
            </w:r>
          </w:p>
        </w:tc>
        <w:tc>
          <w:tcPr>
            <w:tcW w:w="1832" w:type="dxa"/>
            <w:tcBorders>
              <w:top w:val="nil"/>
              <w:left w:val="single" w:sz="4" w:space="0" w:color="000000" w:themeColor="text1"/>
              <w:bottom w:val="nil"/>
              <w:right w:val="single" w:sz="4" w:space="0" w:color="000000" w:themeColor="text1"/>
            </w:tcBorders>
          </w:tcPr>
          <w:p w:rsidR="00E319B3" w:rsidRPr="00C12F6D" w:rsidRDefault="008D3CE0" w:rsidP="00601C4D">
            <w:pPr>
              <w:jc w:val="center"/>
              <w:rPr>
                <w:rFonts w:cs="Arial"/>
                <w:sz w:val="20"/>
                <w:szCs w:val="20"/>
                <w:lang w:val="pt-PT"/>
              </w:rPr>
            </w:pPr>
            <w:r w:rsidRPr="00C12F6D">
              <w:rPr>
                <w:rFonts w:cs="Arial"/>
                <w:sz w:val="20"/>
                <w:szCs w:val="20"/>
                <w:lang w:val="pt-PT"/>
              </w:rPr>
              <w:t>21.49</w:t>
            </w:r>
          </w:p>
        </w:tc>
      </w:tr>
      <w:tr w:rsidR="00E319B3" w:rsidRPr="00C12F6D" w:rsidTr="00517528">
        <w:trPr>
          <w:cnfStyle w:val="000000100000" w:firstRow="0" w:lastRow="0" w:firstColumn="0" w:lastColumn="0" w:oddVBand="0" w:evenVBand="0" w:oddHBand="1" w:evenHBand="0" w:firstRowFirstColumn="0" w:firstRowLastColumn="0" w:lastRowFirstColumn="0" w:lastRowLastColumn="0"/>
          <w:trHeight w:val="227"/>
        </w:trPr>
        <w:tc>
          <w:tcPr>
            <w:tcW w:w="2335" w:type="dxa"/>
            <w:tcBorders>
              <w:top w:val="nil"/>
              <w:bottom w:val="nil"/>
              <w:right w:val="single" w:sz="4" w:space="0" w:color="000000" w:themeColor="text1"/>
            </w:tcBorders>
            <w:hideMark/>
          </w:tcPr>
          <w:p w:rsidR="00E319B3" w:rsidRPr="00C12F6D" w:rsidRDefault="00E319B3" w:rsidP="00601C4D">
            <w:pPr>
              <w:rPr>
                <w:rFonts w:cs="Arial"/>
                <w:b/>
                <w:bCs/>
                <w:sz w:val="20"/>
                <w:szCs w:val="20"/>
                <w:lang w:val="pt-PT"/>
              </w:rPr>
            </w:pPr>
            <w:r w:rsidRPr="00C12F6D">
              <w:rPr>
                <w:rFonts w:cs="Arial"/>
                <w:b/>
                <w:bCs/>
                <w:sz w:val="20"/>
                <w:szCs w:val="20"/>
                <w:lang w:val="pt-PT"/>
              </w:rPr>
              <w:t>Montepuez – IDPs</w:t>
            </w:r>
          </w:p>
        </w:tc>
        <w:tc>
          <w:tcPr>
            <w:tcW w:w="1896" w:type="dxa"/>
            <w:tcBorders>
              <w:top w:val="nil"/>
              <w:left w:val="single" w:sz="4" w:space="0" w:color="000000" w:themeColor="text1"/>
              <w:bottom w:val="nil"/>
              <w:right w:val="single" w:sz="4" w:space="0" w:color="000000" w:themeColor="text1"/>
            </w:tcBorders>
          </w:tcPr>
          <w:p w:rsidR="00E319B3" w:rsidRPr="00C12F6D" w:rsidRDefault="00E319B3" w:rsidP="00601C4D">
            <w:pPr>
              <w:jc w:val="center"/>
              <w:rPr>
                <w:rFonts w:cs="Arial"/>
                <w:sz w:val="20"/>
                <w:szCs w:val="20"/>
                <w:lang w:val="pt-PT"/>
              </w:rPr>
            </w:pPr>
            <w:r w:rsidRPr="00C12F6D">
              <w:rPr>
                <w:rFonts w:cs="Arial"/>
                <w:sz w:val="20"/>
                <w:szCs w:val="20"/>
                <w:lang w:val="pt-PT"/>
              </w:rPr>
              <w:t>n.a</w:t>
            </w:r>
          </w:p>
        </w:tc>
        <w:tc>
          <w:tcPr>
            <w:tcW w:w="1895" w:type="dxa"/>
            <w:tcBorders>
              <w:top w:val="nil"/>
              <w:left w:val="single" w:sz="4" w:space="0" w:color="000000" w:themeColor="text1"/>
              <w:bottom w:val="nil"/>
              <w:right w:val="single" w:sz="4" w:space="0" w:color="000000" w:themeColor="text1"/>
            </w:tcBorders>
          </w:tcPr>
          <w:p w:rsidR="00E319B3" w:rsidRPr="00C12F6D" w:rsidRDefault="000308E4" w:rsidP="00601C4D">
            <w:pPr>
              <w:jc w:val="center"/>
              <w:rPr>
                <w:rFonts w:cs="Arial"/>
                <w:sz w:val="20"/>
                <w:szCs w:val="20"/>
                <w:lang w:val="pt-PT"/>
              </w:rPr>
            </w:pPr>
            <w:r w:rsidRPr="00C12F6D">
              <w:rPr>
                <w:rFonts w:cs="Arial"/>
                <w:sz w:val="20"/>
                <w:szCs w:val="20"/>
                <w:lang w:val="pt-PT"/>
              </w:rPr>
              <w:t>n.a</w:t>
            </w:r>
          </w:p>
        </w:tc>
        <w:tc>
          <w:tcPr>
            <w:tcW w:w="2127" w:type="dxa"/>
            <w:tcBorders>
              <w:top w:val="nil"/>
              <w:left w:val="single" w:sz="4" w:space="0" w:color="000000" w:themeColor="text1"/>
              <w:bottom w:val="nil"/>
              <w:right w:val="single" w:sz="4" w:space="0" w:color="000000" w:themeColor="text1"/>
            </w:tcBorders>
          </w:tcPr>
          <w:p w:rsidR="00E319B3" w:rsidRPr="00C12F6D" w:rsidRDefault="00547A38" w:rsidP="00A43D1D">
            <w:pPr>
              <w:jc w:val="center"/>
              <w:rPr>
                <w:rFonts w:cs="Arial"/>
                <w:sz w:val="20"/>
                <w:szCs w:val="20"/>
                <w:lang w:val="pt-PT"/>
              </w:rPr>
            </w:pPr>
            <w:r w:rsidRPr="00C12F6D">
              <w:rPr>
                <w:rFonts w:cs="Arial"/>
                <w:sz w:val="20"/>
                <w:szCs w:val="20"/>
                <w:lang w:val="pt-PT"/>
              </w:rPr>
              <w:t>n.a</w:t>
            </w:r>
          </w:p>
        </w:tc>
        <w:tc>
          <w:tcPr>
            <w:tcW w:w="1832" w:type="dxa"/>
            <w:tcBorders>
              <w:top w:val="nil"/>
              <w:left w:val="single" w:sz="4" w:space="0" w:color="000000" w:themeColor="text1"/>
              <w:bottom w:val="nil"/>
              <w:right w:val="single" w:sz="4" w:space="0" w:color="000000" w:themeColor="text1"/>
            </w:tcBorders>
          </w:tcPr>
          <w:p w:rsidR="00E319B3" w:rsidRPr="00C12F6D" w:rsidRDefault="00626B3E" w:rsidP="00601C4D">
            <w:pPr>
              <w:jc w:val="center"/>
              <w:rPr>
                <w:rFonts w:cs="Arial"/>
                <w:sz w:val="20"/>
                <w:szCs w:val="20"/>
                <w:lang w:val="pt-PT"/>
              </w:rPr>
            </w:pPr>
            <w:r w:rsidRPr="00C12F6D">
              <w:rPr>
                <w:rFonts w:cs="Arial"/>
                <w:sz w:val="20"/>
                <w:szCs w:val="20"/>
                <w:lang w:val="pt-PT"/>
              </w:rPr>
              <w:t>n.a</w:t>
            </w:r>
            <w:r w:rsidR="00780713">
              <w:rPr>
                <w:rFonts w:cs="Arial"/>
                <w:sz w:val="20"/>
                <w:szCs w:val="20"/>
                <w:lang w:val="pt-PT"/>
              </w:rPr>
              <w:t>*</w:t>
            </w:r>
          </w:p>
        </w:tc>
      </w:tr>
      <w:tr w:rsidR="00E319B3" w:rsidRPr="00C12F6D" w:rsidTr="00517528">
        <w:trPr>
          <w:trHeight w:val="227"/>
        </w:trPr>
        <w:tc>
          <w:tcPr>
            <w:tcW w:w="2335" w:type="dxa"/>
            <w:tcBorders>
              <w:top w:val="nil"/>
              <w:bottom w:val="nil"/>
              <w:right w:val="single" w:sz="4" w:space="0" w:color="000000" w:themeColor="text1"/>
            </w:tcBorders>
            <w:hideMark/>
          </w:tcPr>
          <w:p w:rsidR="00E319B3" w:rsidRPr="00C12F6D" w:rsidRDefault="00E319B3" w:rsidP="00601C4D">
            <w:pPr>
              <w:rPr>
                <w:rFonts w:cs="Arial"/>
                <w:b/>
                <w:bCs/>
                <w:sz w:val="20"/>
                <w:szCs w:val="20"/>
                <w:lang w:val="pt-PT"/>
              </w:rPr>
            </w:pPr>
            <w:r w:rsidRPr="00C12F6D">
              <w:rPr>
                <w:rFonts w:cs="Arial"/>
                <w:b/>
                <w:bCs/>
                <w:sz w:val="20"/>
                <w:szCs w:val="20"/>
                <w:lang w:val="pt-PT"/>
              </w:rPr>
              <w:t>Chiúre</w:t>
            </w:r>
          </w:p>
        </w:tc>
        <w:tc>
          <w:tcPr>
            <w:tcW w:w="1896" w:type="dxa"/>
            <w:tcBorders>
              <w:top w:val="nil"/>
              <w:left w:val="single" w:sz="4" w:space="0" w:color="000000" w:themeColor="text1"/>
              <w:bottom w:val="nil"/>
              <w:right w:val="single" w:sz="4" w:space="0" w:color="000000" w:themeColor="text1"/>
            </w:tcBorders>
            <w:hideMark/>
          </w:tcPr>
          <w:p w:rsidR="00E319B3" w:rsidRPr="00C12F6D" w:rsidRDefault="00EC1CBA" w:rsidP="00601C4D">
            <w:pPr>
              <w:jc w:val="center"/>
              <w:rPr>
                <w:rFonts w:cs="Arial"/>
                <w:sz w:val="20"/>
                <w:szCs w:val="20"/>
                <w:lang w:val="pt-PT"/>
              </w:rPr>
            </w:pPr>
            <w:r w:rsidRPr="00C12F6D">
              <w:rPr>
                <w:rFonts w:cs="Arial"/>
                <w:sz w:val="20"/>
                <w:szCs w:val="20"/>
                <w:lang w:val="pt-PT"/>
              </w:rPr>
              <w:t>1</w:t>
            </w:r>
            <w:r w:rsidR="006F09DC" w:rsidRPr="00C12F6D">
              <w:rPr>
                <w:rFonts w:cs="Arial"/>
                <w:sz w:val="20"/>
                <w:szCs w:val="20"/>
                <w:lang w:val="pt-PT"/>
              </w:rPr>
              <w:t>8</w:t>
            </w:r>
          </w:p>
        </w:tc>
        <w:tc>
          <w:tcPr>
            <w:tcW w:w="1895" w:type="dxa"/>
            <w:tcBorders>
              <w:top w:val="nil"/>
              <w:left w:val="single" w:sz="4" w:space="0" w:color="000000" w:themeColor="text1"/>
              <w:bottom w:val="nil"/>
              <w:right w:val="single" w:sz="4" w:space="0" w:color="000000" w:themeColor="text1"/>
            </w:tcBorders>
          </w:tcPr>
          <w:p w:rsidR="00E319B3" w:rsidRPr="00C12F6D" w:rsidRDefault="00E13AF4" w:rsidP="00601C4D">
            <w:pPr>
              <w:jc w:val="center"/>
              <w:rPr>
                <w:rFonts w:cs="Arial"/>
                <w:sz w:val="20"/>
                <w:szCs w:val="20"/>
                <w:lang w:val="pt-PT"/>
              </w:rPr>
            </w:pPr>
            <w:r w:rsidRPr="00C12F6D">
              <w:rPr>
                <w:rFonts w:cs="Arial"/>
                <w:sz w:val="20"/>
                <w:szCs w:val="20"/>
                <w:lang w:val="pt-PT"/>
              </w:rPr>
              <w:t>7.73</w:t>
            </w:r>
          </w:p>
        </w:tc>
        <w:tc>
          <w:tcPr>
            <w:tcW w:w="2127" w:type="dxa"/>
            <w:tcBorders>
              <w:top w:val="nil"/>
              <w:left w:val="single" w:sz="4" w:space="0" w:color="000000" w:themeColor="text1"/>
              <w:bottom w:val="nil"/>
              <w:right w:val="single" w:sz="4" w:space="0" w:color="000000" w:themeColor="text1"/>
            </w:tcBorders>
          </w:tcPr>
          <w:p w:rsidR="00E319B3" w:rsidRPr="00C12F6D" w:rsidRDefault="004F678E" w:rsidP="00A43D1D">
            <w:pPr>
              <w:jc w:val="center"/>
              <w:rPr>
                <w:rFonts w:cs="Arial"/>
                <w:sz w:val="20"/>
                <w:szCs w:val="20"/>
                <w:lang w:val="pt-PT"/>
              </w:rPr>
            </w:pPr>
            <w:r w:rsidRPr="00C12F6D">
              <w:rPr>
                <w:rFonts w:cs="Arial"/>
                <w:sz w:val="20"/>
                <w:szCs w:val="20"/>
                <w:lang w:val="pt-PT"/>
              </w:rPr>
              <w:t>27</w:t>
            </w:r>
          </w:p>
        </w:tc>
        <w:tc>
          <w:tcPr>
            <w:tcW w:w="1832" w:type="dxa"/>
            <w:tcBorders>
              <w:top w:val="nil"/>
              <w:left w:val="single" w:sz="4" w:space="0" w:color="000000" w:themeColor="text1"/>
              <w:bottom w:val="nil"/>
              <w:right w:val="single" w:sz="4" w:space="0" w:color="000000" w:themeColor="text1"/>
            </w:tcBorders>
          </w:tcPr>
          <w:p w:rsidR="00E319B3" w:rsidRPr="00C12F6D" w:rsidRDefault="004F678E" w:rsidP="00601C4D">
            <w:pPr>
              <w:jc w:val="center"/>
              <w:rPr>
                <w:rFonts w:cs="Arial"/>
                <w:sz w:val="20"/>
                <w:szCs w:val="20"/>
                <w:lang w:val="pt-PT"/>
              </w:rPr>
            </w:pPr>
            <w:r w:rsidRPr="00C12F6D">
              <w:rPr>
                <w:rFonts w:cs="Arial"/>
                <w:sz w:val="20"/>
                <w:szCs w:val="20"/>
                <w:lang w:val="pt-PT"/>
              </w:rPr>
              <w:t>1</w:t>
            </w:r>
            <w:r w:rsidR="00F961BD" w:rsidRPr="00C12F6D">
              <w:rPr>
                <w:rFonts w:cs="Arial"/>
                <w:sz w:val="20"/>
                <w:szCs w:val="20"/>
                <w:lang w:val="pt-PT"/>
              </w:rPr>
              <w:t>1.</w:t>
            </w:r>
            <w:r w:rsidRPr="00C12F6D">
              <w:rPr>
                <w:rFonts w:cs="Arial"/>
                <w:sz w:val="20"/>
                <w:szCs w:val="20"/>
                <w:lang w:val="pt-PT"/>
              </w:rPr>
              <w:t>0</w:t>
            </w:r>
            <w:r w:rsidR="00F961BD" w:rsidRPr="00C12F6D">
              <w:rPr>
                <w:rFonts w:cs="Arial"/>
                <w:sz w:val="20"/>
                <w:szCs w:val="20"/>
                <w:lang w:val="pt-PT"/>
              </w:rPr>
              <w:t>2</w:t>
            </w:r>
          </w:p>
        </w:tc>
      </w:tr>
      <w:tr w:rsidR="00E319B3" w:rsidRPr="00C12F6D" w:rsidTr="00517528">
        <w:trPr>
          <w:cnfStyle w:val="000000100000" w:firstRow="0" w:lastRow="0" w:firstColumn="0" w:lastColumn="0" w:oddVBand="0" w:evenVBand="0" w:oddHBand="1" w:evenHBand="0" w:firstRowFirstColumn="0" w:firstRowLastColumn="0" w:lastRowFirstColumn="0" w:lastRowLastColumn="0"/>
          <w:trHeight w:val="227"/>
        </w:trPr>
        <w:tc>
          <w:tcPr>
            <w:tcW w:w="2335" w:type="dxa"/>
            <w:tcBorders>
              <w:top w:val="nil"/>
              <w:bottom w:val="nil"/>
              <w:right w:val="single" w:sz="4" w:space="0" w:color="000000" w:themeColor="text1"/>
            </w:tcBorders>
            <w:hideMark/>
          </w:tcPr>
          <w:p w:rsidR="00E319B3" w:rsidRPr="00C12F6D" w:rsidRDefault="00E319B3" w:rsidP="00601C4D">
            <w:pPr>
              <w:rPr>
                <w:rFonts w:cs="Arial"/>
                <w:b/>
                <w:bCs/>
                <w:sz w:val="20"/>
                <w:szCs w:val="20"/>
                <w:lang w:val="pt-PT"/>
              </w:rPr>
            </w:pPr>
            <w:r w:rsidRPr="00C12F6D">
              <w:rPr>
                <w:rFonts w:cs="Arial"/>
                <w:b/>
                <w:bCs/>
                <w:sz w:val="20"/>
                <w:szCs w:val="20"/>
                <w:lang w:val="pt-PT"/>
              </w:rPr>
              <w:t>Chiúre – IDPs</w:t>
            </w:r>
          </w:p>
        </w:tc>
        <w:tc>
          <w:tcPr>
            <w:tcW w:w="1896" w:type="dxa"/>
            <w:tcBorders>
              <w:top w:val="nil"/>
              <w:left w:val="single" w:sz="4" w:space="0" w:color="000000" w:themeColor="text1"/>
              <w:bottom w:val="nil"/>
              <w:right w:val="single" w:sz="4" w:space="0" w:color="000000" w:themeColor="text1"/>
            </w:tcBorders>
            <w:hideMark/>
          </w:tcPr>
          <w:p w:rsidR="00E319B3" w:rsidRPr="00C12F6D" w:rsidRDefault="00E319B3" w:rsidP="00601C4D">
            <w:pPr>
              <w:jc w:val="center"/>
              <w:rPr>
                <w:rFonts w:cs="Arial"/>
                <w:sz w:val="20"/>
                <w:szCs w:val="20"/>
                <w:lang w:val="pt-PT"/>
              </w:rPr>
            </w:pPr>
            <w:r w:rsidRPr="00C12F6D">
              <w:rPr>
                <w:rFonts w:cs="Arial"/>
                <w:sz w:val="20"/>
                <w:szCs w:val="20"/>
                <w:lang w:val="pt-PT"/>
              </w:rPr>
              <w:t>n.a</w:t>
            </w:r>
          </w:p>
        </w:tc>
        <w:tc>
          <w:tcPr>
            <w:tcW w:w="1895" w:type="dxa"/>
            <w:tcBorders>
              <w:top w:val="nil"/>
              <w:left w:val="single" w:sz="4" w:space="0" w:color="000000" w:themeColor="text1"/>
              <w:bottom w:val="nil"/>
              <w:right w:val="single" w:sz="4" w:space="0" w:color="000000" w:themeColor="text1"/>
            </w:tcBorders>
          </w:tcPr>
          <w:p w:rsidR="00E319B3" w:rsidRPr="00C12F6D" w:rsidRDefault="000308E4" w:rsidP="00601C4D">
            <w:pPr>
              <w:jc w:val="center"/>
              <w:rPr>
                <w:rFonts w:cs="Arial"/>
                <w:sz w:val="20"/>
                <w:szCs w:val="20"/>
                <w:lang w:val="pt-PT"/>
              </w:rPr>
            </w:pPr>
            <w:r w:rsidRPr="00C12F6D">
              <w:rPr>
                <w:rFonts w:cs="Arial"/>
                <w:sz w:val="20"/>
                <w:szCs w:val="20"/>
                <w:lang w:val="pt-PT"/>
              </w:rPr>
              <w:t>n.a</w:t>
            </w:r>
          </w:p>
        </w:tc>
        <w:tc>
          <w:tcPr>
            <w:tcW w:w="2127" w:type="dxa"/>
            <w:tcBorders>
              <w:top w:val="nil"/>
              <w:left w:val="single" w:sz="4" w:space="0" w:color="000000" w:themeColor="text1"/>
              <w:bottom w:val="nil"/>
              <w:right w:val="single" w:sz="4" w:space="0" w:color="000000" w:themeColor="text1"/>
            </w:tcBorders>
          </w:tcPr>
          <w:p w:rsidR="00E319B3" w:rsidRPr="00C12F6D" w:rsidRDefault="00547A38" w:rsidP="00A43D1D">
            <w:pPr>
              <w:jc w:val="center"/>
              <w:rPr>
                <w:rFonts w:cs="Arial"/>
                <w:sz w:val="20"/>
                <w:szCs w:val="20"/>
                <w:lang w:val="pt-PT"/>
              </w:rPr>
            </w:pPr>
            <w:r w:rsidRPr="00C12F6D">
              <w:rPr>
                <w:rFonts w:cs="Arial"/>
                <w:sz w:val="20"/>
                <w:szCs w:val="20"/>
                <w:lang w:val="pt-PT"/>
              </w:rPr>
              <w:t>n.a</w:t>
            </w:r>
          </w:p>
        </w:tc>
        <w:tc>
          <w:tcPr>
            <w:tcW w:w="1832" w:type="dxa"/>
            <w:tcBorders>
              <w:top w:val="nil"/>
              <w:left w:val="single" w:sz="4" w:space="0" w:color="000000" w:themeColor="text1"/>
              <w:bottom w:val="nil"/>
              <w:right w:val="single" w:sz="4" w:space="0" w:color="000000" w:themeColor="text1"/>
            </w:tcBorders>
          </w:tcPr>
          <w:p w:rsidR="00E319B3" w:rsidRPr="00C12F6D" w:rsidRDefault="00626B3E" w:rsidP="00601C4D">
            <w:pPr>
              <w:jc w:val="center"/>
              <w:rPr>
                <w:rFonts w:cs="Arial"/>
                <w:sz w:val="20"/>
                <w:szCs w:val="20"/>
                <w:lang w:val="pt-PT"/>
              </w:rPr>
            </w:pPr>
            <w:r w:rsidRPr="00C12F6D">
              <w:rPr>
                <w:rFonts w:cs="Arial"/>
                <w:sz w:val="20"/>
                <w:szCs w:val="20"/>
                <w:lang w:val="pt-PT"/>
              </w:rPr>
              <w:t>n.a</w:t>
            </w:r>
          </w:p>
        </w:tc>
      </w:tr>
      <w:tr w:rsidR="00E319B3" w:rsidRPr="00C12F6D" w:rsidTr="00517528">
        <w:trPr>
          <w:trHeight w:val="227"/>
        </w:trPr>
        <w:tc>
          <w:tcPr>
            <w:tcW w:w="2335" w:type="dxa"/>
            <w:tcBorders>
              <w:top w:val="nil"/>
              <w:bottom w:val="nil"/>
              <w:right w:val="single" w:sz="4" w:space="0" w:color="000000" w:themeColor="text1"/>
            </w:tcBorders>
            <w:hideMark/>
          </w:tcPr>
          <w:p w:rsidR="00E319B3" w:rsidRPr="00C12F6D" w:rsidRDefault="00E319B3" w:rsidP="00601C4D">
            <w:pPr>
              <w:rPr>
                <w:rFonts w:cs="Arial"/>
                <w:b/>
                <w:bCs/>
                <w:sz w:val="20"/>
                <w:szCs w:val="20"/>
                <w:lang w:val="pt-PT"/>
              </w:rPr>
            </w:pPr>
            <w:r w:rsidRPr="00C12F6D">
              <w:rPr>
                <w:rFonts w:cs="Arial"/>
                <w:b/>
                <w:bCs/>
                <w:sz w:val="20"/>
                <w:szCs w:val="20"/>
                <w:lang w:val="pt-PT"/>
              </w:rPr>
              <w:t>Ibo</w:t>
            </w:r>
          </w:p>
        </w:tc>
        <w:tc>
          <w:tcPr>
            <w:tcW w:w="1896" w:type="dxa"/>
            <w:tcBorders>
              <w:top w:val="nil"/>
              <w:left w:val="single" w:sz="4" w:space="0" w:color="000000" w:themeColor="text1"/>
              <w:bottom w:val="nil"/>
              <w:right w:val="single" w:sz="4" w:space="0" w:color="000000" w:themeColor="text1"/>
            </w:tcBorders>
            <w:hideMark/>
          </w:tcPr>
          <w:p w:rsidR="00E319B3" w:rsidRPr="00C12F6D" w:rsidRDefault="006D202F" w:rsidP="00601C4D">
            <w:pPr>
              <w:jc w:val="center"/>
              <w:rPr>
                <w:rFonts w:cs="Arial"/>
                <w:sz w:val="20"/>
                <w:szCs w:val="20"/>
                <w:lang w:val="pt-PT"/>
              </w:rPr>
            </w:pPr>
            <w:r w:rsidRPr="00C12F6D">
              <w:rPr>
                <w:rFonts w:cs="Arial"/>
                <w:sz w:val="20"/>
                <w:szCs w:val="20"/>
                <w:lang w:val="pt-PT"/>
              </w:rPr>
              <w:t>71</w:t>
            </w:r>
          </w:p>
        </w:tc>
        <w:tc>
          <w:tcPr>
            <w:tcW w:w="1895" w:type="dxa"/>
            <w:tcBorders>
              <w:top w:val="nil"/>
              <w:left w:val="single" w:sz="4" w:space="0" w:color="000000" w:themeColor="text1"/>
              <w:bottom w:val="nil"/>
              <w:right w:val="single" w:sz="4" w:space="0" w:color="000000" w:themeColor="text1"/>
            </w:tcBorders>
          </w:tcPr>
          <w:p w:rsidR="00E319B3" w:rsidRPr="00C12F6D" w:rsidRDefault="00273A4A" w:rsidP="00601C4D">
            <w:pPr>
              <w:jc w:val="center"/>
              <w:rPr>
                <w:rFonts w:cs="Arial"/>
                <w:sz w:val="20"/>
                <w:szCs w:val="20"/>
                <w:lang w:val="pt-PT"/>
              </w:rPr>
            </w:pPr>
            <w:r w:rsidRPr="00C12F6D">
              <w:rPr>
                <w:rFonts w:cs="Arial"/>
                <w:sz w:val="20"/>
                <w:szCs w:val="20"/>
                <w:lang w:val="pt-PT"/>
              </w:rPr>
              <w:t>26.89</w:t>
            </w:r>
          </w:p>
        </w:tc>
        <w:tc>
          <w:tcPr>
            <w:tcW w:w="2127" w:type="dxa"/>
            <w:tcBorders>
              <w:top w:val="nil"/>
              <w:left w:val="single" w:sz="4" w:space="0" w:color="000000" w:themeColor="text1"/>
              <w:bottom w:val="nil"/>
              <w:right w:val="single" w:sz="4" w:space="0" w:color="000000" w:themeColor="text1"/>
            </w:tcBorders>
          </w:tcPr>
          <w:p w:rsidR="00E319B3" w:rsidRPr="00C12F6D" w:rsidRDefault="00516632" w:rsidP="00A43D1D">
            <w:pPr>
              <w:jc w:val="center"/>
              <w:rPr>
                <w:rFonts w:cs="Arial"/>
                <w:sz w:val="20"/>
                <w:szCs w:val="20"/>
                <w:lang w:val="pt-PT"/>
              </w:rPr>
            </w:pPr>
            <w:r w:rsidRPr="00C12F6D">
              <w:rPr>
                <w:rFonts w:cs="Arial"/>
                <w:sz w:val="20"/>
                <w:szCs w:val="20"/>
                <w:lang w:val="pt-PT"/>
              </w:rPr>
              <w:t>93</w:t>
            </w:r>
          </w:p>
        </w:tc>
        <w:tc>
          <w:tcPr>
            <w:tcW w:w="1832" w:type="dxa"/>
            <w:tcBorders>
              <w:top w:val="nil"/>
              <w:left w:val="single" w:sz="4" w:space="0" w:color="000000" w:themeColor="text1"/>
              <w:bottom w:val="nil"/>
              <w:right w:val="single" w:sz="4" w:space="0" w:color="000000" w:themeColor="text1"/>
            </w:tcBorders>
          </w:tcPr>
          <w:p w:rsidR="00E319B3" w:rsidRPr="00C12F6D" w:rsidRDefault="00F961BD" w:rsidP="00601C4D">
            <w:pPr>
              <w:jc w:val="center"/>
              <w:rPr>
                <w:rFonts w:cs="Arial"/>
                <w:sz w:val="20"/>
                <w:szCs w:val="20"/>
                <w:lang w:val="pt-PT"/>
              </w:rPr>
            </w:pPr>
            <w:r w:rsidRPr="00C12F6D">
              <w:rPr>
                <w:rFonts w:cs="Arial"/>
                <w:sz w:val="20"/>
                <w:szCs w:val="20"/>
                <w:lang w:val="pt-PT"/>
              </w:rPr>
              <w:t>49.7</w:t>
            </w:r>
          </w:p>
        </w:tc>
      </w:tr>
      <w:tr w:rsidR="00E319B3" w:rsidRPr="00C12F6D" w:rsidTr="00517528">
        <w:trPr>
          <w:cnfStyle w:val="000000100000" w:firstRow="0" w:lastRow="0" w:firstColumn="0" w:lastColumn="0" w:oddVBand="0" w:evenVBand="0" w:oddHBand="1" w:evenHBand="0" w:firstRowFirstColumn="0" w:firstRowLastColumn="0" w:lastRowFirstColumn="0" w:lastRowLastColumn="0"/>
          <w:trHeight w:val="227"/>
        </w:trPr>
        <w:tc>
          <w:tcPr>
            <w:tcW w:w="2335" w:type="dxa"/>
            <w:tcBorders>
              <w:top w:val="nil"/>
              <w:bottom w:val="nil"/>
              <w:right w:val="single" w:sz="4" w:space="0" w:color="000000" w:themeColor="text1"/>
            </w:tcBorders>
            <w:hideMark/>
          </w:tcPr>
          <w:p w:rsidR="00E319B3" w:rsidRPr="00C12F6D" w:rsidRDefault="00E319B3" w:rsidP="00601C4D">
            <w:pPr>
              <w:rPr>
                <w:rFonts w:cs="Arial"/>
                <w:b/>
                <w:bCs/>
                <w:sz w:val="20"/>
                <w:szCs w:val="20"/>
                <w:lang w:val="pt-PT"/>
              </w:rPr>
            </w:pPr>
            <w:r w:rsidRPr="00C12F6D">
              <w:rPr>
                <w:rFonts w:cs="Arial"/>
                <w:b/>
                <w:bCs/>
                <w:sz w:val="20"/>
                <w:szCs w:val="20"/>
                <w:lang w:val="pt-PT"/>
              </w:rPr>
              <w:t>Mecúfi</w:t>
            </w:r>
          </w:p>
        </w:tc>
        <w:tc>
          <w:tcPr>
            <w:tcW w:w="1896" w:type="dxa"/>
            <w:tcBorders>
              <w:top w:val="nil"/>
              <w:left w:val="single" w:sz="4" w:space="0" w:color="000000" w:themeColor="text1"/>
              <w:bottom w:val="nil"/>
              <w:right w:val="single" w:sz="4" w:space="0" w:color="000000" w:themeColor="text1"/>
            </w:tcBorders>
            <w:hideMark/>
          </w:tcPr>
          <w:p w:rsidR="00E319B3" w:rsidRPr="00C12F6D" w:rsidRDefault="006D1251" w:rsidP="00601C4D">
            <w:pPr>
              <w:jc w:val="center"/>
              <w:rPr>
                <w:rFonts w:cs="Arial"/>
                <w:sz w:val="20"/>
                <w:szCs w:val="20"/>
                <w:lang w:val="pt-PT"/>
              </w:rPr>
            </w:pPr>
            <w:r w:rsidRPr="00C12F6D">
              <w:rPr>
                <w:rFonts w:cs="Arial"/>
                <w:sz w:val="20"/>
                <w:szCs w:val="20"/>
                <w:lang w:val="pt-PT"/>
              </w:rPr>
              <w:t>3</w:t>
            </w:r>
          </w:p>
        </w:tc>
        <w:tc>
          <w:tcPr>
            <w:tcW w:w="1895" w:type="dxa"/>
            <w:tcBorders>
              <w:top w:val="nil"/>
              <w:left w:val="single" w:sz="4" w:space="0" w:color="000000" w:themeColor="text1"/>
              <w:bottom w:val="nil"/>
              <w:right w:val="single" w:sz="4" w:space="0" w:color="000000" w:themeColor="text1"/>
            </w:tcBorders>
          </w:tcPr>
          <w:p w:rsidR="00E319B3" w:rsidRPr="00C12F6D" w:rsidRDefault="00CD0232" w:rsidP="00601C4D">
            <w:pPr>
              <w:jc w:val="center"/>
              <w:rPr>
                <w:rFonts w:cs="Arial"/>
                <w:sz w:val="20"/>
                <w:szCs w:val="20"/>
                <w:lang w:val="pt-PT"/>
              </w:rPr>
            </w:pPr>
            <w:r w:rsidRPr="00C12F6D">
              <w:rPr>
                <w:rFonts w:cs="Arial"/>
                <w:sz w:val="20"/>
                <w:szCs w:val="20"/>
                <w:lang w:val="pt-PT"/>
              </w:rPr>
              <w:t>1.19</w:t>
            </w:r>
          </w:p>
        </w:tc>
        <w:tc>
          <w:tcPr>
            <w:tcW w:w="2127" w:type="dxa"/>
            <w:tcBorders>
              <w:top w:val="nil"/>
              <w:left w:val="single" w:sz="4" w:space="0" w:color="000000" w:themeColor="text1"/>
              <w:bottom w:val="nil"/>
              <w:right w:val="single" w:sz="4" w:space="0" w:color="000000" w:themeColor="text1"/>
            </w:tcBorders>
          </w:tcPr>
          <w:p w:rsidR="00E319B3" w:rsidRPr="00C12F6D" w:rsidRDefault="00516632" w:rsidP="00A43D1D">
            <w:pPr>
              <w:jc w:val="center"/>
              <w:rPr>
                <w:rFonts w:cs="Arial"/>
                <w:sz w:val="20"/>
                <w:szCs w:val="20"/>
                <w:lang w:val="pt-PT"/>
              </w:rPr>
            </w:pPr>
            <w:r w:rsidRPr="00C12F6D">
              <w:rPr>
                <w:rFonts w:cs="Arial"/>
                <w:sz w:val="20"/>
                <w:szCs w:val="20"/>
                <w:lang w:val="pt-PT"/>
              </w:rPr>
              <w:t>3</w:t>
            </w:r>
          </w:p>
        </w:tc>
        <w:tc>
          <w:tcPr>
            <w:tcW w:w="1832" w:type="dxa"/>
            <w:tcBorders>
              <w:top w:val="nil"/>
              <w:left w:val="single" w:sz="4" w:space="0" w:color="000000" w:themeColor="text1"/>
              <w:bottom w:val="nil"/>
              <w:right w:val="single" w:sz="4" w:space="0" w:color="000000" w:themeColor="text1"/>
            </w:tcBorders>
          </w:tcPr>
          <w:p w:rsidR="00E319B3" w:rsidRPr="00C12F6D" w:rsidRDefault="00193408" w:rsidP="00601C4D">
            <w:pPr>
              <w:jc w:val="center"/>
              <w:rPr>
                <w:rFonts w:cs="Arial"/>
                <w:sz w:val="20"/>
                <w:szCs w:val="20"/>
                <w:lang w:val="pt-PT"/>
              </w:rPr>
            </w:pPr>
            <w:r w:rsidRPr="00C12F6D">
              <w:rPr>
                <w:rFonts w:cs="Arial"/>
                <w:sz w:val="20"/>
                <w:szCs w:val="20"/>
                <w:lang w:val="pt-PT"/>
              </w:rPr>
              <w:t>1.35</w:t>
            </w:r>
          </w:p>
        </w:tc>
      </w:tr>
      <w:tr w:rsidR="00E319B3" w:rsidRPr="00C12F6D" w:rsidTr="00517528">
        <w:trPr>
          <w:trHeight w:val="227"/>
        </w:trPr>
        <w:tc>
          <w:tcPr>
            <w:tcW w:w="2335" w:type="dxa"/>
            <w:tcBorders>
              <w:top w:val="nil"/>
              <w:bottom w:val="nil"/>
              <w:right w:val="single" w:sz="4" w:space="0" w:color="000000" w:themeColor="text1"/>
            </w:tcBorders>
            <w:hideMark/>
          </w:tcPr>
          <w:p w:rsidR="00E319B3" w:rsidRPr="00C12F6D" w:rsidRDefault="00E319B3" w:rsidP="00601C4D">
            <w:pPr>
              <w:rPr>
                <w:rFonts w:cs="Arial"/>
                <w:b/>
                <w:bCs/>
                <w:sz w:val="20"/>
                <w:szCs w:val="20"/>
                <w:lang w:val="pt-PT"/>
              </w:rPr>
            </w:pPr>
            <w:r w:rsidRPr="00C12F6D">
              <w:rPr>
                <w:rFonts w:cs="Arial"/>
                <w:b/>
                <w:bCs/>
                <w:sz w:val="20"/>
                <w:szCs w:val="20"/>
                <w:lang w:val="pt-PT"/>
              </w:rPr>
              <w:t>Mueda</w:t>
            </w:r>
          </w:p>
        </w:tc>
        <w:tc>
          <w:tcPr>
            <w:tcW w:w="1896" w:type="dxa"/>
            <w:tcBorders>
              <w:top w:val="nil"/>
              <w:left w:val="single" w:sz="4" w:space="0" w:color="000000" w:themeColor="text1"/>
              <w:bottom w:val="nil"/>
              <w:right w:val="single" w:sz="4" w:space="0" w:color="000000" w:themeColor="text1"/>
            </w:tcBorders>
            <w:hideMark/>
          </w:tcPr>
          <w:p w:rsidR="00E319B3" w:rsidRPr="00C12F6D" w:rsidRDefault="008D2E37" w:rsidP="00601C4D">
            <w:pPr>
              <w:jc w:val="center"/>
              <w:rPr>
                <w:rFonts w:cs="Arial"/>
                <w:sz w:val="20"/>
                <w:szCs w:val="20"/>
                <w:lang w:val="pt-PT"/>
              </w:rPr>
            </w:pPr>
            <w:r w:rsidRPr="00C12F6D">
              <w:rPr>
                <w:rFonts w:cs="Arial"/>
                <w:sz w:val="20"/>
                <w:szCs w:val="20"/>
                <w:lang w:val="pt-PT"/>
              </w:rPr>
              <w:t>6</w:t>
            </w:r>
            <w:r w:rsidR="00E319B3" w:rsidRPr="00C12F6D">
              <w:rPr>
                <w:rFonts w:cs="Arial"/>
                <w:sz w:val="20"/>
                <w:szCs w:val="20"/>
                <w:lang w:val="pt-PT"/>
              </w:rPr>
              <w:t>8</w:t>
            </w:r>
          </w:p>
        </w:tc>
        <w:tc>
          <w:tcPr>
            <w:tcW w:w="1895" w:type="dxa"/>
            <w:tcBorders>
              <w:top w:val="nil"/>
              <w:left w:val="single" w:sz="4" w:space="0" w:color="000000" w:themeColor="text1"/>
              <w:bottom w:val="nil"/>
              <w:right w:val="single" w:sz="4" w:space="0" w:color="000000" w:themeColor="text1"/>
            </w:tcBorders>
          </w:tcPr>
          <w:p w:rsidR="00E319B3" w:rsidRPr="00C12F6D" w:rsidRDefault="005C4BC4" w:rsidP="00601C4D">
            <w:pPr>
              <w:jc w:val="center"/>
              <w:rPr>
                <w:rFonts w:cs="Arial"/>
                <w:sz w:val="20"/>
                <w:szCs w:val="20"/>
                <w:lang w:val="pt-PT"/>
              </w:rPr>
            </w:pPr>
            <w:r w:rsidRPr="00C12F6D">
              <w:rPr>
                <w:rFonts w:cs="Arial"/>
                <w:sz w:val="20"/>
                <w:szCs w:val="20"/>
                <w:lang w:val="pt-PT"/>
              </w:rPr>
              <w:t>23.61</w:t>
            </w:r>
          </w:p>
        </w:tc>
        <w:tc>
          <w:tcPr>
            <w:tcW w:w="2127" w:type="dxa"/>
            <w:tcBorders>
              <w:top w:val="nil"/>
              <w:left w:val="single" w:sz="4" w:space="0" w:color="000000" w:themeColor="text1"/>
              <w:bottom w:val="nil"/>
              <w:right w:val="single" w:sz="4" w:space="0" w:color="000000" w:themeColor="text1"/>
            </w:tcBorders>
          </w:tcPr>
          <w:p w:rsidR="00E319B3" w:rsidRPr="00C12F6D" w:rsidRDefault="00547A38" w:rsidP="00A43D1D">
            <w:pPr>
              <w:jc w:val="center"/>
              <w:rPr>
                <w:rFonts w:cs="Arial"/>
                <w:sz w:val="20"/>
                <w:szCs w:val="20"/>
                <w:lang w:val="pt-PT"/>
              </w:rPr>
            </w:pPr>
            <w:r w:rsidRPr="00C12F6D">
              <w:rPr>
                <w:rFonts w:cs="Arial"/>
                <w:sz w:val="20"/>
                <w:szCs w:val="20"/>
                <w:lang w:val="pt-PT"/>
              </w:rPr>
              <w:t>89</w:t>
            </w:r>
          </w:p>
        </w:tc>
        <w:tc>
          <w:tcPr>
            <w:tcW w:w="1832" w:type="dxa"/>
            <w:tcBorders>
              <w:top w:val="nil"/>
              <w:left w:val="single" w:sz="4" w:space="0" w:color="000000" w:themeColor="text1"/>
              <w:bottom w:val="nil"/>
              <w:right w:val="single" w:sz="4" w:space="0" w:color="000000" w:themeColor="text1"/>
            </w:tcBorders>
          </w:tcPr>
          <w:p w:rsidR="00E319B3" w:rsidRPr="00C12F6D" w:rsidRDefault="00A23688" w:rsidP="00601C4D">
            <w:pPr>
              <w:jc w:val="center"/>
              <w:rPr>
                <w:rFonts w:cs="Arial"/>
                <w:sz w:val="20"/>
                <w:szCs w:val="20"/>
                <w:lang w:val="pt-PT"/>
              </w:rPr>
            </w:pPr>
            <w:r w:rsidRPr="00C12F6D">
              <w:rPr>
                <w:rFonts w:cs="Arial"/>
                <w:sz w:val="20"/>
                <w:szCs w:val="20"/>
                <w:lang w:val="pt-PT"/>
              </w:rPr>
              <w:t>28.70</w:t>
            </w:r>
          </w:p>
        </w:tc>
      </w:tr>
      <w:tr w:rsidR="00626B3E" w:rsidRPr="00C12F6D" w:rsidTr="00517528">
        <w:trPr>
          <w:cnfStyle w:val="000000100000" w:firstRow="0" w:lastRow="0" w:firstColumn="0" w:lastColumn="0" w:oddVBand="0" w:evenVBand="0" w:oddHBand="1" w:evenHBand="0" w:firstRowFirstColumn="0" w:firstRowLastColumn="0" w:lastRowFirstColumn="0" w:lastRowLastColumn="0"/>
          <w:trHeight w:val="227"/>
        </w:trPr>
        <w:tc>
          <w:tcPr>
            <w:tcW w:w="2335" w:type="dxa"/>
            <w:tcBorders>
              <w:top w:val="nil"/>
              <w:bottom w:val="nil"/>
              <w:right w:val="single" w:sz="4" w:space="0" w:color="000000" w:themeColor="text1"/>
            </w:tcBorders>
            <w:hideMark/>
          </w:tcPr>
          <w:p w:rsidR="00626B3E" w:rsidRPr="00C12F6D" w:rsidRDefault="00626B3E" w:rsidP="00601C4D">
            <w:pPr>
              <w:rPr>
                <w:rFonts w:cs="Arial"/>
                <w:b/>
                <w:bCs/>
                <w:sz w:val="20"/>
                <w:szCs w:val="20"/>
                <w:lang w:val="pt-PT"/>
              </w:rPr>
            </w:pPr>
            <w:r w:rsidRPr="00C12F6D">
              <w:rPr>
                <w:rFonts w:cs="Arial"/>
                <w:b/>
                <w:bCs/>
                <w:sz w:val="20"/>
                <w:szCs w:val="20"/>
                <w:lang w:val="pt-PT"/>
              </w:rPr>
              <w:t>Palma</w:t>
            </w:r>
          </w:p>
        </w:tc>
        <w:tc>
          <w:tcPr>
            <w:tcW w:w="1896" w:type="dxa"/>
            <w:tcBorders>
              <w:top w:val="nil"/>
              <w:left w:val="single" w:sz="4" w:space="0" w:color="000000" w:themeColor="text1"/>
              <w:bottom w:val="nil"/>
              <w:right w:val="single" w:sz="4" w:space="0" w:color="000000" w:themeColor="text1"/>
            </w:tcBorders>
            <w:hideMark/>
          </w:tcPr>
          <w:p w:rsidR="00626B3E" w:rsidRPr="00C12F6D" w:rsidRDefault="00626B3E" w:rsidP="00601C4D">
            <w:pPr>
              <w:jc w:val="center"/>
              <w:rPr>
                <w:rFonts w:cs="Arial"/>
                <w:sz w:val="20"/>
                <w:szCs w:val="20"/>
                <w:lang w:val="pt-PT"/>
              </w:rPr>
            </w:pPr>
            <w:r w:rsidRPr="00C12F6D">
              <w:rPr>
                <w:rFonts w:cs="Arial"/>
                <w:sz w:val="20"/>
                <w:szCs w:val="20"/>
                <w:lang w:val="pt-PT"/>
              </w:rPr>
              <w:t>n.a</w:t>
            </w:r>
          </w:p>
        </w:tc>
        <w:tc>
          <w:tcPr>
            <w:tcW w:w="1895" w:type="dxa"/>
            <w:tcBorders>
              <w:top w:val="nil"/>
              <w:left w:val="single" w:sz="4" w:space="0" w:color="000000" w:themeColor="text1"/>
              <w:bottom w:val="nil"/>
              <w:right w:val="single" w:sz="4" w:space="0" w:color="000000" w:themeColor="text1"/>
            </w:tcBorders>
          </w:tcPr>
          <w:p w:rsidR="00626B3E" w:rsidRPr="00C12F6D" w:rsidRDefault="00626B3E" w:rsidP="00601C4D">
            <w:pPr>
              <w:jc w:val="center"/>
              <w:rPr>
                <w:rFonts w:cs="Arial"/>
                <w:sz w:val="20"/>
                <w:szCs w:val="20"/>
                <w:lang w:val="pt-PT"/>
              </w:rPr>
            </w:pPr>
            <w:r w:rsidRPr="00C12F6D">
              <w:rPr>
                <w:rFonts w:cs="Arial"/>
                <w:sz w:val="20"/>
                <w:szCs w:val="20"/>
                <w:lang w:val="pt-PT"/>
              </w:rPr>
              <w:t>n.a</w:t>
            </w:r>
          </w:p>
        </w:tc>
        <w:tc>
          <w:tcPr>
            <w:tcW w:w="2127" w:type="dxa"/>
            <w:tcBorders>
              <w:top w:val="nil"/>
              <w:left w:val="single" w:sz="4" w:space="0" w:color="000000" w:themeColor="text1"/>
              <w:bottom w:val="nil"/>
              <w:right w:val="single" w:sz="4" w:space="0" w:color="000000" w:themeColor="text1"/>
            </w:tcBorders>
          </w:tcPr>
          <w:p w:rsidR="00626B3E" w:rsidRPr="00C12F6D" w:rsidRDefault="00626B3E" w:rsidP="00A43D1D">
            <w:pPr>
              <w:jc w:val="center"/>
              <w:rPr>
                <w:rFonts w:cs="Arial"/>
                <w:sz w:val="20"/>
                <w:szCs w:val="20"/>
                <w:lang w:val="pt-PT"/>
              </w:rPr>
            </w:pPr>
            <w:r w:rsidRPr="00C12F6D">
              <w:rPr>
                <w:rFonts w:cs="Arial"/>
                <w:sz w:val="20"/>
                <w:szCs w:val="20"/>
                <w:lang w:val="pt-PT"/>
              </w:rPr>
              <w:t>n.a</w:t>
            </w:r>
          </w:p>
        </w:tc>
        <w:tc>
          <w:tcPr>
            <w:tcW w:w="1832" w:type="dxa"/>
            <w:tcBorders>
              <w:top w:val="nil"/>
              <w:left w:val="single" w:sz="4" w:space="0" w:color="000000" w:themeColor="text1"/>
              <w:bottom w:val="nil"/>
              <w:right w:val="single" w:sz="4" w:space="0" w:color="000000" w:themeColor="text1"/>
            </w:tcBorders>
          </w:tcPr>
          <w:p w:rsidR="00626B3E" w:rsidRPr="00C12F6D" w:rsidRDefault="00626B3E" w:rsidP="00601C4D">
            <w:pPr>
              <w:jc w:val="center"/>
              <w:rPr>
                <w:rFonts w:cs="Arial"/>
                <w:sz w:val="20"/>
                <w:szCs w:val="20"/>
                <w:lang w:val="pt-PT"/>
              </w:rPr>
            </w:pPr>
            <w:r w:rsidRPr="00C12F6D">
              <w:rPr>
                <w:rFonts w:cs="Arial"/>
                <w:sz w:val="20"/>
                <w:szCs w:val="20"/>
                <w:lang w:val="pt-PT"/>
              </w:rPr>
              <w:t>n.a</w:t>
            </w:r>
          </w:p>
        </w:tc>
      </w:tr>
      <w:tr w:rsidR="00626B3E" w:rsidRPr="00C12F6D" w:rsidTr="00517528">
        <w:trPr>
          <w:trHeight w:val="227"/>
        </w:trPr>
        <w:tc>
          <w:tcPr>
            <w:tcW w:w="2335" w:type="dxa"/>
            <w:tcBorders>
              <w:top w:val="nil"/>
              <w:bottom w:val="nil"/>
              <w:right w:val="single" w:sz="4" w:space="0" w:color="000000" w:themeColor="text1"/>
            </w:tcBorders>
            <w:hideMark/>
          </w:tcPr>
          <w:p w:rsidR="00626B3E" w:rsidRPr="00C12F6D" w:rsidRDefault="00626B3E" w:rsidP="00601C4D">
            <w:pPr>
              <w:rPr>
                <w:rFonts w:cs="Arial"/>
                <w:b/>
                <w:bCs/>
                <w:sz w:val="20"/>
                <w:szCs w:val="20"/>
                <w:lang w:val="pt-PT"/>
              </w:rPr>
            </w:pPr>
            <w:r w:rsidRPr="00C12F6D">
              <w:rPr>
                <w:rFonts w:cs="Arial"/>
                <w:b/>
                <w:bCs/>
                <w:sz w:val="20"/>
                <w:szCs w:val="20"/>
                <w:lang w:val="pt-PT"/>
              </w:rPr>
              <w:t>Metuge – IDPs</w:t>
            </w:r>
          </w:p>
        </w:tc>
        <w:tc>
          <w:tcPr>
            <w:tcW w:w="1896" w:type="dxa"/>
            <w:tcBorders>
              <w:top w:val="nil"/>
              <w:left w:val="single" w:sz="4" w:space="0" w:color="000000" w:themeColor="text1"/>
              <w:bottom w:val="nil"/>
              <w:right w:val="single" w:sz="4" w:space="0" w:color="000000" w:themeColor="text1"/>
            </w:tcBorders>
            <w:hideMark/>
          </w:tcPr>
          <w:p w:rsidR="00626B3E" w:rsidRPr="00C12F6D" w:rsidRDefault="00626B3E" w:rsidP="00601C4D">
            <w:pPr>
              <w:jc w:val="center"/>
              <w:rPr>
                <w:rFonts w:cs="Arial"/>
                <w:sz w:val="20"/>
                <w:szCs w:val="20"/>
                <w:lang w:val="pt-PT"/>
              </w:rPr>
            </w:pPr>
            <w:r w:rsidRPr="00C12F6D">
              <w:rPr>
                <w:rFonts w:cs="Arial"/>
                <w:sz w:val="20"/>
                <w:szCs w:val="20"/>
                <w:lang w:val="pt-PT"/>
              </w:rPr>
              <w:t>n.a</w:t>
            </w:r>
          </w:p>
        </w:tc>
        <w:tc>
          <w:tcPr>
            <w:tcW w:w="1895" w:type="dxa"/>
            <w:tcBorders>
              <w:top w:val="nil"/>
              <w:left w:val="single" w:sz="4" w:space="0" w:color="000000" w:themeColor="text1"/>
              <w:bottom w:val="nil"/>
              <w:right w:val="single" w:sz="4" w:space="0" w:color="000000" w:themeColor="text1"/>
            </w:tcBorders>
          </w:tcPr>
          <w:p w:rsidR="00626B3E" w:rsidRPr="00C12F6D" w:rsidRDefault="00626B3E" w:rsidP="00601C4D">
            <w:pPr>
              <w:jc w:val="center"/>
              <w:rPr>
                <w:rFonts w:cs="Arial"/>
                <w:sz w:val="20"/>
                <w:szCs w:val="20"/>
                <w:lang w:val="pt-PT"/>
              </w:rPr>
            </w:pPr>
            <w:r w:rsidRPr="00C12F6D">
              <w:rPr>
                <w:rFonts w:cs="Arial"/>
                <w:sz w:val="20"/>
                <w:szCs w:val="20"/>
                <w:lang w:val="pt-PT"/>
              </w:rPr>
              <w:t>n.a</w:t>
            </w:r>
          </w:p>
        </w:tc>
        <w:tc>
          <w:tcPr>
            <w:tcW w:w="2127" w:type="dxa"/>
            <w:tcBorders>
              <w:top w:val="nil"/>
              <w:left w:val="single" w:sz="4" w:space="0" w:color="000000" w:themeColor="text1"/>
              <w:bottom w:val="nil"/>
              <w:right w:val="single" w:sz="4" w:space="0" w:color="000000" w:themeColor="text1"/>
            </w:tcBorders>
          </w:tcPr>
          <w:p w:rsidR="00626B3E" w:rsidRPr="00C12F6D" w:rsidRDefault="00626B3E" w:rsidP="00A43D1D">
            <w:pPr>
              <w:jc w:val="center"/>
              <w:rPr>
                <w:rFonts w:cs="Arial"/>
                <w:sz w:val="20"/>
                <w:szCs w:val="20"/>
                <w:lang w:val="pt-PT"/>
              </w:rPr>
            </w:pPr>
            <w:r w:rsidRPr="00C12F6D">
              <w:rPr>
                <w:rFonts w:cs="Arial"/>
                <w:sz w:val="20"/>
                <w:szCs w:val="20"/>
                <w:lang w:val="pt-PT"/>
              </w:rPr>
              <w:t>n.a</w:t>
            </w:r>
          </w:p>
        </w:tc>
        <w:tc>
          <w:tcPr>
            <w:tcW w:w="1832" w:type="dxa"/>
            <w:tcBorders>
              <w:top w:val="nil"/>
              <w:left w:val="single" w:sz="4" w:space="0" w:color="000000" w:themeColor="text1"/>
              <w:bottom w:val="nil"/>
              <w:right w:val="single" w:sz="4" w:space="0" w:color="000000" w:themeColor="text1"/>
            </w:tcBorders>
          </w:tcPr>
          <w:p w:rsidR="00626B3E" w:rsidRPr="00C12F6D" w:rsidRDefault="00626B3E" w:rsidP="00601C4D">
            <w:pPr>
              <w:jc w:val="center"/>
              <w:rPr>
                <w:rFonts w:cs="Arial"/>
                <w:sz w:val="20"/>
                <w:szCs w:val="20"/>
                <w:lang w:val="pt-PT"/>
              </w:rPr>
            </w:pPr>
            <w:r w:rsidRPr="00C12F6D">
              <w:rPr>
                <w:rFonts w:cs="Arial"/>
                <w:sz w:val="20"/>
                <w:szCs w:val="20"/>
                <w:lang w:val="pt-PT"/>
              </w:rPr>
              <w:t>n.a</w:t>
            </w:r>
          </w:p>
        </w:tc>
      </w:tr>
      <w:tr w:rsidR="00E319B3" w:rsidRPr="00C12F6D" w:rsidTr="00517528">
        <w:trPr>
          <w:cnfStyle w:val="000000100000" w:firstRow="0" w:lastRow="0" w:firstColumn="0" w:lastColumn="0" w:oddVBand="0" w:evenVBand="0" w:oddHBand="1" w:evenHBand="0" w:firstRowFirstColumn="0" w:firstRowLastColumn="0" w:lastRowFirstColumn="0" w:lastRowLastColumn="0"/>
          <w:trHeight w:val="227"/>
        </w:trPr>
        <w:tc>
          <w:tcPr>
            <w:tcW w:w="2335" w:type="dxa"/>
            <w:tcBorders>
              <w:top w:val="nil"/>
              <w:bottom w:val="none" w:sz="0" w:space="0" w:color="auto"/>
              <w:right w:val="single" w:sz="4" w:space="0" w:color="000000" w:themeColor="text1"/>
            </w:tcBorders>
            <w:hideMark/>
          </w:tcPr>
          <w:p w:rsidR="00E319B3" w:rsidRPr="00C12F6D" w:rsidRDefault="00E319B3" w:rsidP="00601C4D">
            <w:pPr>
              <w:rPr>
                <w:rFonts w:cs="Arial"/>
                <w:b/>
                <w:bCs/>
                <w:sz w:val="20"/>
                <w:szCs w:val="20"/>
                <w:lang w:val="pt-PT"/>
              </w:rPr>
            </w:pPr>
            <w:r w:rsidRPr="00C12F6D">
              <w:rPr>
                <w:rFonts w:cs="Arial"/>
                <w:b/>
                <w:bCs/>
                <w:sz w:val="20"/>
                <w:szCs w:val="20"/>
                <w:lang w:val="pt-PT"/>
              </w:rPr>
              <w:t>Metuge </w:t>
            </w:r>
          </w:p>
        </w:tc>
        <w:tc>
          <w:tcPr>
            <w:tcW w:w="1896" w:type="dxa"/>
            <w:tcBorders>
              <w:top w:val="nil"/>
              <w:left w:val="single" w:sz="4" w:space="0" w:color="000000" w:themeColor="text1"/>
              <w:bottom w:val="none" w:sz="0" w:space="0" w:color="auto"/>
              <w:right w:val="single" w:sz="4" w:space="0" w:color="000000" w:themeColor="text1"/>
            </w:tcBorders>
            <w:hideMark/>
          </w:tcPr>
          <w:p w:rsidR="00E319B3" w:rsidRPr="00C12F6D" w:rsidRDefault="00EA5109" w:rsidP="00601C4D">
            <w:pPr>
              <w:jc w:val="center"/>
              <w:rPr>
                <w:rFonts w:cs="Arial"/>
                <w:sz w:val="20"/>
                <w:szCs w:val="20"/>
                <w:lang w:val="pt-PT"/>
              </w:rPr>
            </w:pPr>
            <w:r w:rsidRPr="00C12F6D">
              <w:rPr>
                <w:rFonts w:cs="Arial"/>
                <w:sz w:val="20"/>
                <w:szCs w:val="20"/>
                <w:lang w:val="pt-PT"/>
              </w:rPr>
              <w:t>25</w:t>
            </w:r>
          </w:p>
        </w:tc>
        <w:tc>
          <w:tcPr>
            <w:tcW w:w="1895" w:type="dxa"/>
            <w:tcBorders>
              <w:top w:val="nil"/>
              <w:left w:val="single" w:sz="4" w:space="0" w:color="000000" w:themeColor="text1"/>
              <w:bottom w:val="none" w:sz="0" w:space="0" w:color="auto"/>
              <w:right w:val="single" w:sz="4" w:space="0" w:color="000000" w:themeColor="text1"/>
            </w:tcBorders>
          </w:tcPr>
          <w:p w:rsidR="00E319B3" w:rsidRPr="00C12F6D" w:rsidRDefault="00EA5109" w:rsidP="00601C4D">
            <w:pPr>
              <w:jc w:val="center"/>
              <w:rPr>
                <w:rFonts w:cs="Arial"/>
                <w:sz w:val="20"/>
                <w:szCs w:val="20"/>
                <w:lang w:val="pt-PT"/>
              </w:rPr>
            </w:pPr>
            <w:r w:rsidRPr="00C12F6D">
              <w:rPr>
                <w:rFonts w:cs="Arial"/>
                <w:sz w:val="20"/>
                <w:szCs w:val="20"/>
                <w:lang w:val="pt-PT"/>
              </w:rPr>
              <w:t>9.9</w:t>
            </w:r>
          </w:p>
        </w:tc>
        <w:tc>
          <w:tcPr>
            <w:tcW w:w="2127" w:type="dxa"/>
            <w:tcBorders>
              <w:top w:val="nil"/>
              <w:left w:val="single" w:sz="4" w:space="0" w:color="000000" w:themeColor="text1"/>
              <w:bottom w:val="none" w:sz="0" w:space="0" w:color="auto"/>
              <w:right w:val="single" w:sz="4" w:space="0" w:color="000000" w:themeColor="text1"/>
            </w:tcBorders>
          </w:tcPr>
          <w:p w:rsidR="00E319B3" w:rsidRPr="00C12F6D" w:rsidRDefault="00BA0DA7" w:rsidP="00A43D1D">
            <w:pPr>
              <w:jc w:val="center"/>
              <w:rPr>
                <w:rFonts w:cs="Arial"/>
                <w:sz w:val="20"/>
                <w:szCs w:val="20"/>
                <w:lang w:val="pt-PT"/>
              </w:rPr>
            </w:pPr>
            <w:r w:rsidRPr="00C12F6D">
              <w:rPr>
                <w:rFonts w:cs="Arial"/>
                <w:sz w:val="20"/>
                <w:szCs w:val="20"/>
                <w:lang w:val="pt-PT"/>
              </w:rPr>
              <w:t>32</w:t>
            </w:r>
          </w:p>
        </w:tc>
        <w:tc>
          <w:tcPr>
            <w:tcW w:w="1832" w:type="dxa"/>
            <w:tcBorders>
              <w:top w:val="nil"/>
              <w:left w:val="single" w:sz="4" w:space="0" w:color="000000" w:themeColor="text1"/>
              <w:bottom w:val="none" w:sz="0" w:space="0" w:color="auto"/>
              <w:right w:val="single" w:sz="4" w:space="0" w:color="000000" w:themeColor="text1"/>
            </w:tcBorders>
          </w:tcPr>
          <w:p w:rsidR="00E319B3" w:rsidRPr="00C12F6D" w:rsidRDefault="00CA4654" w:rsidP="00601C4D">
            <w:pPr>
              <w:jc w:val="center"/>
              <w:rPr>
                <w:rFonts w:cs="Arial"/>
                <w:sz w:val="20"/>
                <w:szCs w:val="20"/>
                <w:lang w:val="pt-PT"/>
              </w:rPr>
            </w:pPr>
            <w:r w:rsidRPr="00C12F6D">
              <w:rPr>
                <w:rFonts w:cs="Arial"/>
                <w:sz w:val="20"/>
                <w:szCs w:val="20"/>
                <w:lang w:val="pt-PT"/>
              </w:rPr>
              <w:t>17.7</w:t>
            </w:r>
          </w:p>
        </w:tc>
      </w:tr>
    </w:tbl>
    <w:p w:rsidR="008D1937" w:rsidRDefault="007D777E">
      <w:pPr>
        <w:rPr>
          <w:sz w:val="20"/>
          <w:szCs w:val="20"/>
          <w:lang w:val="pt-PT"/>
        </w:rPr>
      </w:pPr>
      <w:r w:rsidRPr="0007592E">
        <w:rPr>
          <w:sz w:val="20"/>
          <w:szCs w:val="20"/>
          <w:lang w:val="pt-PT"/>
        </w:rPr>
        <w:t>n.a = não aplicável</w:t>
      </w:r>
    </w:p>
    <w:p w:rsidR="00765A23" w:rsidRPr="0007592E" w:rsidRDefault="00765A23">
      <w:pPr>
        <w:rPr>
          <w:sz w:val="20"/>
          <w:szCs w:val="20"/>
          <w:lang w:val="pt-PT"/>
        </w:rPr>
      </w:pPr>
    </w:p>
    <w:p w:rsidR="00EF3069" w:rsidRPr="00C12F6D" w:rsidRDefault="00EF3069" w:rsidP="00A0331F">
      <w:pPr>
        <w:pStyle w:val="Caption"/>
        <w:rPr>
          <w:rFonts w:cs="Arial" w:hint="eastAsia"/>
          <w:b w:val="0"/>
          <w:bCs w:val="0"/>
          <w:sz w:val="16"/>
          <w:szCs w:val="16"/>
          <w:lang w:val="pt-PT"/>
        </w:rPr>
      </w:pPr>
      <w:bookmarkStart w:id="89" w:name="_Toc69414113"/>
      <w:r w:rsidRPr="00E86B76">
        <w:rPr>
          <w:rFonts w:ascii="Arial" w:hAnsi="Arial" w:cs="Arial"/>
          <w:color w:val="auto"/>
          <w:sz w:val="20"/>
          <w:szCs w:val="20"/>
          <w:lang w:val="pt-PT"/>
        </w:rPr>
        <w:t>Tab</w:t>
      </w:r>
      <w:r w:rsidR="00F71665" w:rsidRPr="00E86B76">
        <w:rPr>
          <w:rFonts w:ascii="Arial" w:hAnsi="Arial" w:cs="Arial"/>
          <w:color w:val="auto"/>
          <w:sz w:val="20"/>
          <w:szCs w:val="20"/>
          <w:lang w:val="pt-PT"/>
        </w:rPr>
        <w:t>e</w:t>
      </w:r>
      <w:r w:rsidRPr="00E86B76">
        <w:rPr>
          <w:rFonts w:ascii="Arial" w:hAnsi="Arial" w:cs="Arial"/>
          <w:color w:val="auto"/>
          <w:sz w:val="20"/>
          <w:szCs w:val="20"/>
          <w:lang w:val="pt-PT"/>
        </w:rPr>
        <w:t>l</w:t>
      </w:r>
      <w:r w:rsidR="00F71665" w:rsidRPr="00E86B76">
        <w:rPr>
          <w:rFonts w:ascii="Arial" w:hAnsi="Arial" w:cs="Arial"/>
          <w:color w:val="auto"/>
          <w:sz w:val="20"/>
          <w:szCs w:val="20"/>
          <w:lang w:val="pt-PT"/>
        </w:rPr>
        <w:t>a</w:t>
      </w:r>
      <w:r w:rsidRPr="00E86B76">
        <w:rPr>
          <w:rFonts w:ascii="Arial" w:hAnsi="Arial" w:cs="Arial"/>
          <w:color w:val="auto"/>
          <w:sz w:val="20"/>
          <w:szCs w:val="20"/>
          <w:lang w:val="pt-PT"/>
        </w:rPr>
        <w:t xml:space="preserve">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3</w:t>
      </w:r>
      <w:r w:rsidR="0063048F" w:rsidRPr="00E86B76">
        <w:rPr>
          <w:rFonts w:ascii="Arial" w:hAnsi="Arial" w:cs="Arial"/>
          <w:color w:val="auto"/>
          <w:sz w:val="20"/>
          <w:szCs w:val="20"/>
          <w:lang w:val="pt-PT"/>
        </w:rPr>
        <w:fldChar w:fldCharType="end"/>
      </w:r>
      <w:r w:rsidRPr="00E86B76">
        <w:rPr>
          <w:rFonts w:ascii="Arial" w:hAnsi="Arial" w:cs="Arial"/>
          <w:color w:val="auto"/>
          <w:sz w:val="20"/>
          <w:szCs w:val="20"/>
          <w:lang w:val="pt-PT"/>
        </w:rPr>
        <w:t>.</w:t>
      </w:r>
      <w:r w:rsidRPr="00C12F6D">
        <w:rPr>
          <w:rFonts w:ascii="Arial" w:hAnsi="Arial" w:cs="Arial"/>
          <w:b w:val="0"/>
          <w:bCs w:val="0"/>
          <w:color w:val="auto"/>
          <w:sz w:val="20"/>
          <w:szCs w:val="20"/>
          <w:lang w:val="pt-PT"/>
        </w:rPr>
        <w:t xml:space="preserve"> Distribuição da amostra (crianças) por </w:t>
      </w:r>
      <w:r w:rsidR="00F71665" w:rsidRPr="00C12F6D">
        <w:rPr>
          <w:rFonts w:ascii="Arial" w:hAnsi="Arial" w:cs="Arial"/>
          <w:b w:val="0"/>
          <w:bCs w:val="0"/>
          <w:color w:val="auto"/>
          <w:sz w:val="20"/>
          <w:szCs w:val="20"/>
          <w:lang w:val="pt-PT"/>
        </w:rPr>
        <w:t>I</w:t>
      </w:r>
      <w:r w:rsidRPr="00C12F6D">
        <w:rPr>
          <w:rFonts w:ascii="Arial" w:hAnsi="Arial" w:cs="Arial"/>
          <w:b w:val="0"/>
          <w:bCs w:val="0"/>
          <w:color w:val="auto"/>
          <w:sz w:val="20"/>
          <w:szCs w:val="20"/>
          <w:lang w:val="pt-PT"/>
        </w:rPr>
        <w:t>dade e Sexo</w:t>
      </w:r>
      <w:r w:rsidR="00F71665" w:rsidRPr="00C12F6D">
        <w:rPr>
          <w:rFonts w:ascii="Arial" w:hAnsi="Arial" w:cs="Arial"/>
          <w:b w:val="0"/>
          <w:bCs w:val="0"/>
          <w:color w:val="auto"/>
          <w:sz w:val="20"/>
          <w:szCs w:val="20"/>
          <w:lang w:val="pt-PT"/>
        </w:rPr>
        <w:t xml:space="preserve"> – distrito de Ancuabe</w:t>
      </w:r>
      <w:bookmarkEnd w:id="89"/>
    </w:p>
    <w:tbl>
      <w:tblPr>
        <w:tblStyle w:val="ListTable3"/>
        <w:tblW w:w="9933" w:type="dxa"/>
        <w:tblLayout w:type="fixed"/>
        <w:tblLook w:val="06A0" w:firstRow="1" w:lastRow="0" w:firstColumn="1" w:lastColumn="0" w:noHBand="1" w:noVBand="1"/>
      </w:tblPr>
      <w:tblGrid>
        <w:gridCol w:w="1687"/>
        <w:gridCol w:w="1344"/>
        <w:gridCol w:w="803"/>
        <w:gridCol w:w="1339"/>
        <w:gridCol w:w="992"/>
        <w:gridCol w:w="1256"/>
        <w:gridCol w:w="1256"/>
        <w:gridCol w:w="1256"/>
      </w:tblGrid>
      <w:tr w:rsidR="00EF3069" w:rsidRPr="00C12F6D" w:rsidTr="00F240FB">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687" w:type="dxa"/>
          </w:tcPr>
          <w:p w:rsidR="652F3876" w:rsidRPr="00C12F6D" w:rsidRDefault="652F3876">
            <w:pPr>
              <w:rPr>
                <w:rFonts w:cs="Arial"/>
                <w:sz w:val="20"/>
                <w:szCs w:val="20"/>
                <w:lang w:val="pt-PT"/>
              </w:rPr>
            </w:pPr>
            <w:r w:rsidRPr="00C12F6D">
              <w:rPr>
                <w:rFonts w:eastAsia="Arial" w:cs="Arial"/>
                <w:sz w:val="20"/>
                <w:szCs w:val="20"/>
                <w:lang w:val="pt-PT"/>
              </w:rPr>
              <w:t xml:space="preserve"> </w:t>
            </w:r>
          </w:p>
        </w:tc>
        <w:tc>
          <w:tcPr>
            <w:tcW w:w="1344" w:type="dxa"/>
          </w:tcPr>
          <w:p w:rsidR="652F3876" w:rsidRPr="00C12F6D" w:rsidRDefault="00EF3069" w:rsidP="00FD2E1A">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Masculino</w:t>
            </w:r>
          </w:p>
        </w:tc>
        <w:tc>
          <w:tcPr>
            <w:tcW w:w="803" w:type="dxa"/>
          </w:tcPr>
          <w:p w:rsidR="652F3876" w:rsidRPr="00C12F6D" w:rsidRDefault="652F3876" w:rsidP="00FD2E1A">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pt-PT"/>
              </w:rPr>
            </w:pPr>
          </w:p>
        </w:tc>
        <w:tc>
          <w:tcPr>
            <w:tcW w:w="1339" w:type="dxa"/>
          </w:tcPr>
          <w:p w:rsidR="652F3876" w:rsidRPr="00C12F6D" w:rsidRDefault="00EF3069" w:rsidP="00FC55FF">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Feminino</w:t>
            </w:r>
          </w:p>
        </w:tc>
        <w:tc>
          <w:tcPr>
            <w:tcW w:w="992" w:type="dxa"/>
          </w:tcPr>
          <w:p w:rsidR="652F3876" w:rsidRPr="00C12F6D" w:rsidRDefault="652F3876" w:rsidP="00FC55FF">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pt-PT"/>
              </w:rPr>
            </w:pPr>
          </w:p>
        </w:tc>
        <w:tc>
          <w:tcPr>
            <w:tcW w:w="1256" w:type="dxa"/>
          </w:tcPr>
          <w:p w:rsidR="652F3876" w:rsidRPr="00C12F6D" w:rsidRDefault="652F3876" w:rsidP="00250794">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Total</w:t>
            </w:r>
          </w:p>
        </w:tc>
        <w:tc>
          <w:tcPr>
            <w:tcW w:w="1256" w:type="dxa"/>
          </w:tcPr>
          <w:p w:rsidR="652F3876" w:rsidRPr="00C12F6D" w:rsidRDefault="652F3876" w:rsidP="00250794">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pt-PT"/>
              </w:rPr>
            </w:pPr>
          </w:p>
        </w:tc>
        <w:tc>
          <w:tcPr>
            <w:tcW w:w="1256" w:type="dxa"/>
          </w:tcPr>
          <w:p w:rsidR="652F3876" w:rsidRPr="00C12F6D" w:rsidRDefault="652F3876" w:rsidP="00DD37FC">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R</w:t>
            </w:r>
            <w:r w:rsidR="00365309" w:rsidRPr="00C12F6D">
              <w:rPr>
                <w:rFonts w:eastAsia="Arial" w:cs="Arial"/>
                <w:sz w:val="20"/>
                <w:szCs w:val="20"/>
                <w:lang w:val="pt-PT"/>
              </w:rPr>
              <w:t>ácio</w:t>
            </w:r>
          </w:p>
        </w:tc>
      </w:tr>
      <w:tr w:rsidR="652F3876" w:rsidRPr="00C12F6D" w:rsidTr="00F240FB">
        <w:trPr>
          <w:trHeight w:val="283"/>
        </w:trPr>
        <w:tc>
          <w:tcPr>
            <w:cnfStyle w:val="001000000000" w:firstRow="0" w:lastRow="0" w:firstColumn="1" w:lastColumn="0" w:oddVBand="0" w:evenVBand="0" w:oddHBand="0" w:evenHBand="0" w:firstRowFirstColumn="0" w:firstRowLastColumn="0" w:lastRowFirstColumn="0" w:lastRowLastColumn="0"/>
            <w:tcW w:w="1687" w:type="dxa"/>
          </w:tcPr>
          <w:p w:rsidR="652F3876" w:rsidRPr="00C12F6D" w:rsidRDefault="001D3A60">
            <w:pPr>
              <w:rPr>
                <w:rFonts w:cs="Arial"/>
                <w:sz w:val="20"/>
                <w:szCs w:val="20"/>
                <w:lang w:val="pt-PT"/>
              </w:rPr>
            </w:pPr>
            <w:r w:rsidRPr="00C12F6D">
              <w:rPr>
                <w:rFonts w:eastAsia="Arial" w:cs="Arial"/>
                <w:sz w:val="20"/>
                <w:szCs w:val="20"/>
                <w:lang w:val="pt-PT"/>
              </w:rPr>
              <w:t>Idade</w:t>
            </w:r>
            <w:r w:rsidR="652F3876" w:rsidRPr="00C12F6D">
              <w:rPr>
                <w:rFonts w:eastAsia="Arial" w:cs="Arial"/>
                <w:sz w:val="20"/>
                <w:szCs w:val="20"/>
                <w:lang w:val="pt-PT"/>
              </w:rPr>
              <w:t xml:space="preserve"> (m</w:t>
            </w:r>
            <w:r w:rsidR="00EF3069" w:rsidRPr="00C12F6D">
              <w:rPr>
                <w:rFonts w:eastAsia="Arial" w:cs="Arial"/>
                <w:sz w:val="20"/>
                <w:szCs w:val="20"/>
                <w:lang w:val="pt-PT"/>
              </w:rPr>
              <w:t>eses</w:t>
            </w:r>
            <w:r w:rsidR="652F3876" w:rsidRPr="00C12F6D">
              <w:rPr>
                <w:rFonts w:eastAsia="Arial" w:cs="Arial"/>
                <w:sz w:val="20"/>
                <w:szCs w:val="20"/>
                <w:lang w:val="pt-PT"/>
              </w:rPr>
              <w:t>)</w:t>
            </w:r>
          </w:p>
        </w:tc>
        <w:tc>
          <w:tcPr>
            <w:tcW w:w="1344" w:type="dxa"/>
          </w:tcPr>
          <w:p w:rsidR="652F3876" w:rsidRPr="00C12F6D" w:rsidRDefault="652F3876" w:rsidP="00FD2E1A">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b/>
                <w:bCs/>
                <w:sz w:val="20"/>
                <w:szCs w:val="20"/>
                <w:lang w:val="pt-PT"/>
              </w:rPr>
              <w:t>no.</w:t>
            </w:r>
          </w:p>
        </w:tc>
        <w:tc>
          <w:tcPr>
            <w:tcW w:w="803" w:type="dxa"/>
          </w:tcPr>
          <w:p w:rsidR="652F3876" w:rsidRPr="00C12F6D" w:rsidRDefault="652F3876" w:rsidP="00FD2E1A">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b/>
                <w:bCs/>
                <w:sz w:val="20"/>
                <w:szCs w:val="20"/>
                <w:lang w:val="pt-PT"/>
              </w:rPr>
              <w:t>%</w:t>
            </w:r>
          </w:p>
        </w:tc>
        <w:tc>
          <w:tcPr>
            <w:tcW w:w="1339" w:type="dxa"/>
          </w:tcPr>
          <w:p w:rsidR="652F3876" w:rsidRPr="00C12F6D" w:rsidRDefault="652F3876" w:rsidP="00FC55F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b/>
                <w:bCs/>
                <w:sz w:val="20"/>
                <w:szCs w:val="20"/>
                <w:lang w:val="pt-PT"/>
              </w:rPr>
              <w:t>no.</w:t>
            </w:r>
          </w:p>
        </w:tc>
        <w:tc>
          <w:tcPr>
            <w:tcW w:w="992" w:type="dxa"/>
          </w:tcPr>
          <w:p w:rsidR="652F3876" w:rsidRPr="00C12F6D" w:rsidRDefault="652F3876" w:rsidP="00FC55F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b/>
                <w:bCs/>
                <w:sz w:val="20"/>
                <w:szCs w:val="20"/>
                <w:lang w:val="pt-PT"/>
              </w:rPr>
              <w:t>%</w:t>
            </w:r>
          </w:p>
        </w:tc>
        <w:tc>
          <w:tcPr>
            <w:tcW w:w="1256" w:type="dxa"/>
          </w:tcPr>
          <w:p w:rsidR="652F3876" w:rsidRPr="00C12F6D" w:rsidRDefault="652F3876" w:rsidP="00250794">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b/>
                <w:bCs/>
                <w:sz w:val="20"/>
                <w:szCs w:val="20"/>
                <w:lang w:val="pt-PT"/>
              </w:rPr>
              <w:t>no.</w:t>
            </w:r>
          </w:p>
        </w:tc>
        <w:tc>
          <w:tcPr>
            <w:tcW w:w="1256" w:type="dxa"/>
          </w:tcPr>
          <w:p w:rsidR="652F3876" w:rsidRPr="00C12F6D" w:rsidRDefault="652F3876" w:rsidP="00250794">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b/>
                <w:bCs/>
                <w:sz w:val="20"/>
                <w:szCs w:val="20"/>
                <w:lang w:val="pt-PT"/>
              </w:rPr>
              <w:t>%</w:t>
            </w:r>
          </w:p>
        </w:tc>
        <w:tc>
          <w:tcPr>
            <w:tcW w:w="1256" w:type="dxa"/>
          </w:tcPr>
          <w:p w:rsidR="652F3876" w:rsidRPr="00C12F6D" w:rsidRDefault="00EF306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b/>
                <w:bCs/>
                <w:sz w:val="20"/>
                <w:szCs w:val="20"/>
                <w:lang w:val="pt-PT"/>
              </w:rPr>
              <w:t>M</w:t>
            </w:r>
            <w:r w:rsidR="652F3876" w:rsidRPr="00C12F6D">
              <w:rPr>
                <w:rFonts w:eastAsia="Arial" w:cs="Arial"/>
                <w:b/>
                <w:bCs/>
                <w:sz w:val="20"/>
                <w:szCs w:val="20"/>
                <w:lang w:val="pt-PT"/>
              </w:rPr>
              <w:t>:</w:t>
            </w:r>
            <w:r w:rsidRPr="00C12F6D">
              <w:rPr>
                <w:rFonts w:eastAsia="Arial" w:cs="Arial"/>
                <w:b/>
                <w:bCs/>
                <w:sz w:val="20"/>
                <w:szCs w:val="20"/>
                <w:lang w:val="pt-PT"/>
              </w:rPr>
              <w:t>F</w:t>
            </w:r>
          </w:p>
        </w:tc>
      </w:tr>
      <w:tr w:rsidR="652F3876" w:rsidRPr="00C12F6D" w:rsidTr="00F240FB">
        <w:trPr>
          <w:trHeight w:val="283"/>
        </w:trPr>
        <w:tc>
          <w:tcPr>
            <w:cnfStyle w:val="001000000000" w:firstRow="0" w:lastRow="0" w:firstColumn="1" w:lastColumn="0" w:oddVBand="0" w:evenVBand="0" w:oddHBand="0" w:evenHBand="0" w:firstRowFirstColumn="0" w:firstRowLastColumn="0" w:lastRowFirstColumn="0" w:lastRowLastColumn="0"/>
            <w:tcW w:w="1687" w:type="dxa"/>
          </w:tcPr>
          <w:p w:rsidR="652F3876" w:rsidRPr="00C12F6D" w:rsidRDefault="652F3876">
            <w:pPr>
              <w:rPr>
                <w:rFonts w:cs="Arial"/>
                <w:sz w:val="20"/>
                <w:szCs w:val="20"/>
                <w:lang w:val="pt-PT"/>
              </w:rPr>
            </w:pPr>
            <w:r w:rsidRPr="00C12F6D">
              <w:rPr>
                <w:rFonts w:eastAsia="Arial" w:cs="Arial"/>
                <w:sz w:val="20"/>
                <w:szCs w:val="20"/>
                <w:lang w:val="pt-PT"/>
              </w:rPr>
              <w:t xml:space="preserve">6-17 </w:t>
            </w:r>
          </w:p>
        </w:tc>
        <w:tc>
          <w:tcPr>
            <w:tcW w:w="1344"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22</w:t>
            </w:r>
          </w:p>
        </w:tc>
        <w:tc>
          <w:tcPr>
            <w:tcW w:w="803"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46.8</w:t>
            </w:r>
          </w:p>
        </w:tc>
        <w:tc>
          <w:tcPr>
            <w:tcW w:w="1339"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25</w:t>
            </w:r>
          </w:p>
        </w:tc>
        <w:tc>
          <w:tcPr>
            <w:tcW w:w="992"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53.2</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47</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22.1</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0.9</w:t>
            </w:r>
          </w:p>
        </w:tc>
      </w:tr>
      <w:tr w:rsidR="652F3876" w:rsidRPr="00C12F6D" w:rsidTr="00F240FB">
        <w:trPr>
          <w:trHeight w:val="297"/>
        </w:trPr>
        <w:tc>
          <w:tcPr>
            <w:cnfStyle w:val="001000000000" w:firstRow="0" w:lastRow="0" w:firstColumn="1" w:lastColumn="0" w:oddVBand="0" w:evenVBand="0" w:oddHBand="0" w:evenHBand="0" w:firstRowFirstColumn="0" w:firstRowLastColumn="0" w:lastRowFirstColumn="0" w:lastRowLastColumn="0"/>
            <w:tcW w:w="1687" w:type="dxa"/>
          </w:tcPr>
          <w:p w:rsidR="652F3876" w:rsidRPr="00C12F6D" w:rsidRDefault="652F3876">
            <w:pPr>
              <w:rPr>
                <w:rFonts w:cs="Arial"/>
                <w:sz w:val="20"/>
                <w:szCs w:val="20"/>
                <w:lang w:val="pt-PT"/>
              </w:rPr>
            </w:pPr>
            <w:r w:rsidRPr="00C12F6D">
              <w:rPr>
                <w:rFonts w:eastAsia="Arial" w:cs="Arial"/>
                <w:sz w:val="20"/>
                <w:szCs w:val="20"/>
                <w:lang w:val="pt-PT"/>
              </w:rPr>
              <w:t xml:space="preserve">18-29 </w:t>
            </w:r>
          </w:p>
        </w:tc>
        <w:tc>
          <w:tcPr>
            <w:tcW w:w="1344"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30</w:t>
            </w:r>
          </w:p>
        </w:tc>
        <w:tc>
          <w:tcPr>
            <w:tcW w:w="803"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60.0</w:t>
            </w:r>
          </w:p>
        </w:tc>
        <w:tc>
          <w:tcPr>
            <w:tcW w:w="1339"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20</w:t>
            </w:r>
          </w:p>
        </w:tc>
        <w:tc>
          <w:tcPr>
            <w:tcW w:w="992"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40.0</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50</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23.5</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1.5</w:t>
            </w:r>
          </w:p>
        </w:tc>
      </w:tr>
      <w:tr w:rsidR="652F3876" w:rsidRPr="00C12F6D" w:rsidTr="00F240FB">
        <w:trPr>
          <w:trHeight w:val="283"/>
        </w:trPr>
        <w:tc>
          <w:tcPr>
            <w:cnfStyle w:val="001000000000" w:firstRow="0" w:lastRow="0" w:firstColumn="1" w:lastColumn="0" w:oddVBand="0" w:evenVBand="0" w:oddHBand="0" w:evenHBand="0" w:firstRowFirstColumn="0" w:firstRowLastColumn="0" w:lastRowFirstColumn="0" w:lastRowLastColumn="0"/>
            <w:tcW w:w="1687" w:type="dxa"/>
          </w:tcPr>
          <w:p w:rsidR="652F3876" w:rsidRPr="00C12F6D" w:rsidRDefault="652F3876">
            <w:pPr>
              <w:rPr>
                <w:rFonts w:cs="Arial"/>
                <w:sz w:val="20"/>
                <w:szCs w:val="20"/>
                <w:lang w:val="pt-PT"/>
              </w:rPr>
            </w:pPr>
            <w:r w:rsidRPr="00C12F6D">
              <w:rPr>
                <w:rFonts w:eastAsia="Arial" w:cs="Arial"/>
                <w:sz w:val="20"/>
                <w:szCs w:val="20"/>
                <w:lang w:val="pt-PT"/>
              </w:rPr>
              <w:t xml:space="preserve">30-41 </w:t>
            </w:r>
          </w:p>
        </w:tc>
        <w:tc>
          <w:tcPr>
            <w:tcW w:w="1344"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27</w:t>
            </w:r>
          </w:p>
        </w:tc>
        <w:tc>
          <w:tcPr>
            <w:tcW w:w="803"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49.1</w:t>
            </w:r>
          </w:p>
        </w:tc>
        <w:tc>
          <w:tcPr>
            <w:tcW w:w="1339"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28</w:t>
            </w:r>
          </w:p>
        </w:tc>
        <w:tc>
          <w:tcPr>
            <w:tcW w:w="992"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50.9</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55</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25.8</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1.0</w:t>
            </w:r>
          </w:p>
        </w:tc>
      </w:tr>
      <w:tr w:rsidR="652F3876" w:rsidRPr="00C12F6D" w:rsidTr="00F240FB">
        <w:trPr>
          <w:trHeight w:val="283"/>
        </w:trPr>
        <w:tc>
          <w:tcPr>
            <w:cnfStyle w:val="001000000000" w:firstRow="0" w:lastRow="0" w:firstColumn="1" w:lastColumn="0" w:oddVBand="0" w:evenVBand="0" w:oddHBand="0" w:evenHBand="0" w:firstRowFirstColumn="0" w:firstRowLastColumn="0" w:lastRowFirstColumn="0" w:lastRowLastColumn="0"/>
            <w:tcW w:w="1687" w:type="dxa"/>
          </w:tcPr>
          <w:p w:rsidR="652F3876" w:rsidRPr="00C12F6D" w:rsidRDefault="652F3876">
            <w:pPr>
              <w:rPr>
                <w:rFonts w:cs="Arial"/>
                <w:sz w:val="20"/>
                <w:szCs w:val="20"/>
                <w:lang w:val="pt-PT"/>
              </w:rPr>
            </w:pPr>
            <w:r w:rsidRPr="00C12F6D">
              <w:rPr>
                <w:rFonts w:eastAsia="Arial" w:cs="Arial"/>
                <w:sz w:val="20"/>
                <w:szCs w:val="20"/>
                <w:lang w:val="pt-PT"/>
              </w:rPr>
              <w:t xml:space="preserve">42-53 </w:t>
            </w:r>
          </w:p>
        </w:tc>
        <w:tc>
          <w:tcPr>
            <w:tcW w:w="1344"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26</w:t>
            </w:r>
          </w:p>
        </w:tc>
        <w:tc>
          <w:tcPr>
            <w:tcW w:w="803"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55.3</w:t>
            </w:r>
          </w:p>
        </w:tc>
        <w:tc>
          <w:tcPr>
            <w:tcW w:w="1339"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21</w:t>
            </w:r>
          </w:p>
        </w:tc>
        <w:tc>
          <w:tcPr>
            <w:tcW w:w="992"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44.7</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47</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22.1</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1.2</w:t>
            </w:r>
          </w:p>
        </w:tc>
      </w:tr>
      <w:tr w:rsidR="652F3876" w:rsidRPr="00C12F6D" w:rsidTr="00F240FB">
        <w:trPr>
          <w:trHeight w:val="283"/>
        </w:trPr>
        <w:tc>
          <w:tcPr>
            <w:cnfStyle w:val="001000000000" w:firstRow="0" w:lastRow="0" w:firstColumn="1" w:lastColumn="0" w:oddVBand="0" w:evenVBand="0" w:oddHBand="0" w:evenHBand="0" w:firstRowFirstColumn="0" w:firstRowLastColumn="0" w:lastRowFirstColumn="0" w:lastRowLastColumn="0"/>
            <w:tcW w:w="1687" w:type="dxa"/>
          </w:tcPr>
          <w:p w:rsidR="652F3876" w:rsidRPr="00C12F6D" w:rsidRDefault="652F3876">
            <w:pPr>
              <w:rPr>
                <w:rFonts w:cs="Arial"/>
                <w:sz w:val="20"/>
                <w:szCs w:val="20"/>
                <w:lang w:val="pt-PT"/>
              </w:rPr>
            </w:pPr>
            <w:r w:rsidRPr="00C12F6D">
              <w:rPr>
                <w:rFonts w:eastAsia="Arial" w:cs="Arial"/>
                <w:sz w:val="20"/>
                <w:szCs w:val="20"/>
                <w:lang w:val="pt-PT"/>
              </w:rPr>
              <w:t xml:space="preserve">54-59 </w:t>
            </w:r>
          </w:p>
        </w:tc>
        <w:tc>
          <w:tcPr>
            <w:tcW w:w="1344"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8</w:t>
            </w:r>
          </w:p>
        </w:tc>
        <w:tc>
          <w:tcPr>
            <w:tcW w:w="803"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57.1</w:t>
            </w:r>
          </w:p>
        </w:tc>
        <w:tc>
          <w:tcPr>
            <w:tcW w:w="1339"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6</w:t>
            </w:r>
          </w:p>
        </w:tc>
        <w:tc>
          <w:tcPr>
            <w:tcW w:w="992"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42.9</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14</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6.6</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1.3</w:t>
            </w:r>
          </w:p>
        </w:tc>
      </w:tr>
      <w:tr w:rsidR="652F3876" w:rsidRPr="00C12F6D" w:rsidTr="00F240FB">
        <w:trPr>
          <w:trHeight w:val="283"/>
        </w:trPr>
        <w:tc>
          <w:tcPr>
            <w:cnfStyle w:val="001000000000" w:firstRow="0" w:lastRow="0" w:firstColumn="1" w:lastColumn="0" w:oddVBand="0" w:evenVBand="0" w:oddHBand="0" w:evenHBand="0" w:firstRowFirstColumn="0" w:firstRowLastColumn="0" w:lastRowFirstColumn="0" w:lastRowLastColumn="0"/>
            <w:tcW w:w="1687" w:type="dxa"/>
          </w:tcPr>
          <w:p w:rsidR="652F3876" w:rsidRPr="00C12F6D" w:rsidRDefault="652F3876">
            <w:pPr>
              <w:rPr>
                <w:rFonts w:cs="Arial"/>
                <w:sz w:val="20"/>
                <w:szCs w:val="20"/>
                <w:lang w:val="pt-PT"/>
              </w:rPr>
            </w:pPr>
            <w:r w:rsidRPr="00C12F6D">
              <w:rPr>
                <w:rFonts w:eastAsia="Arial" w:cs="Arial"/>
                <w:sz w:val="20"/>
                <w:szCs w:val="20"/>
                <w:lang w:val="pt-PT"/>
              </w:rPr>
              <w:t xml:space="preserve">Total </w:t>
            </w:r>
          </w:p>
        </w:tc>
        <w:tc>
          <w:tcPr>
            <w:tcW w:w="1344"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113</w:t>
            </w:r>
          </w:p>
        </w:tc>
        <w:tc>
          <w:tcPr>
            <w:tcW w:w="803"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53.1</w:t>
            </w:r>
          </w:p>
        </w:tc>
        <w:tc>
          <w:tcPr>
            <w:tcW w:w="1339"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100</w:t>
            </w:r>
          </w:p>
        </w:tc>
        <w:tc>
          <w:tcPr>
            <w:tcW w:w="992"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46.9</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213</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100.0</w:t>
            </w:r>
          </w:p>
        </w:tc>
        <w:tc>
          <w:tcPr>
            <w:tcW w:w="1256" w:type="dxa"/>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rPr>
            </w:pPr>
            <w:r w:rsidRPr="00C12F6D">
              <w:rPr>
                <w:rFonts w:eastAsia="Arial" w:cs="Arial"/>
                <w:sz w:val="20"/>
                <w:szCs w:val="20"/>
                <w:lang w:val="pt-PT"/>
              </w:rPr>
              <w:t>1.1</w:t>
            </w:r>
          </w:p>
        </w:tc>
      </w:tr>
    </w:tbl>
    <w:p w:rsidR="652F3876" w:rsidRPr="00C12F6D" w:rsidRDefault="652F3876" w:rsidP="652F3876">
      <w:pPr>
        <w:rPr>
          <w:rFonts w:eastAsia="Arial" w:cs="Arial"/>
          <w:lang w:val="pt-PT"/>
        </w:rPr>
      </w:pPr>
    </w:p>
    <w:p w:rsidR="00F71665" w:rsidRPr="00C12F6D" w:rsidRDefault="00F71665" w:rsidP="00A0331F">
      <w:pPr>
        <w:pStyle w:val="Caption"/>
        <w:rPr>
          <w:rFonts w:cs="Arial" w:hint="eastAsia"/>
          <w:b w:val="0"/>
          <w:bCs w:val="0"/>
          <w:sz w:val="16"/>
          <w:szCs w:val="16"/>
          <w:lang w:val="pt-PT"/>
        </w:rPr>
      </w:pPr>
      <w:bookmarkStart w:id="90" w:name="_Toc69414114"/>
      <w:r w:rsidRPr="00E86B76">
        <w:rPr>
          <w:rFonts w:ascii="Arial" w:hAnsi="Arial" w:cs="Arial"/>
          <w:color w:val="auto"/>
          <w:sz w:val="20"/>
          <w:szCs w:val="20"/>
          <w:lang w:val="pt-PT"/>
        </w:rPr>
        <w:t xml:space="preserve">Tabela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4</w:t>
      </w:r>
      <w:r w:rsidR="0063048F" w:rsidRPr="00E86B76">
        <w:rPr>
          <w:rFonts w:ascii="Arial" w:hAnsi="Arial" w:cs="Arial"/>
          <w:color w:val="auto"/>
          <w:sz w:val="20"/>
          <w:szCs w:val="20"/>
          <w:lang w:val="pt-PT"/>
        </w:rPr>
        <w:fldChar w:fldCharType="end"/>
      </w:r>
      <w:r w:rsidRPr="00E86B76">
        <w:rPr>
          <w:rFonts w:ascii="Arial" w:hAnsi="Arial" w:cs="Arial"/>
          <w:color w:val="auto"/>
          <w:sz w:val="20"/>
          <w:szCs w:val="20"/>
          <w:lang w:val="pt-PT"/>
        </w:rPr>
        <w:t>.</w:t>
      </w:r>
      <w:r w:rsidRPr="00C12F6D">
        <w:rPr>
          <w:rFonts w:ascii="Arial" w:hAnsi="Arial" w:cs="Arial"/>
          <w:b w:val="0"/>
          <w:bCs w:val="0"/>
          <w:color w:val="auto"/>
          <w:sz w:val="20"/>
          <w:szCs w:val="20"/>
          <w:lang w:val="pt-PT"/>
        </w:rPr>
        <w:t xml:space="preserve"> Distribuição da amostra (crianças) por Idade e Sexo – </w:t>
      </w:r>
      <w:r w:rsidR="00DB6435" w:rsidRPr="00C12F6D">
        <w:rPr>
          <w:rFonts w:ascii="Arial" w:hAnsi="Arial" w:cs="Arial"/>
          <w:b w:val="0"/>
          <w:bCs w:val="0"/>
          <w:color w:val="auto"/>
          <w:sz w:val="20"/>
          <w:szCs w:val="20"/>
          <w:lang w:val="pt-PT"/>
        </w:rPr>
        <w:t>D</w:t>
      </w:r>
      <w:r w:rsidRPr="00C12F6D">
        <w:rPr>
          <w:rFonts w:ascii="Arial" w:hAnsi="Arial" w:cs="Arial"/>
          <w:b w:val="0"/>
          <w:bCs w:val="0"/>
          <w:color w:val="auto"/>
          <w:sz w:val="20"/>
          <w:szCs w:val="20"/>
          <w:lang w:val="pt-PT"/>
        </w:rPr>
        <w:t>istrito de Montepuez</w:t>
      </w:r>
      <w:bookmarkEnd w:id="90"/>
    </w:p>
    <w:tbl>
      <w:tblPr>
        <w:tblStyle w:val="ListTable3"/>
        <w:tblW w:w="9924" w:type="dxa"/>
        <w:tblLayout w:type="fixed"/>
        <w:tblLook w:val="06A0" w:firstRow="1" w:lastRow="0" w:firstColumn="1" w:lastColumn="0" w:noHBand="1" w:noVBand="1"/>
      </w:tblPr>
      <w:tblGrid>
        <w:gridCol w:w="1684"/>
        <w:gridCol w:w="1324"/>
        <w:gridCol w:w="641"/>
        <w:gridCol w:w="1255"/>
        <w:gridCol w:w="1255"/>
        <w:gridCol w:w="1255"/>
        <w:gridCol w:w="1255"/>
        <w:gridCol w:w="1255"/>
      </w:tblGrid>
      <w:tr w:rsidR="006A2777" w:rsidRPr="00C12F6D" w:rsidTr="006A2777">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1684" w:type="dxa"/>
            <w:tcBorders>
              <w:right w:val="single" w:sz="4" w:space="0" w:color="000000" w:themeColor="text1"/>
            </w:tcBorders>
          </w:tcPr>
          <w:p w:rsidR="00252205" w:rsidRPr="00C12F6D" w:rsidRDefault="00252205">
            <w:pPr>
              <w:rPr>
                <w:sz w:val="20"/>
                <w:szCs w:val="20"/>
                <w:lang w:val="pt-PT"/>
              </w:rPr>
            </w:pPr>
            <w:r w:rsidRPr="00C12F6D">
              <w:rPr>
                <w:rFonts w:eastAsia="Arial" w:cs="Arial"/>
                <w:sz w:val="20"/>
                <w:szCs w:val="20"/>
                <w:lang w:val="pt-PT"/>
              </w:rPr>
              <w:t xml:space="preserve"> </w:t>
            </w:r>
          </w:p>
        </w:tc>
        <w:tc>
          <w:tcPr>
            <w:tcW w:w="1965" w:type="dxa"/>
            <w:gridSpan w:val="2"/>
            <w:tcBorders>
              <w:top w:val="single" w:sz="4" w:space="0" w:color="000000" w:themeColor="text1"/>
              <w:left w:val="single" w:sz="4" w:space="0" w:color="000000" w:themeColor="text1"/>
              <w:bottom w:val="nil"/>
              <w:right w:val="single" w:sz="4" w:space="0" w:color="000000" w:themeColor="text1"/>
            </w:tcBorders>
          </w:tcPr>
          <w:p w:rsidR="00252205" w:rsidRPr="00C12F6D" w:rsidRDefault="00252205" w:rsidP="00252205">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Masculino</w:t>
            </w:r>
          </w:p>
        </w:tc>
        <w:tc>
          <w:tcPr>
            <w:tcW w:w="2510" w:type="dxa"/>
            <w:gridSpan w:val="2"/>
            <w:tcBorders>
              <w:top w:val="single" w:sz="4" w:space="0" w:color="000000" w:themeColor="text1"/>
              <w:left w:val="single" w:sz="4" w:space="0" w:color="000000" w:themeColor="text1"/>
              <w:bottom w:val="nil"/>
              <w:right w:val="single" w:sz="4" w:space="0" w:color="000000" w:themeColor="text1"/>
            </w:tcBorders>
          </w:tcPr>
          <w:p w:rsidR="00252205" w:rsidRPr="00C12F6D" w:rsidRDefault="00252205" w:rsidP="00327AF2">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Femini</w:t>
            </w:r>
            <w:r>
              <w:rPr>
                <w:rFonts w:eastAsia="Arial" w:cs="Arial"/>
                <w:sz w:val="20"/>
                <w:szCs w:val="20"/>
                <w:lang w:val="pt-PT"/>
              </w:rPr>
              <w:t>n</w:t>
            </w:r>
            <w:r w:rsidRPr="00C12F6D">
              <w:rPr>
                <w:rFonts w:eastAsia="Arial" w:cs="Arial"/>
                <w:sz w:val="20"/>
                <w:szCs w:val="20"/>
                <w:lang w:val="pt-PT"/>
              </w:rPr>
              <w:t>o</w:t>
            </w:r>
          </w:p>
        </w:tc>
        <w:tc>
          <w:tcPr>
            <w:tcW w:w="2510" w:type="dxa"/>
            <w:gridSpan w:val="2"/>
            <w:tcBorders>
              <w:top w:val="single" w:sz="4" w:space="0" w:color="000000" w:themeColor="text1"/>
              <w:left w:val="single" w:sz="4" w:space="0" w:color="000000" w:themeColor="text1"/>
              <w:bottom w:val="nil"/>
              <w:right w:val="single" w:sz="4" w:space="0" w:color="000000" w:themeColor="text1"/>
            </w:tcBorders>
          </w:tcPr>
          <w:p w:rsidR="00252205" w:rsidRPr="00C12F6D" w:rsidRDefault="00252205" w:rsidP="00327AF2">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Total</w:t>
            </w:r>
          </w:p>
        </w:tc>
        <w:tc>
          <w:tcPr>
            <w:tcW w:w="1255" w:type="dxa"/>
            <w:tcBorders>
              <w:left w:val="single" w:sz="4" w:space="0" w:color="000000" w:themeColor="text1"/>
            </w:tcBorders>
          </w:tcPr>
          <w:p w:rsidR="00252205" w:rsidRPr="00C12F6D" w:rsidRDefault="00252205" w:rsidP="652F3876">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Rácio</w:t>
            </w:r>
          </w:p>
        </w:tc>
      </w:tr>
      <w:tr w:rsidR="00013F35" w:rsidRPr="00C12F6D" w:rsidTr="006A2777">
        <w:trPr>
          <w:trHeight w:val="280"/>
        </w:trPr>
        <w:tc>
          <w:tcPr>
            <w:cnfStyle w:val="001000000000" w:firstRow="0" w:lastRow="0" w:firstColumn="1" w:lastColumn="0" w:oddVBand="0" w:evenVBand="0" w:oddHBand="0" w:evenHBand="0" w:firstRowFirstColumn="0" w:firstRowLastColumn="0" w:lastRowFirstColumn="0" w:lastRowLastColumn="0"/>
            <w:tcW w:w="1684" w:type="dxa"/>
            <w:tcBorders>
              <w:right w:val="single" w:sz="4" w:space="0" w:color="000000" w:themeColor="text1"/>
            </w:tcBorders>
          </w:tcPr>
          <w:p w:rsidR="652F3876" w:rsidRPr="00C12F6D" w:rsidRDefault="00F71665">
            <w:pPr>
              <w:rPr>
                <w:sz w:val="20"/>
                <w:szCs w:val="20"/>
                <w:lang w:val="pt-PT"/>
              </w:rPr>
            </w:pPr>
            <w:r w:rsidRPr="00C12F6D">
              <w:rPr>
                <w:rFonts w:eastAsia="Arial" w:cs="Arial"/>
                <w:sz w:val="20"/>
                <w:szCs w:val="20"/>
                <w:lang w:val="pt-PT"/>
              </w:rPr>
              <w:t>Idade</w:t>
            </w:r>
            <w:r w:rsidR="652F3876" w:rsidRPr="00C12F6D">
              <w:rPr>
                <w:rFonts w:eastAsia="Arial" w:cs="Arial"/>
                <w:sz w:val="20"/>
                <w:szCs w:val="20"/>
                <w:lang w:val="pt-PT"/>
              </w:rPr>
              <w:t xml:space="preserve"> (m</w:t>
            </w:r>
            <w:r w:rsidRPr="00C12F6D">
              <w:rPr>
                <w:rFonts w:eastAsia="Arial" w:cs="Arial"/>
                <w:sz w:val="20"/>
                <w:szCs w:val="20"/>
                <w:lang w:val="pt-PT"/>
              </w:rPr>
              <w:t>eses</w:t>
            </w:r>
            <w:r w:rsidR="652F3876" w:rsidRPr="00C12F6D">
              <w:rPr>
                <w:rFonts w:eastAsia="Arial" w:cs="Arial"/>
                <w:sz w:val="20"/>
                <w:szCs w:val="20"/>
                <w:lang w:val="pt-PT"/>
              </w:rPr>
              <w:t>)</w:t>
            </w:r>
          </w:p>
        </w:tc>
        <w:tc>
          <w:tcPr>
            <w:tcW w:w="1324" w:type="dxa"/>
            <w:tcBorders>
              <w:top w:val="nil"/>
              <w:left w:val="single" w:sz="4" w:space="0" w:color="000000" w:themeColor="text1"/>
              <w:bottom w:val="nil"/>
            </w:tcBorders>
          </w:tcPr>
          <w:p w:rsidR="652F3876" w:rsidRPr="00C12F6D" w:rsidRDefault="652F3876"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no.</w:t>
            </w:r>
          </w:p>
        </w:tc>
        <w:tc>
          <w:tcPr>
            <w:tcW w:w="640" w:type="dxa"/>
            <w:tcBorders>
              <w:top w:val="nil"/>
              <w:bottom w:val="nil"/>
              <w:right w:val="single" w:sz="4" w:space="0" w:color="000000" w:themeColor="text1"/>
            </w:tcBorders>
          </w:tcPr>
          <w:p w:rsidR="652F3876" w:rsidRPr="00C12F6D" w:rsidRDefault="652F3876"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55" w:type="dxa"/>
            <w:tcBorders>
              <w:left w:val="single" w:sz="4" w:space="0" w:color="000000" w:themeColor="text1"/>
            </w:tcBorders>
          </w:tcPr>
          <w:p w:rsidR="652F3876" w:rsidRPr="00C12F6D" w:rsidRDefault="652F3876"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no.</w:t>
            </w:r>
          </w:p>
        </w:tc>
        <w:tc>
          <w:tcPr>
            <w:tcW w:w="1255" w:type="dxa"/>
            <w:tcBorders>
              <w:top w:val="nil"/>
              <w:bottom w:val="nil"/>
              <w:right w:val="single" w:sz="4" w:space="0" w:color="000000" w:themeColor="text1"/>
            </w:tcBorders>
          </w:tcPr>
          <w:p w:rsidR="652F3876" w:rsidRPr="00C12F6D" w:rsidRDefault="652F3876"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55" w:type="dxa"/>
            <w:tcBorders>
              <w:top w:val="nil"/>
              <w:left w:val="single" w:sz="4" w:space="0" w:color="000000" w:themeColor="text1"/>
              <w:bottom w:val="nil"/>
            </w:tcBorders>
          </w:tcPr>
          <w:p w:rsidR="652F3876" w:rsidRPr="00C12F6D" w:rsidRDefault="652F3876"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no.</w:t>
            </w:r>
          </w:p>
        </w:tc>
        <w:tc>
          <w:tcPr>
            <w:tcW w:w="1255" w:type="dxa"/>
            <w:tcBorders>
              <w:top w:val="nil"/>
              <w:bottom w:val="nil"/>
              <w:right w:val="single" w:sz="4" w:space="0" w:color="000000" w:themeColor="text1"/>
            </w:tcBorders>
          </w:tcPr>
          <w:p w:rsidR="652F3876" w:rsidRPr="00C12F6D" w:rsidRDefault="652F3876"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55" w:type="dxa"/>
            <w:tcBorders>
              <w:left w:val="single" w:sz="4" w:space="0" w:color="000000" w:themeColor="text1"/>
            </w:tcBorders>
          </w:tcPr>
          <w:p w:rsidR="652F3876" w:rsidRPr="00C12F6D" w:rsidRDefault="00F71665">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M</w:t>
            </w:r>
            <w:r w:rsidR="652F3876" w:rsidRPr="00C12F6D">
              <w:rPr>
                <w:rFonts w:eastAsia="Arial" w:cs="Arial"/>
                <w:b/>
                <w:bCs/>
                <w:sz w:val="20"/>
                <w:szCs w:val="20"/>
                <w:lang w:val="pt-PT"/>
              </w:rPr>
              <w:t>:</w:t>
            </w:r>
            <w:r w:rsidRPr="00C12F6D">
              <w:rPr>
                <w:rFonts w:eastAsia="Arial" w:cs="Arial"/>
                <w:b/>
                <w:bCs/>
                <w:sz w:val="20"/>
                <w:szCs w:val="20"/>
                <w:lang w:val="pt-PT"/>
              </w:rPr>
              <w:t>F</w:t>
            </w:r>
          </w:p>
        </w:tc>
      </w:tr>
      <w:tr w:rsidR="00013F35" w:rsidRPr="00C12F6D" w:rsidTr="006A2777">
        <w:trPr>
          <w:trHeight w:val="280"/>
        </w:trPr>
        <w:tc>
          <w:tcPr>
            <w:cnfStyle w:val="001000000000" w:firstRow="0" w:lastRow="0" w:firstColumn="1" w:lastColumn="0" w:oddVBand="0" w:evenVBand="0" w:oddHBand="0" w:evenHBand="0" w:firstRowFirstColumn="0" w:firstRowLastColumn="0" w:lastRowFirstColumn="0" w:lastRowLastColumn="0"/>
            <w:tcW w:w="1684"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6-17 </w:t>
            </w:r>
          </w:p>
        </w:tc>
        <w:tc>
          <w:tcPr>
            <w:tcW w:w="132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41</w:t>
            </w:r>
          </w:p>
        </w:tc>
        <w:tc>
          <w:tcPr>
            <w:tcW w:w="64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58.6</w:t>
            </w:r>
          </w:p>
        </w:tc>
        <w:tc>
          <w:tcPr>
            <w:tcW w:w="125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29</w:t>
            </w:r>
          </w:p>
        </w:tc>
        <w:tc>
          <w:tcPr>
            <w:tcW w:w="12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41.4</w:t>
            </w:r>
          </w:p>
        </w:tc>
        <w:tc>
          <w:tcPr>
            <w:tcW w:w="125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70</w:t>
            </w:r>
          </w:p>
        </w:tc>
        <w:tc>
          <w:tcPr>
            <w:tcW w:w="12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32.9</w:t>
            </w:r>
          </w:p>
        </w:tc>
        <w:tc>
          <w:tcPr>
            <w:tcW w:w="125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1.4</w:t>
            </w:r>
          </w:p>
        </w:tc>
      </w:tr>
      <w:tr w:rsidR="00013F35" w:rsidRPr="00C12F6D" w:rsidTr="006A2777">
        <w:trPr>
          <w:trHeight w:val="294"/>
        </w:trPr>
        <w:tc>
          <w:tcPr>
            <w:cnfStyle w:val="001000000000" w:firstRow="0" w:lastRow="0" w:firstColumn="1" w:lastColumn="0" w:oddVBand="0" w:evenVBand="0" w:oddHBand="0" w:evenHBand="0" w:firstRowFirstColumn="0" w:firstRowLastColumn="0" w:lastRowFirstColumn="0" w:lastRowLastColumn="0"/>
            <w:tcW w:w="1684"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18-29 </w:t>
            </w:r>
          </w:p>
        </w:tc>
        <w:tc>
          <w:tcPr>
            <w:tcW w:w="132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21</w:t>
            </w:r>
          </w:p>
        </w:tc>
        <w:tc>
          <w:tcPr>
            <w:tcW w:w="64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55.3</w:t>
            </w:r>
          </w:p>
        </w:tc>
        <w:tc>
          <w:tcPr>
            <w:tcW w:w="125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17</w:t>
            </w:r>
          </w:p>
        </w:tc>
        <w:tc>
          <w:tcPr>
            <w:tcW w:w="12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44.7</w:t>
            </w:r>
          </w:p>
        </w:tc>
        <w:tc>
          <w:tcPr>
            <w:tcW w:w="125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38</w:t>
            </w:r>
          </w:p>
        </w:tc>
        <w:tc>
          <w:tcPr>
            <w:tcW w:w="12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17.8</w:t>
            </w:r>
          </w:p>
        </w:tc>
        <w:tc>
          <w:tcPr>
            <w:tcW w:w="125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1.2</w:t>
            </w:r>
          </w:p>
        </w:tc>
      </w:tr>
      <w:tr w:rsidR="00013F35" w:rsidRPr="00C12F6D" w:rsidTr="006A2777">
        <w:trPr>
          <w:trHeight w:val="280"/>
        </w:trPr>
        <w:tc>
          <w:tcPr>
            <w:cnfStyle w:val="001000000000" w:firstRow="0" w:lastRow="0" w:firstColumn="1" w:lastColumn="0" w:oddVBand="0" w:evenVBand="0" w:oddHBand="0" w:evenHBand="0" w:firstRowFirstColumn="0" w:firstRowLastColumn="0" w:lastRowFirstColumn="0" w:lastRowLastColumn="0"/>
            <w:tcW w:w="1684"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30-41 </w:t>
            </w:r>
          </w:p>
        </w:tc>
        <w:tc>
          <w:tcPr>
            <w:tcW w:w="132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31</w:t>
            </w:r>
          </w:p>
        </w:tc>
        <w:tc>
          <w:tcPr>
            <w:tcW w:w="64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59.6</w:t>
            </w:r>
          </w:p>
        </w:tc>
        <w:tc>
          <w:tcPr>
            <w:tcW w:w="125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21</w:t>
            </w:r>
          </w:p>
        </w:tc>
        <w:tc>
          <w:tcPr>
            <w:tcW w:w="12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40.4</w:t>
            </w:r>
          </w:p>
        </w:tc>
        <w:tc>
          <w:tcPr>
            <w:tcW w:w="125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52</w:t>
            </w:r>
          </w:p>
        </w:tc>
        <w:tc>
          <w:tcPr>
            <w:tcW w:w="12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24.4</w:t>
            </w:r>
          </w:p>
        </w:tc>
        <w:tc>
          <w:tcPr>
            <w:tcW w:w="125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1.5</w:t>
            </w:r>
          </w:p>
        </w:tc>
      </w:tr>
      <w:tr w:rsidR="00013F35" w:rsidRPr="00C12F6D" w:rsidTr="006A2777">
        <w:trPr>
          <w:trHeight w:val="280"/>
        </w:trPr>
        <w:tc>
          <w:tcPr>
            <w:cnfStyle w:val="001000000000" w:firstRow="0" w:lastRow="0" w:firstColumn="1" w:lastColumn="0" w:oddVBand="0" w:evenVBand="0" w:oddHBand="0" w:evenHBand="0" w:firstRowFirstColumn="0" w:firstRowLastColumn="0" w:lastRowFirstColumn="0" w:lastRowLastColumn="0"/>
            <w:tcW w:w="1684"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42-53 </w:t>
            </w:r>
          </w:p>
        </w:tc>
        <w:tc>
          <w:tcPr>
            <w:tcW w:w="132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24</w:t>
            </w:r>
          </w:p>
        </w:tc>
        <w:tc>
          <w:tcPr>
            <w:tcW w:w="64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54.5</w:t>
            </w:r>
          </w:p>
        </w:tc>
        <w:tc>
          <w:tcPr>
            <w:tcW w:w="125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20</w:t>
            </w:r>
          </w:p>
        </w:tc>
        <w:tc>
          <w:tcPr>
            <w:tcW w:w="12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45.5</w:t>
            </w:r>
          </w:p>
        </w:tc>
        <w:tc>
          <w:tcPr>
            <w:tcW w:w="125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44</w:t>
            </w:r>
          </w:p>
        </w:tc>
        <w:tc>
          <w:tcPr>
            <w:tcW w:w="12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20.7</w:t>
            </w:r>
          </w:p>
        </w:tc>
        <w:tc>
          <w:tcPr>
            <w:tcW w:w="125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1.2</w:t>
            </w:r>
          </w:p>
        </w:tc>
      </w:tr>
      <w:tr w:rsidR="00013F35" w:rsidRPr="00C12F6D" w:rsidTr="006A2777">
        <w:trPr>
          <w:trHeight w:val="280"/>
        </w:trPr>
        <w:tc>
          <w:tcPr>
            <w:cnfStyle w:val="001000000000" w:firstRow="0" w:lastRow="0" w:firstColumn="1" w:lastColumn="0" w:oddVBand="0" w:evenVBand="0" w:oddHBand="0" w:evenHBand="0" w:firstRowFirstColumn="0" w:firstRowLastColumn="0" w:lastRowFirstColumn="0" w:lastRowLastColumn="0"/>
            <w:tcW w:w="1684"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54-59 </w:t>
            </w:r>
          </w:p>
        </w:tc>
        <w:tc>
          <w:tcPr>
            <w:tcW w:w="132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w:t>
            </w:r>
          </w:p>
        </w:tc>
        <w:tc>
          <w:tcPr>
            <w:tcW w:w="64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44.4</w:t>
            </w:r>
          </w:p>
        </w:tc>
        <w:tc>
          <w:tcPr>
            <w:tcW w:w="125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w:t>
            </w:r>
          </w:p>
        </w:tc>
        <w:tc>
          <w:tcPr>
            <w:tcW w:w="12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55.6</w:t>
            </w:r>
          </w:p>
        </w:tc>
        <w:tc>
          <w:tcPr>
            <w:tcW w:w="125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9</w:t>
            </w:r>
          </w:p>
        </w:tc>
        <w:tc>
          <w:tcPr>
            <w:tcW w:w="12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4.2</w:t>
            </w:r>
          </w:p>
        </w:tc>
        <w:tc>
          <w:tcPr>
            <w:tcW w:w="125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0.8</w:t>
            </w:r>
          </w:p>
        </w:tc>
      </w:tr>
      <w:tr w:rsidR="006A2777" w:rsidRPr="00C12F6D" w:rsidTr="006A2777">
        <w:trPr>
          <w:trHeight w:val="280"/>
        </w:trPr>
        <w:tc>
          <w:tcPr>
            <w:cnfStyle w:val="001000000000" w:firstRow="0" w:lastRow="0" w:firstColumn="1" w:lastColumn="0" w:oddVBand="0" w:evenVBand="0" w:oddHBand="0" w:evenHBand="0" w:firstRowFirstColumn="0" w:firstRowLastColumn="0" w:lastRowFirstColumn="0" w:lastRowLastColumn="0"/>
            <w:tcW w:w="1684"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Total </w:t>
            </w:r>
          </w:p>
        </w:tc>
        <w:tc>
          <w:tcPr>
            <w:tcW w:w="1324"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121</w:t>
            </w:r>
          </w:p>
        </w:tc>
        <w:tc>
          <w:tcPr>
            <w:tcW w:w="640"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56.8</w:t>
            </w:r>
          </w:p>
        </w:tc>
        <w:tc>
          <w:tcPr>
            <w:tcW w:w="125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92</w:t>
            </w:r>
          </w:p>
        </w:tc>
        <w:tc>
          <w:tcPr>
            <w:tcW w:w="1255"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43.2</w:t>
            </w:r>
          </w:p>
        </w:tc>
        <w:tc>
          <w:tcPr>
            <w:tcW w:w="1255"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213</w:t>
            </w:r>
          </w:p>
        </w:tc>
        <w:tc>
          <w:tcPr>
            <w:tcW w:w="1255"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100.0</w:t>
            </w:r>
          </w:p>
        </w:tc>
        <w:tc>
          <w:tcPr>
            <w:tcW w:w="125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1.3</w:t>
            </w:r>
          </w:p>
        </w:tc>
      </w:tr>
    </w:tbl>
    <w:p w:rsidR="0096149F" w:rsidRPr="00C12F6D" w:rsidRDefault="0096149F" w:rsidP="00FD2E1A">
      <w:pPr>
        <w:rPr>
          <w:sz w:val="20"/>
          <w:szCs w:val="20"/>
          <w:lang w:val="pt-PT"/>
        </w:rPr>
      </w:pPr>
    </w:p>
    <w:p w:rsidR="00ED372C" w:rsidRPr="00C12F6D" w:rsidRDefault="00ED372C" w:rsidP="00FD2E1A">
      <w:pPr>
        <w:rPr>
          <w:sz w:val="20"/>
          <w:szCs w:val="20"/>
          <w:lang w:val="pt-PT"/>
        </w:rPr>
      </w:pPr>
      <w:bookmarkStart w:id="91" w:name="_Toc69414115"/>
      <w:r w:rsidRPr="00E86B76">
        <w:rPr>
          <w:b/>
          <w:bCs/>
          <w:sz w:val="20"/>
          <w:szCs w:val="20"/>
          <w:lang w:val="pt-PT"/>
        </w:rPr>
        <w:t xml:space="preserve">Tabela </w:t>
      </w:r>
      <w:r w:rsidR="0063048F" w:rsidRPr="00E86B76">
        <w:rPr>
          <w:b/>
          <w:bCs/>
          <w:sz w:val="20"/>
          <w:szCs w:val="20"/>
          <w:lang w:val="pt-PT"/>
        </w:rPr>
        <w:fldChar w:fldCharType="begin"/>
      </w:r>
      <w:r w:rsidR="0063048F" w:rsidRPr="00E86B76">
        <w:rPr>
          <w:b/>
          <w:bCs/>
          <w:sz w:val="20"/>
          <w:szCs w:val="20"/>
          <w:lang w:val="pt-PT"/>
        </w:rPr>
        <w:instrText xml:space="preserve"> STYLEREF 1 \s </w:instrText>
      </w:r>
      <w:r w:rsidR="0063048F" w:rsidRPr="00E86B76">
        <w:rPr>
          <w:b/>
          <w:bCs/>
          <w:sz w:val="20"/>
          <w:szCs w:val="20"/>
          <w:lang w:val="pt-PT"/>
        </w:rPr>
        <w:fldChar w:fldCharType="separate"/>
      </w:r>
      <w:r w:rsidR="00E1516C">
        <w:rPr>
          <w:b/>
          <w:bCs/>
          <w:noProof/>
          <w:sz w:val="20"/>
          <w:szCs w:val="20"/>
          <w:lang w:val="pt-PT"/>
        </w:rPr>
        <w:t>6</w:t>
      </w:r>
      <w:r w:rsidR="0063048F" w:rsidRPr="00E86B76">
        <w:rPr>
          <w:b/>
          <w:bCs/>
          <w:sz w:val="20"/>
          <w:szCs w:val="20"/>
          <w:lang w:val="pt-PT"/>
        </w:rPr>
        <w:fldChar w:fldCharType="end"/>
      </w:r>
      <w:r w:rsidR="0063048F" w:rsidRPr="00E86B76">
        <w:rPr>
          <w:b/>
          <w:bCs/>
          <w:sz w:val="20"/>
          <w:szCs w:val="20"/>
          <w:lang w:val="pt-PT"/>
        </w:rPr>
        <w:t>.</w:t>
      </w:r>
      <w:r w:rsidR="0063048F" w:rsidRPr="00E86B76">
        <w:rPr>
          <w:b/>
          <w:bCs/>
          <w:sz w:val="20"/>
          <w:szCs w:val="20"/>
          <w:lang w:val="pt-PT"/>
        </w:rPr>
        <w:fldChar w:fldCharType="begin"/>
      </w:r>
      <w:r w:rsidR="0063048F" w:rsidRPr="00E86B76">
        <w:rPr>
          <w:b/>
          <w:bCs/>
          <w:sz w:val="20"/>
          <w:szCs w:val="20"/>
          <w:lang w:val="pt-PT"/>
        </w:rPr>
        <w:instrText xml:space="preserve"> SEQ Table \* ARABIC \s 1 </w:instrText>
      </w:r>
      <w:r w:rsidR="0063048F" w:rsidRPr="00E86B76">
        <w:rPr>
          <w:b/>
          <w:bCs/>
          <w:sz w:val="20"/>
          <w:szCs w:val="20"/>
          <w:lang w:val="pt-PT"/>
        </w:rPr>
        <w:fldChar w:fldCharType="separate"/>
      </w:r>
      <w:r w:rsidR="00E1516C">
        <w:rPr>
          <w:b/>
          <w:bCs/>
          <w:noProof/>
          <w:sz w:val="20"/>
          <w:szCs w:val="20"/>
          <w:lang w:val="pt-PT"/>
        </w:rPr>
        <w:t>5</w:t>
      </w:r>
      <w:r w:rsidR="0063048F" w:rsidRPr="00E86B76">
        <w:rPr>
          <w:b/>
          <w:bCs/>
          <w:sz w:val="20"/>
          <w:szCs w:val="20"/>
          <w:lang w:val="pt-PT"/>
        </w:rPr>
        <w:fldChar w:fldCharType="end"/>
      </w:r>
      <w:r w:rsidRPr="00E86B76">
        <w:rPr>
          <w:b/>
          <w:bCs/>
          <w:sz w:val="20"/>
          <w:szCs w:val="20"/>
          <w:lang w:val="pt-PT"/>
        </w:rPr>
        <w:t>.</w:t>
      </w:r>
      <w:r w:rsidRPr="00C12F6D">
        <w:rPr>
          <w:sz w:val="20"/>
          <w:szCs w:val="20"/>
          <w:lang w:val="pt-PT"/>
        </w:rPr>
        <w:t xml:space="preserve"> Distribuição da amostra (crianças) por Idade e Sexo – Centros de Acomodação de IDPs do distrito de Montepuez</w:t>
      </w:r>
      <w:bookmarkEnd w:id="91"/>
    </w:p>
    <w:tbl>
      <w:tblPr>
        <w:tblStyle w:val="ListTable3"/>
        <w:tblW w:w="10161" w:type="dxa"/>
        <w:tblLayout w:type="fixed"/>
        <w:tblLook w:val="06A0" w:firstRow="1" w:lastRow="0" w:firstColumn="1" w:lastColumn="0" w:noHBand="1" w:noVBand="1"/>
      </w:tblPr>
      <w:tblGrid>
        <w:gridCol w:w="1725"/>
        <w:gridCol w:w="1356"/>
        <w:gridCol w:w="655"/>
        <w:gridCol w:w="1285"/>
        <w:gridCol w:w="1285"/>
        <w:gridCol w:w="1285"/>
        <w:gridCol w:w="1285"/>
        <w:gridCol w:w="1285"/>
      </w:tblGrid>
      <w:tr w:rsidR="00765A23" w:rsidRPr="00C12F6D" w:rsidTr="00327AF2">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1725" w:type="dxa"/>
            <w:tcBorders>
              <w:right w:val="single" w:sz="4" w:space="0" w:color="000000" w:themeColor="text1"/>
            </w:tcBorders>
          </w:tcPr>
          <w:p w:rsidR="00765A23" w:rsidRPr="00C12F6D" w:rsidRDefault="00765A23">
            <w:pPr>
              <w:rPr>
                <w:sz w:val="20"/>
                <w:szCs w:val="20"/>
                <w:lang w:val="pt-PT"/>
              </w:rPr>
            </w:pPr>
            <w:r w:rsidRPr="00C12F6D">
              <w:rPr>
                <w:rFonts w:eastAsia="Arial" w:cs="Arial"/>
                <w:sz w:val="20"/>
                <w:szCs w:val="20"/>
                <w:lang w:val="pt-PT"/>
              </w:rPr>
              <w:t xml:space="preserve"> </w:t>
            </w:r>
          </w:p>
        </w:tc>
        <w:tc>
          <w:tcPr>
            <w:tcW w:w="2011" w:type="dxa"/>
            <w:gridSpan w:val="2"/>
            <w:tcBorders>
              <w:top w:val="single" w:sz="4" w:space="0" w:color="000000" w:themeColor="text1"/>
              <w:left w:val="single" w:sz="4" w:space="0" w:color="000000" w:themeColor="text1"/>
              <w:bottom w:val="nil"/>
              <w:right w:val="single" w:sz="4" w:space="0" w:color="000000" w:themeColor="text1"/>
            </w:tcBorders>
          </w:tcPr>
          <w:p w:rsidR="00765A23" w:rsidRPr="00C12F6D" w:rsidRDefault="00765A23" w:rsidP="00FD2E1A">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Masculino</w:t>
            </w:r>
          </w:p>
        </w:tc>
        <w:tc>
          <w:tcPr>
            <w:tcW w:w="2570" w:type="dxa"/>
            <w:gridSpan w:val="2"/>
            <w:tcBorders>
              <w:top w:val="single" w:sz="4" w:space="0" w:color="000000" w:themeColor="text1"/>
              <w:left w:val="single" w:sz="4" w:space="0" w:color="000000" w:themeColor="text1"/>
              <w:bottom w:val="nil"/>
              <w:right w:val="single" w:sz="4" w:space="0" w:color="000000" w:themeColor="text1"/>
            </w:tcBorders>
          </w:tcPr>
          <w:p w:rsidR="00765A23" w:rsidRPr="00C12F6D" w:rsidRDefault="00765A23" w:rsidP="00FC55FF">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Feminino</w:t>
            </w:r>
          </w:p>
        </w:tc>
        <w:tc>
          <w:tcPr>
            <w:tcW w:w="2570" w:type="dxa"/>
            <w:gridSpan w:val="2"/>
            <w:tcBorders>
              <w:top w:val="single" w:sz="4" w:space="0" w:color="000000" w:themeColor="text1"/>
              <w:left w:val="single" w:sz="4" w:space="0" w:color="000000" w:themeColor="text1"/>
              <w:bottom w:val="nil"/>
              <w:right w:val="single" w:sz="4" w:space="0" w:color="000000" w:themeColor="text1"/>
            </w:tcBorders>
          </w:tcPr>
          <w:p w:rsidR="00765A23" w:rsidRPr="00C12F6D" w:rsidRDefault="00765A23" w:rsidP="00250794">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Total</w:t>
            </w:r>
          </w:p>
        </w:tc>
        <w:tc>
          <w:tcPr>
            <w:tcW w:w="1285" w:type="dxa"/>
            <w:tcBorders>
              <w:left w:val="single" w:sz="4" w:space="0" w:color="000000" w:themeColor="text1"/>
            </w:tcBorders>
          </w:tcPr>
          <w:p w:rsidR="00765A23" w:rsidRPr="00C12F6D" w:rsidRDefault="00765A23">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Rácio</w:t>
            </w:r>
          </w:p>
        </w:tc>
      </w:tr>
      <w:tr w:rsidR="652F3876" w:rsidRPr="00C12F6D" w:rsidTr="00327AF2">
        <w:trPr>
          <w:trHeight w:val="493"/>
        </w:trPr>
        <w:tc>
          <w:tcPr>
            <w:cnfStyle w:val="001000000000" w:firstRow="0" w:lastRow="0" w:firstColumn="1" w:lastColumn="0" w:oddVBand="0" w:evenVBand="0" w:oddHBand="0" w:evenHBand="0" w:firstRowFirstColumn="0" w:firstRowLastColumn="0" w:lastRowFirstColumn="0" w:lastRowLastColumn="0"/>
            <w:tcW w:w="1725" w:type="dxa"/>
            <w:tcBorders>
              <w:right w:val="single" w:sz="4" w:space="0" w:color="000000" w:themeColor="text1"/>
            </w:tcBorders>
          </w:tcPr>
          <w:p w:rsidR="652F3876" w:rsidRPr="00C12F6D" w:rsidRDefault="00F71665">
            <w:pPr>
              <w:rPr>
                <w:sz w:val="20"/>
                <w:szCs w:val="20"/>
                <w:lang w:val="pt-PT"/>
              </w:rPr>
            </w:pPr>
            <w:r w:rsidRPr="00C12F6D">
              <w:rPr>
                <w:rFonts w:eastAsia="Arial" w:cs="Arial"/>
                <w:sz w:val="20"/>
                <w:szCs w:val="20"/>
                <w:lang w:val="pt-PT"/>
              </w:rPr>
              <w:t xml:space="preserve">Idade </w:t>
            </w:r>
            <w:r w:rsidR="652F3876" w:rsidRPr="00C12F6D">
              <w:rPr>
                <w:rFonts w:eastAsia="Arial" w:cs="Arial"/>
                <w:sz w:val="20"/>
                <w:szCs w:val="20"/>
                <w:lang w:val="pt-PT"/>
              </w:rPr>
              <w:t>(m</w:t>
            </w:r>
            <w:r w:rsidRPr="00C12F6D">
              <w:rPr>
                <w:rFonts w:eastAsia="Arial" w:cs="Arial"/>
                <w:sz w:val="20"/>
                <w:szCs w:val="20"/>
                <w:lang w:val="pt-PT"/>
              </w:rPr>
              <w:t>ese</w:t>
            </w:r>
            <w:r w:rsidR="001D3A60" w:rsidRPr="00C12F6D">
              <w:rPr>
                <w:rFonts w:eastAsia="Arial" w:cs="Arial"/>
                <w:sz w:val="20"/>
                <w:szCs w:val="20"/>
                <w:lang w:val="pt-PT"/>
              </w:rPr>
              <w:t>s</w:t>
            </w:r>
            <w:r w:rsidRPr="00C12F6D">
              <w:rPr>
                <w:rFonts w:eastAsia="Arial" w:cs="Arial"/>
                <w:sz w:val="20"/>
                <w:szCs w:val="20"/>
                <w:lang w:val="pt-PT"/>
              </w:rPr>
              <w:t>)</w:t>
            </w:r>
          </w:p>
        </w:tc>
        <w:tc>
          <w:tcPr>
            <w:tcW w:w="1356" w:type="dxa"/>
            <w:tcBorders>
              <w:top w:val="nil"/>
              <w:left w:val="single" w:sz="4" w:space="0" w:color="000000" w:themeColor="text1"/>
              <w:bottom w:val="nil"/>
            </w:tcBorders>
          </w:tcPr>
          <w:p w:rsidR="652F3876" w:rsidRPr="00C12F6D" w:rsidRDefault="652F3876"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w:t>
            </w:r>
            <w:r w:rsidR="0007367F" w:rsidRPr="00C12F6D">
              <w:rPr>
                <w:rFonts w:eastAsia="Arial" w:cs="Arial"/>
                <w:b/>
                <w:bCs/>
                <w:sz w:val="20"/>
                <w:szCs w:val="20"/>
                <w:lang w:val="pt-PT"/>
              </w:rPr>
              <w:t>r</w:t>
            </w:r>
            <w:r w:rsidRPr="00C12F6D">
              <w:rPr>
                <w:rFonts w:eastAsia="Arial" w:cs="Arial"/>
                <w:b/>
                <w:bCs/>
                <w:sz w:val="20"/>
                <w:szCs w:val="20"/>
                <w:lang w:val="pt-PT"/>
              </w:rPr>
              <w:t>.</w:t>
            </w:r>
          </w:p>
        </w:tc>
        <w:tc>
          <w:tcPr>
            <w:tcW w:w="655" w:type="dxa"/>
            <w:tcBorders>
              <w:top w:val="nil"/>
              <w:bottom w:val="nil"/>
              <w:right w:val="single" w:sz="4" w:space="0" w:color="000000" w:themeColor="text1"/>
            </w:tcBorders>
          </w:tcPr>
          <w:p w:rsidR="652F3876" w:rsidRPr="00C12F6D" w:rsidRDefault="652F3876"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85" w:type="dxa"/>
            <w:tcBorders>
              <w:top w:val="nil"/>
              <w:left w:val="single" w:sz="4" w:space="0" w:color="000000" w:themeColor="text1"/>
              <w:bottom w:val="nil"/>
            </w:tcBorders>
          </w:tcPr>
          <w:p w:rsidR="652F3876" w:rsidRPr="00C12F6D" w:rsidRDefault="652F3876"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w:t>
            </w:r>
            <w:r w:rsidR="0007367F" w:rsidRPr="00C12F6D">
              <w:rPr>
                <w:rFonts w:eastAsia="Arial" w:cs="Arial"/>
                <w:b/>
                <w:bCs/>
                <w:sz w:val="20"/>
                <w:szCs w:val="20"/>
                <w:lang w:val="pt-PT"/>
              </w:rPr>
              <w:t>r</w:t>
            </w:r>
            <w:r w:rsidRPr="00C12F6D">
              <w:rPr>
                <w:rFonts w:eastAsia="Arial" w:cs="Arial"/>
                <w:b/>
                <w:bCs/>
                <w:sz w:val="20"/>
                <w:szCs w:val="20"/>
                <w:lang w:val="pt-PT"/>
              </w:rPr>
              <w:t>.</w:t>
            </w:r>
          </w:p>
        </w:tc>
        <w:tc>
          <w:tcPr>
            <w:tcW w:w="1285" w:type="dxa"/>
            <w:tcBorders>
              <w:top w:val="nil"/>
              <w:bottom w:val="nil"/>
              <w:right w:val="single" w:sz="4" w:space="0" w:color="000000" w:themeColor="text1"/>
            </w:tcBorders>
          </w:tcPr>
          <w:p w:rsidR="652F3876" w:rsidRPr="00C12F6D" w:rsidRDefault="652F3876"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85" w:type="dxa"/>
            <w:tcBorders>
              <w:top w:val="nil"/>
              <w:left w:val="single" w:sz="4" w:space="0" w:color="000000" w:themeColor="text1"/>
              <w:bottom w:val="nil"/>
            </w:tcBorders>
          </w:tcPr>
          <w:p w:rsidR="652F3876" w:rsidRPr="00C12F6D" w:rsidRDefault="652F3876"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w:t>
            </w:r>
            <w:r w:rsidR="0007367F" w:rsidRPr="00C12F6D">
              <w:rPr>
                <w:rFonts w:eastAsia="Arial" w:cs="Arial"/>
                <w:b/>
                <w:bCs/>
                <w:sz w:val="20"/>
                <w:szCs w:val="20"/>
                <w:lang w:val="pt-PT"/>
              </w:rPr>
              <w:t>r</w:t>
            </w:r>
            <w:r w:rsidRPr="00C12F6D">
              <w:rPr>
                <w:rFonts w:eastAsia="Arial" w:cs="Arial"/>
                <w:b/>
                <w:bCs/>
                <w:sz w:val="20"/>
                <w:szCs w:val="20"/>
                <w:lang w:val="pt-PT"/>
              </w:rPr>
              <w:t>.</w:t>
            </w:r>
          </w:p>
        </w:tc>
        <w:tc>
          <w:tcPr>
            <w:tcW w:w="1285" w:type="dxa"/>
            <w:tcBorders>
              <w:top w:val="nil"/>
              <w:bottom w:val="nil"/>
              <w:right w:val="single" w:sz="4" w:space="0" w:color="000000" w:themeColor="text1"/>
            </w:tcBorders>
          </w:tcPr>
          <w:p w:rsidR="652F3876" w:rsidRPr="00C12F6D" w:rsidRDefault="652F3876"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85" w:type="dxa"/>
            <w:tcBorders>
              <w:left w:val="single" w:sz="4" w:space="0" w:color="000000" w:themeColor="text1"/>
            </w:tcBorders>
          </w:tcPr>
          <w:p w:rsidR="652F3876" w:rsidRPr="00C12F6D" w:rsidRDefault="00F71665">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M</w:t>
            </w:r>
            <w:r w:rsidR="652F3876" w:rsidRPr="00C12F6D">
              <w:rPr>
                <w:rFonts w:eastAsia="Arial" w:cs="Arial"/>
                <w:b/>
                <w:bCs/>
                <w:sz w:val="20"/>
                <w:szCs w:val="20"/>
                <w:lang w:val="pt-PT"/>
              </w:rPr>
              <w:t>:</w:t>
            </w:r>
            <w:r w:rsidRPr="00C12F6D">
              <w:rPr>
                <w:rFonts w:eastAsia="Arial" w:cs="Arial"/>
                <w:b/>
                <w:bCs/>
                <w:sz w:val="20"/>
                <w:szCs w:val="20"/>
                <w:lang w:val="pt-PT"/>
              </w:rPr>
              <w:t>F</w:t>
            </w:r>
          </w:p>
        </w:tc>
      </w:tr>
      <w:tr w:rsidR="652F3876" w:rsidRPr="00C12F6D" w:rsidTr="00327AF2">
        <w:trPr>
          <w:trHeight w:val="240"/>
        </w:trPr>
        <w:tc>
          <w:tcPr>
            <w:cnfStyle w:val="001000000000" w:firstRow="0" w:lastRow="0" w:firstColumn="1" w:lastColumn="0" w:oddVBand="0" w:evenVBand="0" w:oddHBand="0" w:evenHBand="0" w:firstRowFirstColumn="0" w:firstRowLastColumn="0" w:lastRowFirstColumn="0" w:lastRowLastColumn="0"/>
            <w:tcW w:w="1725"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6-17 </w:t>
            </w:r>
          </w:p>
        </w:tc>
        <w:tc>
          <w:tcPr>
            <w:tcW w:w="1356"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35</w:t>
            </w:r>
          </w:p>
        </w:tc>
        <w:tc>
          <w:tcPr>
            <w:tcW w:w="6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47.3</w:t>
            </w:r>
          </w:p>
        </w:tc>
        <w:tc>
          <w:tcPr>
            <w:tcW w:w="128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39</w:t>
            </w:r>
          </w:p>
        </w:tc>
        <w:tc>
          <w:tcPr>
            <w:tcW w:w="128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52.7</w:t>
            </w:r>
          </w:p>
        </w:tc>
        <w:tc>
          <w:tcPr>
            <w:tcW w:w="128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74</w:t>
            </w:r>
          </w:p>
        </w:tc>
        <w:tc>
          <w:tcPr>
            <w:tcW w:w="128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24.3</w:t>
            </w:r>
          </w:p>
        </w:tc>
        <w:tc>
          <w:tcPr>
            <w:tcW w:w="128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0.9</w:t>
            </w:r>
          </w:p>
        </w:tc>
      </w:tr>
      <w:tr w:rsidR="652F3876" w:rsidRPr="00C12F6D" w:rsidTr="00327AF2">
        <w:trPr>
          <w:trHeight w:val="240"/>
        </w:trPr>
        <w:tc>
          <w:tcPr>
            <w:cnfStyle w:val="001000000000" w:firstRow="0" w:lastRow="0" w:firstColumn="1" w:lastColumn="0" w:oddVBand="0" w:evenVBand="0" w:oddHBand="0" w:evenHBand="0" w:firstRowFirstColumn="0" w:firstRowLastColumn="0" w:lastRowFirstColumn="0" w:lastRowLastColumn="0"/>
            <w:tcW w:w="1725"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18-29 </w:t>
            </w:r>
          </w:p>
        </w:tc>
        <w:tc>
          <w:tcPr>
            <w:tcW w:w="1356"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37</w:t>
            </w:r>
          </w:p>
        </w:tc>
        <w:tc>
          <w:tcPr>
            <w:tcW w:w="6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57.8</w:t>
            </w:r>
          </w:p>
        </w:tc>
        <w:tc>
          <w:tcPr>
            <w:tcW w:w="128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27</w:t>
            </w:r>
          </w:p>
        </w:tc>
        <w:tc>
          <w:tcPr>
            <w:tcW w:w="128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42.2</w:t>
            </w:r>
          </w:p>
        </w:tc>
        <w:tc>
          <w:tcPr>
            <w:tcW w:w="128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64</w:t>
            </w:r>
          </w:p>
        </w:tc>
        <w:tc>
          <w:tcPr>
            <w:tcW w:w="128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21.1</w:t>
            </w:r>
          </w:p>
        </w:tc>
        <w:tc>
          <w:tcPr>
            <w:tcW w:w="128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1.4</w:t>
            </w:r>
          </w:p>
        </w:tc>
      </w:tr>
      <w:tr w:rsidR="652F3876" w:rsidRPr="00C12F6D" w:rsidTr="00327AF2">
        <w:trPr>
          <w:trHeight w:val="240"/>
        </w:trPr>
        <w:tc>
          <w:tcPr>
            <w:cnfStyle w:val="001000000000" w:firstRow="0" w:lastRow="0" w:firstColumn="1" w:lastColumn="0" w:oddVBand="0" w:evenVBand="0" w:oddHBand="0" w:evenHBand="0" w:firstRowFirstColumn="0" w:firstRowLastColumn="0" w:lastRowFirstColumn="0" w:lastRowLastColumn="0"/>
            <w:tcW w:w="1725"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30-41 </w:t>
            </w:r>
          </w:p>
        </w:tc>
        <w:tc>
          <w:tcPr>
            <w:tcW w:w="1356"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31</w:t>
            </w:r>
          </w:p>
        </w:tc>
        <w:tc>
          <w:tcPr>
            <w:tcW w:w="6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44.3</w:t>
            </w:r>
          </w:p>
        </w:tc>
        <w:tc>
          <w:tcPr>
            <w:tcW w:w="128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39</w:t>
            </w:r>
          </w:p>
        </w:tc>
        <w:tc>
          <w:tcPr>
            <w:tcW w:w="128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55.7</w:t>
            </w:r>
          </w:p>
        </w:tc>
        <w:tc>
          <w:tcPr>
            <w:tcW w:w="128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70</w:t>
            </w:r>
          </w:p>
        </w:tc>
        <w:tc>
          <w:tcPr>
            <w:tcW w:w="128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23.0</w:t>
            </w:r>
          </w:p>
        </w:tc>
        <w:tc>
          <w:tcPr>
            <w:tcW w:w="128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0.8</w:t>
            </w:r>
          </w:p>
        </w:tc>
      </w:tr>
      <w:tr w:rsidR="652F3876" w:rsidRPr="00C12F6D" w:rsidTr="00327AF2">
        <w:trPr>
          <w:trHeight w:val="240"/>
        </w:trPr>
        <w:tc>
          <w:tcPr>
            <w:cnfStyle w:val="001000000000" w:firstRow="0" w:lastRow="0" w:firstColumn="1" w:lastColumn="0" w:oddVBand="0" w:evenVBand="0" w:oddHBand="0" w:evenHBand="0" w:firstRowFirstColumn="0" w:firstRowLastColumn="0" w:lastRowFirstColumn="0" w:lastRowLastColumn="0"/>
            <w:tcW w:w="1725"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42-53 </w:t>
            </w:r>
          </w:p>
        </w:tc>
        <w:tc>
          <w:tcPr>
            <w:tcW w:w="1356"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40</w:t>
            </w:r>
          </w:p>
        </w:tc>
        <w:tc>
          <w:tcPr>
            <w:tcW w:w="6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47.6</w:t>
            </w:r>
          </w:p>
        </w:tc>
        <w:tc>
          <w:tcPr>
            <w:tcW w:w="128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44</w:t>
            </w:r>
          </w:p>
        </w:tc>
        <w:tc>
          <w:tcPr>
            <w:tcW w:w="128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52.4</w:t>
            </w:r>
          </w:p>
        </w:tc>
        <w:tc>
          <w:tcPr>
            <w:tcW w:w="128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84</w:t>
            </w:r>
          </w:p>
        </w:tc>
        <w:tc>
          <w:tcPr>
            <w:tcW w:w="128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27.6</w:t>
            </w:r>
          </w:p>
        </w:tc>
        <w:tc>
          <w:tcPr>
            <w:tcW w:w="128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0.9</w:t>
            </w:r>
          </w:p>
        </w:tc>
      </w:tr>
      <w:tr w:rsidR="652F3876" w:rsidRPr="00C12F6D" w:rsidTr="00327AF2">
        <w:trPr>
          <w:trHeight w:val="252"/>
        </w:trPr>
        <w:tc>
          <w:tcPr>
            <w:cnfStyle w:val="001000000000" w:firstRow="0" w:lastRow="0" w:firstColumn="1" w:lastColumn="0" w:oddVBand="0" w:evenVBand="0" w:oddHBand="0" w:evenHBand="0" w:firstRowFirstColumn="0" w:firstRowLastColumn="0" w:lastRowFirstColumn="0" w:lastRowLastColumn="0"/>
            <w:tcW w:w="1725"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54-59 </w:t>
            </w:r>
          </w:p>
        </w:tc>
        <w:tc>
          <w:tcPr>
            <w:tcW w:w="1356"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w:t>
            </w:r>
          </w:p>
        </w:tc>
        <w:tc>
          <w:tcPr>
            <w:tcW w:w="65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41.7</w:t>
            </w:r>
          </w:p>
        </w:tc>
        <w:tc>
          <w:tcPr>
            <w:tcW w:w="128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7</w:t>
            </w:r>
          </w:p>
        </w:tc>
        <w:tc>
          <w:tcPr>
            <w:tcW w:w="128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58.3</w:t>
            </w:r>
          </w:p>
        </w:tc>
        <w:tc>
          <w:tcPr>
            <w:tcW w:w="128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12</w:t>
            </w:r>
          </w:p>
        </w:tc>
        <w:tc>
          <w:tcPr>
            <w:tcW w:w="128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3.9</w:t>
            </w:r>
          </w:p>
        </w:tc>
        <w:tc>
          <w:tcPr>
            <w:tcW w:w="128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0.7</w:t>
            </w:r>
          </w:p>
        </w:tc>
      </w:tr>
      <w:tr w:rsidR="652F3876" w:rsidRPr="00C12F6D" w:rsidTr="00327AF2">
        <w:trPr>
          <w:trHeight w:val="240"/>
        </w:trPr>
        <w:tc>
          <w:tcPr>
            <w:cnfStyle w:val="001000000000" w:firstRow="0" w:lastRow="0" w:firstColumn="1" w:lastColumn="0" w:oddVBand="0" w:evenVBand="0" w:oddHBand="0" w:evenHBand="0" w:firstRowFirstColumn="0" w:firstRowLastColumn="0" w:lastRowFirstColumn="0" w:lastRowLastColumn="0"/>
            <w:tcW w:w="1725"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Total </w:t>
            </w:r>
          </w:p>
        </w:tc>
        <w:tc>
          <w:tcPr>
            <w:tcW w:w="1356"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148</w:t>
            </w:r>
          </w:p>
        </w:tc>
        <w:tc>
          <w:tcPr>
            <w:tcW w:w="655"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48.7</w:t>
            </w:r>
          </w:p>
        </w:tc>
        <w:tc>
          <w:tcPr>
            <w:tcW w:w="1285"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156</w:t>
            </w:r>
          </w:p>
        </w:tc>
        <w:tc>
          <w:tcPr>
            <w:tcW w:w="1285"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51.3</w:t>
            </w:r>
          </w:p>
        </w:tc>
        <w:tc>
          <w:tcPr>
            <w:tcW w:w="1285"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304</w:t>
            </w:r>
          </w:p>
        </w:tc>
        <w:tc>
          <w:tcPr>
            <w:tcW w:w="1285"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100.0</w:t>
            </w:r>
          </w:p>
        </w:tc>
        <w:tc>
          <w:tcPr>
            <w:tcW w:w="128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0.9</w:t>
            </w:r>
          </w:p>
        </w:tc>
      </w:tr>
    </w:tbl>
    <w:p w:rsidR="006A2777" w:rsidRDefault="006A2777" w:rsidP="00FD2E1A">
      <w:pPr>
        <w:rPr>
          <w:b/>
          <w:bCs/>
          <w:sz w:val="20"/>
          <w:szCs w:val="20"/>
          <w:lang w:val="pt-PT"/>
        </w:rPr>
      </w:pPr>
    </w:p>
    <w:p w:rsidR="005255AE" w:rsidRPr="00C12F6D" w:rsidRDefault="005255AE" w:rsidP="00FD2E1A">
      <w:pPr>
        <w:rPr>
          <w:rFonts w:cs="Arial"/>
          <w:sz w:val="20"/>
          <w:szCs w:val="20"/>
          <w:lang w:val="pt-PT"/>
        </w:rPr>
      </w:pPr>
      <w:bookmarkStart w:id="92" w:name="_Toc69414116"/>
      <w:r w:rsidRPr="00E86B76">
        <w:rPr>
          <w:b/>
          <w:bCs/>
          <w:sz w:val="20"/>
          <w:szCs w:val="20"/>
          <w:lang w:val="pt-PT"/>
        </w:rPr>
        <w:t>Tab</w:t>
      </w:r>
      <w:r w:rsidR="00DB6435" w:rsidRPr="00E86B76">
        <w:rPr>
          <w:b/>
          <w:bCs/>
          <w:sz w:val="20"/>
          <w:szCs w:val="20"/>
          <w:lang w:val="pt-PT"/>
        </w:rPr>
        <w:t>e</w:t>
      </w:r>
      <w:r w:rsidRPr="00E86B76">
        <w:rPr>
          <w:b/>
          <w:bCs/>
          <w:sz w:val="20"/>
          <w:szCs w:val="20"/>
          <w:lang w:val="pt-PT"/>
        </w:rPr>
        <w:t>l</w:t>
      </w:r>
      <w:r w:rsidR="00DB6435" w:rsidRPr="00E86B76">
        <w:rPr>
          <w:b/>
          <w:bCs/>
          <w:sz w:val="20"/>
          <w:szCs w:val="20"/>
          <w:lang w:val="pt-PT"/>
        </w:rPr>
        <w:t>a</w:t>
      </w:r>
      <w:r w:rsidRPr="00E86B76">
        <w:rPr>
          <w:b/>
          <w:bCs/>
          <w:sz w:val="20"/>
          <w:szCs w:val="20"/>
          <w:lang w:val="pt-PT"/>
        </w:rPr>
        <w:t xml:space="preserve"> </w:t>
      </w:r>
      <w:r w:rsidR="0063048F" w:rsidRPr="00E86B76">
        <w:rPr>
          <w:b/>
          <w:bCs/>
          <w:sz w:val="20"/>
          <w:szCs w:val="20"/>
          <w:lang w:val="pt-PT"/>
        </w:rPr>
        <w:fldChar w:fldCharType="begin"/>
      </w:r>
      <w:r w:rsidR="0063048F" w:rsidRPr="00E86B76">
        <w:rPr>
          <w:b/>
          <w:bCs/>
          <w:sz w:val="20"/>
          <w:szCs w:val="20"/>
          <w:lang w:val="pt-PT"/>
        </w:rPr>
        <w:instrText xml:space="preserve"> STYLEREF 1 \s </w:instrText>
      </w:r>
      <w:r w:rsidR="0063048F" w:rsidRPr="00E86B76">
        <w:rPr>
          <w:b/>
          <w:bCs/>
          <w:sz w:val="20"/>
          <w:szCs w:val="20"/>
          <w:lang w:val="pt-PT"/>
        </w:rPr>
        <w:fldChar w:fldCharType="separate"/>
      </w:r>
      <w:r w:rsidR="00E1516C">
        <w:rPr>
          <w:b/>
          <w:bCs/>
          <w:noProof/>
          <w:sz w:val="20"/>
          <w:szCs w:val="20"/>
          <w:lang w:val="pt-PT"/>
        </w:rPr>
        <w:t>6</w:t>
      </w:r>
      <w:r w:rsidR="0063048F" w:rsidRPr="00E86B76">
        <w:rPr>
          <w:b/>
          <w:bCs/>
          <w:sz w:val="20"/>
          <w:szCs w:val="20"/>
          <w:lang w:val="pt-PT"/>
        </w:rPr>
        <w:fldChar w:fldCharType="end"/>
      </w:r>
      <w:r w:rsidR="0063048F" w:rsidRPr="00E86B76">
        <w:rPr>
          <w:b/>
          <w:bCs/>
          <w:sz w:val="20"/>
          <w:szCs w:val="20"/>
          <w:lang w:val="pt-PT"/>
        </w:rPr>
        <w:t>.</w:t>
      </w:r>
      <w:r w:rsidR="0063048F" w:rsidRPr="00E86B76">
        <w:rPr>
          <w:b/>
          <w:bCs/>
          <w:sz w:val="20"/>
          <w:szCs w:val="20"/>
          <w:lang w:val="pt-PT"/>
        </w:rPr>
        <w:fldChar w:fldCharType="begin"/>
      </w:r>
      <w:r w:rsidR="0063048F" w:rsidRPr="00E86B76">
        <w:rPr>
          <w:b/>
          <w:bCs/>
          <w:sz w:val="20"/>
          <w:szCs w:val="20"/>
          <w:lang w:val="pt-PT"/>
        </w:rPr>
        <w:instrText xml:space="preserve"> SEQ Table \* ARABIC \s 1 </w:instrText>
      </w:r>
      <w:r w:rsidR="0063048F" w:rsidRPr="00E86B76">
        <w:rPr>
          <w:b/>
          <w:bCs/>
          <w:sz w:val="20"/>
          <w:szCs w:val="20"/>
          <w:lang w:val="pt-PT"/>
        </w:rPr>
        <w:fldChar w:fldCharType="separate"/>
      </w:r>
      <w:r w:rsidR="00E1516C">
        <w:rPr>
          <w:b/>
          <w:bCs/>
          <w:noProof/>
          <w:sz w:val="20"/>
          <w:szCs w:val="20"/>
          <w:lang w:val="pt-PT"/>
        </w:rPr>
        <w:t>6</w:t>
      </w:r>
      <w:r w:rsidR="0063048F" w:rsidRPr="00E86B76">
        <w:rPr>
          <w:b/>
          <w:bCs/>
          <w:sz w:val="20"/>
          <w:szCs w:val="20"/>
          <w:lang w:val="pt-PT"/>
        </w:rPr>
        <w:fldChar w:fldCharType="end"/>
      </w:r>
      <w:r w:rsidRPr="00E86B76">
        <w:rPr>
          <w:b/>
          <w:bCs/>
          <w:sz w:val="20"/>
          <w:szCs w:val="20"/>
          <w:lang w:val="pt-PT"/>
        </w:rPr>
        <w:t>.</w:t>
      </w:r>
      <w:r w:rsidR="00DB6435" w:rsidRPr="00C12F6D">
        <w:rPr>
          <w:sz w:val="20"/>
          <w:szCs w:val="20"/>
          <w:lang w:val="pt-PT"/>
        </w:rPr>
        <w:t xml:space="preserve"> </w:t>
      </w:r>
      <w:r w:rsidR="00DB6435" w:rsidRPr="00C12F6D">
        <w:rPr>
          <w:rFonts w:cs="Arial"/>
          <w:sz w:val="20"/>
          <w:szCs w:val="20"/>
          <w:lang w:val="pt-PT"/>
        </w:rPr>
        <w:t>Distribuição da amostra (crianças) por Idade e Sexo – Distrito de Chiúre</w:t>
      </w:r>
      <w:bookmarkEnd w:id="92"/>
    </w:p>
    <w:tbl>
      <w:tblPr>
        <w:tblStyle w:val="ListTable3"/>
        <w:tblW w:w="10082" w:type="dxa"/>
        <w:tblLayout w:type="fixed"/>
        <w:tblLook w:val="06A0" w:firstRow="1" w:lastRow="0" w:firstColumn="1" w:lastColumn="0" w:noHBand="1" w:noVBand="1"/>
      </w:tblPr>
      <w:tblGrid>
        <w:gridCol w:w="1712"/>
        <w:gridCol w:w="1343"/>
        <w:gridCol w:w="900"/>
        <w:gridCol w:w="1440"/>
        <w:gridCol w:w="862"/>
        <w:gridCol w:w="1275"/>
        <w:gridCol w:w="1275"/>
        <w:gridCol w:w="1275"/>
      </w:tblGrid>
      <w:tr w:rsidR="00AD1288" w:rsidRPr="00C12F6D" w:rsidTr="00327AF2">
        <w:trPr>
          <w:cnfStyle w:val="100000000000" w:firstRow="1" w:lastRow="0" w:firstColumn="0" w:lastColumn="0" w:oddVBand="0" w:evenVBand="0" w:oddHBand="0" w:evenHBand="0" w:firstRowFirstColumn="0" w:firstRowLastColumn="0" w:lastRowFirstColumn="0" w:lastRowLastColumn="0"/>
          <w:trHeight w:val="287"/>
        </w:trPr>
        <w:tc>
          <w:tcPr>
            <w:cnfStyle w:val="001000000100" w:firstRow="0" w:lastRow="0" w:firstColumn="1" w:lastColumn="0" w:oddVBand="0" w:evenVBand="0" w:oddHBand="0" w:evenHBand="0" w:firstRowFirstColumn="1" w:firstRowLastColumn="0" w:lastRowFirstColumn="0" w:lastRowLastColumn="0"/>
            <w:tcW w:w="1712" w:type="dxa"/>
            <w:tcBorders>
              <w:right w:val="single" w:sz="4" w:space="0" w:color="000000" w:themeColor="text1"/>
            </w:tcBorders>
          </w:tcPr>
          <w:p w:rsidR="00AD1288" w:rsidRPr="00C12F6D" w:rsidRDefault="00AD1288" w:rsidP="0007367F">
            <w:pPr>
              <w:rPr>
                <w:sz w:val="20"/>
                <w:szCs w:val="20"/>
                <w:lang w:val="pt-PT"/>
              </w:rPr>
            </w:pPr>
            <w:r w:rsidRPr="00C12F6D">
              <w:rPr>
                <w:rFonts w:eastAsia="Arial" w:cs="Arial"/>
                <w:sz w:val="20"/>
                <w:szCs w:val="20"/>
                <w:lang w:val="pt-PT"/>
              </w:rPr>
              <w:t xml:space="preserve"> </w:t>
            </w:r>
          </w:p>
        </w:tc>
        <w:tc>
          <w:tcPr>
            <w:tcW w:w="2243" w:type="dxa"/>
            <w:gridSpan w:val="2"/>
            <w:tcBorders>
              <w:top w:val="single" w:sz="4" w:space="0" w:color="000000" w:themeColor="text1"/>
              <w:left w:val="single" w:sz="4" w:space="0" w:color="000000" w:themeColor="text1"/>
              <w:bottom w:val="nil"/>
              <w:right w:val="single" w:sz="4" w:space="0" w:color="000000" w:themeColor="text1"/>
            </w:tcBorders>
          </w:tcPr>
          <w:p w:rsidR="00AD1288" w:rsidRPr="00C12F6D" w:rsidRDefault="00AD1288" w:rsidP="00FD2E1A">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Masculino</w:t>
            </w:r>
          </w:p>
        </w:tc>
        <w:tc>
          <w:tcPr>
            <w:tcW w:w="2302" w:type="dxa"/>
            <w:gridSpan w:val="2"/>
            <w:tcBorders>
              <w:top w:val="single" w:sz="4" w:space="0" w:color="000000" w:themeColor="text1"/>
              <w:left w:val="single" w:sz="4" w:space="0" w:color="000000" w:themeColor="text1"/>
              <w:bottom w:val="nil"/>
              <w:right w:val="single" w:sz="4" w:space="0" w:color="000000" w:themeColor="text1"/>
            </w:tcBorders>
          </w:tcPr>
          <w:p w:rsidR="00AD1288" w:rsidRPr="00C12F6D" w:rsidRDefault="00AD1288" w:rsidP="00FC55FF">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Feminino</w:t>
            </w:r>
          </w:p>
        </w:tc>
        <w:tc>
          <w:tcPr>
            <w:tcW w:w="2550" w:type="dxa"/>
            <w:gridSpan w:val="2"/>
            <w:tcBorders>
              <w:top w:val="single" w:sz="4" w:space="0" w:color="000000" w:themeColor="text1"/>
              <w:left w:val="single" w:sz="4" w:space="0" w:color="000000" w:themeColor="text1"/>
              <w:bottom w:val="nil"/>
              <w:right w:val="single" w:sz="4" w:space="0" w:color="000000" w:themeColor="text1"/>
            </w:tcBorders>
          </w:tcPr>
          <w:p w:rsidR="00AD1288" w:rsidRPr="00C12F6D" w:rsidRDefault="00AD1288" w:rsidP="00250794">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Total</w:t>
            </w:r>
          </w:p>
        </w:tc>
        <w:tc>
          <w:tcPr>
            <w:tcW w:w="1275" w:type="dxa"/>
            <w:tcBorders>
              <w:left w:val="single" w:sz="4" w:space="0" w:color="000000" w:themeColor="text1"/>
            </w:tcBorders>
          </w:tcPr>
          <w:p w:rsidR="00AD1288" w:rsidRPr="00C12F6D" w:rsidRDefault="00AD1288">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Rácio</w:t>
            </w:r>
          </w:p>
        </w:tc>
      </w:tr>
      <w:tr w:rsidR="0007367F" w:rsidRPr="00C12F6D" w:rsidTr="00327AF2">
        <w:trPr>
          <w:trHeight w:val="287"/>
        </w:trPr>
        <w:tc>
          <w:tcPr>
            <w:cnfStyle w:val="001000000000" w:firstRow="0" w:lastRow="0" w:firstColumn="1" w:lastColumn="0" w:oddVBand="0" w:evenVBand="0" w:oddHBand="0" w:evenHBand="0" w:firstRowFirstColumn="0" w:firstRowLastColumn="0" w:lastRowFirstColumn="0" w:lastRowLastColumn="0"/>
            <w:tcW w:w="1712" w:type="dxa"/>
            <w:tcBorders>
              <w:right w:val="single" w:sz="4" w:space="0" w:color="000000" w:themeColor="text1"/>
            </w:tcBorders>
          </w:tcPr>
          <w:p w:rsidR="0007367F" w:rsidRPr="00C12F6D" w:rsidRDefault="0007367F" w:rsidP="0007367F">
            <w:pPr>
              <w:rPr>
                <w:sz w:val="20"/>
                <w:szCs w:val="20"/>
                <w:lang w:val="pt-PT"/>
              </w:rPr>
            </w:pPr>
            <w:r w:rsidRPr="00C12F6D">
              <w:rPr>
                <w:rFonts w:eastAsia="Arial" w:cs="Arial"/>
                <w:sz w:val="20"/>
                <w:szCs w:val="20"/>
                <w:lang w:val="pt-PT"/>
              </w:rPr>
              <w:t>Idade (meses)</w:t>
            </w:r>
          </w:p>
        </w:tc>
        <w:tc>
          <w:tcPr>
            <w:tcW w:w="1343" w:type="dxa"/>
            <w:tcBorders>
              <w:top w:val="nil"/>
              <w:left w:val="single" w:sz="4" w:space="0" w:color="000000" w:themeColor="text1"/>
              <w:bottom w:val="nil"/>
            </w:tcBorders>
          </w:tcPr>
          <w:p w:rsidR="0007367F" w:rsidRPr="00C12F6D" w:rsidRDefault="0007367F"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900" w:type="dxa"/>
            <w:tcBorders>
              <w:top w:val="nil"/>
              <w:bottom w:val="nil"/>
              <w:right w:val="single" w:sz="4" w:space="0" w:color="000000" w:themeColor="text1"/>
            </w:tcBorders>
          </w:tcPr>
          <w:p w:rsidR="0007367F" w:rsidRPr="00C12F6D" w:rsidRDefault="0007367F"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440" w:type="dxa"/>
            <w:tcBorders>
              <w:top w:val="nil"/>
              <w:left w:val="single" w:sz="4" w:space="0" w:color="000000" w:themeColor="text1"/>
              <w:bottom w:val="nil"/>
            </w:tcBorders>
          </w:tcPr>
          <w:p w:rsidR="0007367F" w:rsidRPr="00C12F6D" w:rsidRDefault="0007367F"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862" w:type="dxa"/>
            <w:tcBorders>
              <w:top w:val="nil"/>
              <w:bottom w:val="nil"/>
              <w:right w:val="single" w:sz="4" w:space="0" w:color="000000" w:themeColor="text1"/>
            </w:tcBorders>
          </w:tcPr>
          <w:p w:rsidR="0007367F" w:rsidRPr="00C12F6D" w:rsidRDefault="0007367F"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75" w:type="dxa"/>
            <w:tcBorders>
              <w:top w:val="nil"/>
              <w:left w:val="single" w:sz="4" w:space="0" w:color="000000" w:themeColor="text1"/>
              <w:bottom w:val="nil"/>
            </w:tcBorders>
          </w:tcPr>
          <w:p w:rsidR="0007367F" w:rsidRPr="00C12F6D" w:rsidRDefault="0007367F"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1275" w:type="dxa"/>
            <w:tcBorders>
              <w:top w:val="nil"/>
              <w:bottom w:val="nil"/>
              <w:right w:val="single" w:sz="4" w:space="0" w:color="000000" w:themeColor="text1"/>
            </w:tcBorders>
          </w:tcPr>
          <w:p w:rsidR="0007367F" w:rsidRPr="00C12F6D" w:rsidRDefault="0007367F"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75" w:type="dxa"/>
            <w:tcBorders>
              <w:left w:val="single" w:sz="4" w:space="0" w:color="000000" w:themeColor="text1"/>
            </w:tcBorders>
          </w:tcPr>
          <w:p w:rsidR="0007367F" w:rsidRPr="00C12F6D" w:rsidRDefault="0007367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M:F</w:t>
            </w:r>
          </w:p>
        </w:tc>
      </w:tr>
      <w:tr w:rsidR="652F3876" w:rsidRPr="00C12F6D" w:rsidTr="00327AF2">
        <w:trPr>
          <w:trHeight w:val="287"/>
        </w:trPr>
        <w:tc>
          <w:tcPr>
            <w:cnfStyle w:val="001000000000" w:firstRow="0" w:lastRow="0" w:firstColumn="1" w:lastColumn="0" w:oddVBand="0" w:evenVBand="0" w:oddHBand="0" w:evenHBand="0" w:firstRowFirstColumn="0" w:firstRowLastColumn="0" w:lastRowFirstColumn="0" w:lastRowLastColumn="0"/>
            <w:tcW w:w="1712"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6-17 </w:t>
            </w:r>
          </w:p>
        </w:tc>
        <w:tc>
          <w:tcPr>
            <w:tcW w:w="1343"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39</w:t>
            </w:r>
          </w:p>
        </w:tc>
        <w:tc>
          <w:tcPr>
            <w:tcW w:w="90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47.6</w:t>
            </w:r>
          </w:p>
        </w:tc>
        <w:tc>
          <w:tcPr>
            <w:tcW w:w="144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43</w:t>
            </w:r>
          </w:p>
        </w:tc>
        <w:tc>
          <w:tcPr>
            <w:tcW w:w="862"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52.4</w:t>
            </w:r>
          </w:p>
        </w:tc>
        <w:tc>
          <w:tcPr>
            <w:tcW w:w="127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82</w:t>
            </w:r>
          </w:p>
        </w:tc>
        <w:tc>
          <w:tcPr>
            <w:tcW w:w="127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28.5</w:t>
            </w:r>
          </w:p>
        </w:tc>
        <w:tc>
          <w:tcPr>
            <w:tcW w:w="127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0.9</w:t>
            </w:r>
          </w:p>
        </w:tc>
      </w:tr>
      <w:tr w:rsidR="652F3876" w:rsidRPr="00C12F6D" w:rsidTr="00327AF2">
        <w:trPr>
          <w:trHeight w:val="301"/>
        </w:trPr>
        <w:tc>
          <w:tcPr>
            <w:cnfStyle w:val="001000000000" w:firstRow="0" w:lastRow="0" w:firstColumn="1" w:lastColumn="0" w:oddVBand="0" w:evenVBand="0" w:oddHBand="0" w:evenHBand="0" w:firstRowFirstColumn="0" w:firstRowLastColumn="0" w:lastRowFirstColumn="0" w:lastRowLastColumn="0"/>
            <w:tcW w:w="1712"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18-29 </w:t>
            </w:r>
          </w:p>
        </w:tc>
        <w:tc>
          <w:tcPr>
            <w:tcW w:w="1343"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34</w:t>
            </w:r>
          </w:p>
        </w:tc>
        <w:tc>
          <w:tcPr>
            <w:tcW w:w="90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56.7</w:t>
            </w:r>
          </w:p>
        </w:tc>
        <w:tc>
          <w:tcPr>
            <w:tcW w:w="144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26</w:t>
            </w:r>
          </w:p>
        </w:tc>
        <w:tc>
          <w:tcPr>
            <w:tcW w:w="862"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43.3</w:t>
            </w:r>
          </w:p>
        </w:tc>
        <w:tc>
          <w:tcPr>
            <w:tcW w:w="127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60</w:t>
            </w:r>
          </w:p>
        </w:tc>
        <w:tc>
          <w:tcPr>
            <w:tcW w:w="127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20.8</w:t>
            </w:r>
          </w:p>
        </w:tc>
        <w:tc>
          <w:tcPr>
            <w:tcW w:w="127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1.3</w:t>
            </w:r>
          </w:p>
        </w:tc>
      </w:tr>
      <w:tr w:rsidR="652F3876" w:rsidRPr="00C12F6D" w:rsidTr="00327AF2">
        <w:trPr>
          <w:trHeight w:val="287"/>
        </w:trPr>
        <w:tc>
          <w:tcPr>
            <w:cnfStyle w:val="001000000000" w:firstRow="0" w:lastRow="0" w:firstColumn="1" w:lastColumn="0" w:oddVBand="0" w:evenVBand="0" w:oddHBand="0" w:evenHBand="0" w:firstRowFirstColumn="0" w:firstRowLastColumn="0" w:lastRowFirstColumn="0" w:lastRowLastColumn="0"/>
            <w:tcW w:w="1712"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30-41 </w:t>
            </w:r>
          </w:p>
        </w:tc>
        <w:tc>
          <w:tcPr>
            <w:tcW w:w="1343"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37</w:t>
            </w:r>
          </w:p>
        </w:tc>
        <w:tc>
          <w:tcPr>
            <w:tcW w:w="90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56.9</w:t>
            </w:r>
          </w:p>
        </w:tc>
        <w:tc>
          <w:tcPr>
            <w:tcW w:w="144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28</w:t>
            </w:r>
          </w:p>
        </w:tc>
        <w:tc>
          <w:tcPr>
            <w:tcW w:w="862"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43.1</w:t>
            </w:r>
          </w:p>
        </w:tc>
        <w:tc>
          <w:tcPr>
            <w:tcW w:w="127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65</w:t>
            </w:r>
          </w:p>
        </w:tc>
        <w:tc>
          <w:tcPr>
            <w:tcW w:w="127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22.6</w:t>
            </w:r>
          </w:p>
        </w:tc>
        <w:tc>
          <w:tcPr>
            <w:tcW w:w="127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1.3</w:t>
            </w:r>
          </w:p>
        </w:tc>
      </w:tr>
      <w:tr w:rsidR="652F3876" w:rsidRPr="00C12F6D" w:rsidTr="00327AF2">
        <w:trPr>
          <w:trHeight w:val="287"/>
        </w:trPr>
        <w:tc>
          <w:tcPr>
            <w:cnfStyle w:val="001000000000" w:firstRow="0" w:lastRow="0" w:firstColumn="1" w:lastColumn="0" w:oddVBand="0" w:evenVBand="0" w:oddHBand="0" w:evenHBand="0" w:firstRowFirstColumn="0" w:firstRowLastColumn="0" w:lastRowFirstColumn="0" w:lastRowLastColumn="0"/>
            <w:tcW w:w="1712"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42-53 </w:t>
            </w:r>
          </w:p>
        </w:tc>
        <w:tc>
          <w:tcPr>
            <w:tcW w:w="1343"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21</w:t>
            </w:r>
          </w:p>
        </w:tc>
        <w:tc>
          <w:tcPr>
            <w:tcW w:w="90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36.8</w:t>
            </w:r>
          </w:p>
        </w:tc>
        <w:tc>
          <w:tcPr>
            <w:tcW w:w="144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36</w:t>
            </w:r>
          </w:p>
        </w:tc>
        <w:tc>
          <w:tcPr>
            <w:tcW w:w="862"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63.2</w:t>
            </w:r>
          </w:p>
        </w:tc>
        <w:tc>
          <w:tcPr>
            <w:tcW w:w="127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57</w:t>
            </w:r>
          </w:p>
        </w:tc>
        <w:tc>
          <w:tcPr>
            <w:tcW w:w="127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19.8</w:t>
            </w:r>
          </w:p>
        </w:tc>
        <w:tc>
          <w:tcPr>
            <w:tcW w:w="127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0.6</w:t>
            </w:r>
          </w:p>
        </w:tc>
      </w:tr>
      <w:tr w:rsidR="652F3876" w:rsidRPr="00C12F6D" w:rsidTr="00327AF2">
        <w:trPr>
          <w:trHeight w:val="287"/>
        </w:trPr>
        <w:tc>
          <w:tcPr>
            <w:cnfStyle w:val="001000000000" w:firstRow="0" w:lastRow="0" w:firstColumn="1" w:lastColumn="0" w:oddVBand="0" w:evenVBand="0" w:oddHBand="0" w:evenHBand="0" w:firstRowFirstColumn="0" w:firstRowLastColumn="0" w:lastRowFirstColumn="0" w:lastRowLastColumn="0"/>
            <w:tcW w:w="1712"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54-59 </w:t>
            </w:r>
          </w:p>
        </w:tc>
        <w:tc>
          <w:tcPr>
            <w:tcW w:w="1343"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13</w:t>
            </w:r>
          </w:p>
        </w:tc>
        <w:tc>
          <w:tcPr>
            <w:tcW w:w="90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54.2</w:t>
            </w:r>
          </w:p>
        </w:tc>
        <w:tc>
          <w:tcPr>
            <w:tcW w:w="144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11</w:t>
            </w:r>
          </w:p>
        </w:tc>
        <w:tc>
          <w:tcPr>
            <w:tcW w:w="862"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45.8</w:t>
            </w:r>
          </w:p>
        </w:tc>
        <w:tc>
          <w:tcPr>
            <w:tcW w:w="127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24</w:t>
            </w:r>
          </w:p>
        </w:tc>
        <w:tc>
          <w:tcPr>
            <w:tcW w:w="127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8.3</w:t>
            </w:r>
          </w:p>
        </w:tc>
        <w:tc>
          <w:tcPr>
            <w:tcW w:w="127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1.2</w:t>
            </w:r>
          </w:p>
        </w:tc>
      </w:tr>
      <w:tr w:rsidR="652F3876" w:rsidRPr="00C12F6D" w:rsidTr="00327AF2">
        <w:trPr>
          <w:trHeight w:val="287"/>
        </w:trPr>
        <w:tc>
          <w:tcPr>
            <w:cnfStyle w:val="001000000000" w:firstRow="0" w:lastRow="0" w:firstColumn="1" w:lastColumn="0" w:oddVBand="0" w:evenVBand="0" w:oddHBand="0" w:evenHBand="0" w:firstRowFirstColumn="0" w:firstRowLastColumn="0" w:lastRowFirstColumn="0" w:lastRowLastColumn="0"/>
            <w:tcW w:w="1712"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Total </w:t>
            </w:r>
          </w:p>
        </w:tc>
        <w:tc>
          <w:tcPr>
            <w:tcW w:w="1343"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144</w:t>
            </w:r>
          </w:p>
        </w:tc>
        <w:tc>
          <w:tcPr>
            <w:tcW w:w="900"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50.0</w:t>
            </w:r>
          </w:p>
        </w:tc>
        <w:tc>
          <w:tcPr>
            <w:tcW w:w="1440"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144</w:t>
            </w:r>
          </w:p>
        </w:tc>
        <w:tc>
          <w:tcPr>
            <w:tcW w:w="862"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50.0</w:t>
            </w:r>
          </w:p>
        </w:tc>
        <w:tc>
          <w:tcPr>
            <w:tcW w:w="1275"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288</w:t>
            </w:r>
          </w:p>
        </w:tc>
        <w:tc>
          <w:tcPr>
            <w:tcW w:w="1275"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100.0</w:t>
            </w:r>
          </w:p>
        </w:tc>
        <w:tc>
          <w:tcPr>
            <w:tcW w:w="127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w:t>
            </w:r>
          </w:p>
        </w:tc>
      </w:tr>
    </w:tbl>
    <w:p w:rsidR="00370136" w:rsidRPr="00C12F6D" w:rsidRDefault="00370136" w:rsidP="00FD2E1A">
      <w:pPr>
        <w:rPr>
          <w:rFonts w:cs="Arial"/>
          <w:sz w:val="20"/>
          <w:szCs w:val="20"/>
          <w:lang w:val="pt-PT"/>
        </w:rPr>
      </w:pPr>
    </w:p>
    <w:p w:rsidR="004A4976" w:rsidRPr="00C12F6D" w:rsidRDefault="004A4976" w:rsidP="00FD2E1A">
      <w:pPr>
        <w:rPr>
          <w:rFonts w:cs="Arial"/>
          <w:sz w:val="20"/>
          <w:szCs w:val="20"/>
          <w:lang w:val="pt-PT"/>
        </w:rPr>
      </w:pPr>
      <w:bookmarkStart w:id="93" w:name="_Toc69414117"/>
      <w:r w:rsidRPr="00E86B76">
        <w:rPr>
          <w:rFonts w:cs="Arial"/>
          <w:b/>
          <w:bCs/>
          <w:sz w:val="20"/>
          <w:szCs w:val="20"/>
          <w:lang w:val="pt-PT"/>
        </w:rPr>
        <w:t xml:space="preserve">Tabela </w:t>
      </w:r>
      <w:r w:rsidR="0063048F" w:rsidRPr="00E86B76">
        <w:rPr>
          <w:rFonts w:cs="Arial"/>
          <w:b/>
          <w:bCs/>
          <w:sz w:val="20"/>
          <w:szCs w:val="20"/>
          <w:lang w:val="pt-PT"/>
        </w:rPr>
        <w:fldChar w:fldCharType="begin"/>
      </w:r>
      <w:r w:rsidR="0063048F" w:rsidRPr="00E86B76">
        <w:rPr>
          <w:rFonts w:cs="Arial"/>
          <w:b/>
          <w:bCs/>
          <w:sz w:val="20"/>
          <w:szCs w:val="20"/>
          <w:lang w:val="pt-PT"/>
        </w:rPr>
        <w:instrText xml:space="preserve"> STYLEREF 1 \s </w:instrText>
      </w:r>
      <w:r w:rsidR="0063048F" w:rsidRPr="00E86B76">
        <w:rPr>
          <w:rFonts w:cs="Arial"/>
          <w:b/>
          <w:bCs/>
          <w:sz w:val="20"/>
          <w:szCs w:val="20"/>
          <w:lang w:val="pt-PT"/>
        </w:rPr>
        <w:fldChar w:fldCharType="separate"/>
      </w:r>
      <w:r w:rsidR="00E1516C">
        <w:rPr>
          <w:rFonts w:cs="Arial"/>
          <w:b/>
          <w:bCs/>
          <w:noProof/>
          <w:sz w:val="20"/>
          <w:szCs w:val="20"/>
          <w:lang w:val="pt-PT"/>
        </w:rPr>
        <w:t>6</w:t>
      </w:r>
      <w:r w:rsidR="0063048F" w:rsidRPr="00E86B76">
        <w:rPr>
          <w:rFonts w:cs="Arial"/>
          <w:b/>
          <w:bCs/>
          <w:sz w:val="20"/>
          <w:szCs w:val="20"/>
          <w:lang w:val="pt-PT"/>
        </w:rPr>
        <w:fldChar w:fldCharType="end"/>
      </w:r>
      <w:r w:rsidR="0063048F" w:rsidRPr="00E86B76">
        <w:rPr>
          <w:rFonts w:cs="Arial"/>
          <w:b/>
          <w:bCs/>
          <w:sz w:val="20"/>
          <w:szCs w:val="20"/>
          <w:lang w:val="pt-PT"/>
        </w:rPr>
        <w:t>.</w:t>
      </w:r>
      <w:r w:rsidR="0063048F" w:rsidRPr="00E86B76">
        <w:rPr>
          <w:rFonts w:cs="Arial"/>
          <w:b/>
          <w:bCs/>
          <w:sz w:val="20"/>
          <w:szCs w:val="20"/>
          <w:lang w:val="pt-PT"/>
        </w:rPr>
        <w:fldChar w:fldCharType="begin"/>
      </w:r>
      <w:r w:rsidR="0063048F" w:rsidRPr="00E86B76">
        <w:rPr>
          <w:rFonts w:cs="Arial"/>
          <w:b/>
          <w:bCs/>
          <w:sz w:val="20"/>
          <w:szCs w:val="20"/>
          <w:lang w:val="pt-PT"/>
        </w:rPr>
        <w:instrText xml:space="preserve"> SEQ Table \* ARABIC \s 1 </w:instrText>
      </w:r>
      <w:r w:rsidR="0063048F" w:rsidRPr="00E86B76">
        <w:rPr>
          <w:rFonts w:cs="Arial"/>
          <w:b/>
          <w:bCs/>
          <w:sz w:val="20"/>
          <w:szCs w:val="20"/>
          <w:lang w:val="pt-PT"/>
        </w:rPr>
        <w:fldChar w:fldCharType="separate"/>
      </w:r>
      <w:r w:rsidR="00E1516C">
        <w:rPr>
          <w:rFonts w:cs="Arial"/>
          <w:b/>
          <w:bCs/>
          <w:noProof/>
          <w:sz w:val="20"/>
          <w:szCs w:val="20"/>
          <w:lang w:val="pt-PT"/>
        </w:rPr>
        <w:t>7</w:t>
      </w:r>
      <w:r w:rsidR="0063048F" w:rsidRPr="00E86B76">
        <w:rPr>
          <w:rFonts w:cs="Arial"/>
          <w:b/>
          <w:bCs/>
          <w:sz w:val="20"/>
          <w:szCs w:val="20"/>
          <w:lang w:val="pt-PT"/>
        </w:rPr>
        <w:fldChar w:fldCharType="end"/>
      </w:r>
      <w:r w:rsidRPr="00E86B76">
        <w:rPr>
          <w:rFonts w:cs="Arial"/>
          <w:b/>
          <w:bCs/>
          <w:sz w:val="20"/>
          <w:szCs w:val="20"/>
          <w:lang w:val="pt-PT"/>
        </w:rPr>
        <w:t>.</w:t>
      </w:r>
      <w:r w:rsidRPr="00C12F6D">
        <w:rPr>
          <w:rFonts w:cs="Arial"/>
          <w:sz w:val="20"/>
          <w:szCs w:val="20"/>
          <w:lang w:val="pt-PT"/>
        </w:rPr>
        <w:t xml:space="preserve"> Distribuição da amostra (crianças) por Idade e Sexo – Centros de Acomodação de IDPs do distrito de Chiúre</w:t>
      </w:r>
      <w:bookmarkEnd w:id="93"/>
    </w:p>
    <w:tbl>
      <w:tblPr>
        <w:tblStyle w:val="ListTable3"/>
        <w:tblW w:w="10075" w:type="dxa"/>
        <w:tblLayout w:type="fixed"/>
        <w:tblLook w:val="06A0" w:firstRow="1" w:lastRow="0" w:firstColumn="1" w:lastColumn="0" w:noHBand="1" w:noVBand="1"/>
      </w:tblPr>
      <w:tblGrid>
        <w:gridCol w:w="1710"/>
        <w:gridCol w:w="1345"/>
        <w:gridCol w:w="990"/>
        <w:gridCol w:w="1350"/>
        <w:gridCol w:w="858"/>
        <w:gridCol w:w="1274"/>
        <w:gridCol w:w="1274"/>
        <w:gridCol w:w="1274"/>
      </w:tblGrid>
      <w:tr w:rsidR="00AD1288" w:rsidRPr="00C12F6D" w:rsidTr="00E36A55">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1710" w:type="dxa"/>
            <w:tcBorders>
              <w:right w:val="single" w:sz="4" w:space="0" w:color="000000" w:themeColor="text1"/>
            </w:tcBorders>
          </w:tcPr>
          <w:p w:rsidR="00AD1288" w:rsidRPr="00C12F6D" w:rsidRDefault="00AD1288" w:rsidP="00DB6435">
            <w:pPr>
              <w:rPr>
                <w:sz w:val="20"/>
                <w:szCs w:val="20"/>
                <w:lang w:val="pt-PT"/>
              </w:rPr>
            </w:pPr>
            <w:r w:rsidRPr="00C12F6D">
              <w:rPr>
                <w:rFonts w:eastAsia="Arial" w:cs="Arial"/>
                <w:sz w:val="20"/>
                <w:szCs w:val="20"/>
                <w:lang w:val="pt-PT"/>
              </w:rPr>
              <w:t xml:space="preserve"> </w:t>
            </w:r>
          </w:p>
        </w:tc>
        <w:tc>
          <w:tcPr>
            <w:tcW w:w="2335" w:type="dxa"/>
            <w:gridSpan w:val="2"/>
            <w:tcBorders>
              <w:top w:val="single" w:sz="4" w:space="0" w:color="000000" w:themeColor="text1"/>
              <w:left w:val="single" w:sz="4" w:space="0" w:color="000000" w:themeColor="text1"/>
              <w:bottom w:val="nil"/>
              <w:right w:val="single" w:sz="4" w:space="0" w:color="000000" w:themeColor="text1"/>
            </w:tcBorders>
          </w:tcPr>
          <w:p w:rsidR="00AD1288" w:rsidRPr="00C12F6D" w:rsidRDefault="00AD1288" w:rsidP="00FD2E1A">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Masculino</w:t>
            </w:r>
          </w:p>
        </w:tc>
        <w:tc>
          <w:tcPr>
            <w:tcW w:w="2208" w:type="dxa"/>
            <w:gridSpan w:val="2"/>
            <w:tcBorders>
              <w:top w:val="single" w:sz="4" w:space="0" w:color="000000" w:themeColor="text1"/>
              <w:left w:val="single" w:sz="4" w:space="0" w:color="000000" w:themeColor="text1"/>
              <w:bottom w:val="nil"/>
              <w:right w:val="single" w:sz="4" w:space="0" w:color="000000" w:themeColor="text1"/>
            </w:tcBorders>
          </w:tcPr>
          <w:p w:rsidR="00AD1288" w:rsidRPr="00C12F6D" w:rsidRDefault="00AD1288" w:rsidP="00FC55FF">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Feminino</w:t>
            </w:r>
          </w:p>
        </w:tc>
        <w:tc>
          <w:tcPr>
            <w:tcW w:w="2548" w:type="dxa"/>
            <w:gridSpan w:val="2"/>
            <w:tcBorders>
              <w:top w:val="single" w:sz="4" w:space="0" w:color="000000" w:themeColor="text1"/>
              <w:left w:val="single" w:sz="4" w:space="0" w:color="000000" w:themeColor="text1"/>
              <w:bottom w:val="nil"/>
              <w:right w:val="single" w:sz="4" w:space="0" w:color="000000" w:themeColor="text1"/>
            </w:tcBorders>
          </w:tcPr>
          <w:p w:rsidR="00AD1288" w:rsidRPr="00C12F6D" w:rsidRDefault="00AD1288" w:rsidP="00250794">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Total</w:t>
            </w:r>
          </w:p>
        </w:tc>
        <w:tc>
          <w:tcPr>
            <w:tcW w:w="1274" w:type="dxa"/>
            <w:tcBorders>
              <w:left w:val="single" w:sz="4" w:space="0" w:color="000000" w:themeColor="text1"/>
            </w:tcBorders>
          </w:tcPr>
          <w:p w:rsidR="00AD1288" w:rsidRPr="00C12F6D" w:rsidRDefault="00AD1288">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Rácio</w:t>
            </w:r>
          </w:p>
        </w:tc>
      </w:tr>
      <w:tr w:rsidR="00DB6435" w:rsidRPr="00C12F6D" w:rsidTr="00327AF2">
        <w:trPr>
          <w:trHeight w:val="299"/>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000000" w:themeColor="text1"/>
            </w:tcBorders>
          </w:tcPr>
          <w:p w:rsidR="00DB6435" w:rsidRPr="00C12F6D" w:rsidRDefault="00DB6435" w:rsidP="00DB6435">
            <w:pPr>
              <w:rPr>
                <w:sz w:val="20"/>
                <w:szCs w:val="20"/>
                <w:lang w:val="pt-PT"/>
              </w:rPr>
            </w:pPr>
            <w:r w:rsidRPr="00C12F6D">
              <w:rPr>
                <w:rFonts w:eastAsia="Arial" w:cs="Arial"/>
                <w:sz w:val="20"/>
                <w:szCs w:val="20"/>
                <w:lang w:val="pt-PT"/>
              </w:rPr>
              <w:t>Idade (meses)</w:t>
            </w:r>
          </w:p>
        </w:tc>
        <w:tc>
          <w:tcPr>
            <w:tcW w:w="1345" w:type="dxa"/>
            <w:tcBorders>
              <w:top w:val="nil"/>
              <w:left w:val="single" w:sz="4" w:space="0" w:color="000000" w:themeColor="text1"/>
              <w:bottom w:val="nil"/>
            </w:tcBorders>
          </w:tcPr>
          <w:p w:rsidR="00DB6435" w:rsidRPr="00C12F6D" w:rsidRDefault="00DB6435"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990" w:type="dxa"/>
            <w:tcBorders>
              <w:top w:val="nil"/>
              <w:bottom w:val="nil"/>
              <w:right w:val="single" w:sz="4" w:space="0" w:color="000000" w:themeColor="text1"/>
            </w:tcBorders>
          </w:tcPr>
          <w:p w:rsidR="00DB6435" w:rsidRPr="00C12F6D" w:rsidRDefault="00DB6435"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350" w:type="dxa"/>
            <w:tcBorders>
              <w:top w:val="nil"/>
              <w:left w:val="single" w:sz="4" w:space="0" w:color="000000" w:themeColor="text1"/>
              <w:bottom w:val="nil"/>
            </w:tcBorders>
          </w:tcPr>
          <w:p w:rsidR="00DB6435" w:rsidRPr="00C12F6D" w:rsidRDefault="00DB6435"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858" w:type="dxa"/>
            <w:tcBorders>
              <w:top w:val="nil"/>
              <w:bottom w:val="nil"/>
              <w:right w:val="single" w:sz="4" w:space="0" w:color="000000" w:themeColor="text1"/>
            </w:tcBorders>
          </w:tcPr>
          <w:p w:rsidR="00DB6435" w:rsidRPr="00C12F6D" w:rsidRDefault="00DB6435"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74" w:type="dxa"/>
            <w:tcBorders>
              <w:top w:val="nil"/>
              <w:left w:val="single" w:sz="4" w:space="0" w:color="000000" w:themeColor="text1"/>
              <w:bottom w:val="nil"/>
            </w:tcBorders>
          </w:tcPr>
          <w:p w:rsidR="00DB6435" w:rsidRPr="00C12F6D" w:rsidRDefault="00DB6435"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1274" w:type="dxa"/>
            <w:tcBorders>
              <w:top w:val="nil"/>
              <w:bottom w:val="nil"/>
              <w:right w:val="single" w:sz="4" w:space="0" w:color="000000" w:themeColor="text1"/>
            </w:tcBorders>
          </w:tcPr>
          <w:p w:rsidR="00DB6435" w:rsidRPr="00C12F6D" w:rsidRDefault="00DB6435"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74" w:type="dxa"/>
            <w:tcBorders>
              <w:left w:val="single" w:sz="4" w:space="0" w:color="000000" w:themeColor="text1"/>
            </w:tcBorders>
          </w:tcPr>
          <w:p w:rsidR="00DB6435" w:rsidRPr="00C12F6D" w:rsidRDefault="00DB6435">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M:F</w:t>
            </w:r>
          </w:p>
        </w:tc>
      </w:tr>
      <w:tr w:rsidR="652F3876" w:rsidRPr="00C12F6D" w:rsidTr="00327AF2">
        <w:trPr>
          <w:trHeight w:val="299"/>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6-17 </w:t>
            </w:r>
          </w:p>
        </w:tc>
        <w:tc>
          <w:tcPr>
            <w:tcW w:w="134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39</w:t>
            </w:r>
          </w:p>
        </w:tc>
        <w:tc>
          <w:tcPr>
            <w:tcW w:w="99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59.1</w:t>
            </w:r>
          </w:p>
        </w:tc>
        <w:tc>
          <w:tcPr>
            <w:tcW w:w="135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27</w:t>
            </w:r>
          </w:p>
        </w:tc>
        <w:tc>
          <w:tcPr>
            <w:tcW w:w="85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40.9</w:t>
            </w:r>
          </w:p>
        </w:tc>
        <w:tc>
          <w:tcPr>
            <w:tcW w:w="127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66</w:t>
            </w:r>
          </w:p>
        </w:tc>
        <w:tc>
          <w:tcPr>
            <w:tcW w:w="127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25.1</w:t>
            </w:r>
          </w:p>
        </w:tc>
        <w:tc>
          <w:tcPr>
            <w:tcW w:w="1274"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1.4</w:t>
            </w:r>
          </w:p>
        </w:tc>
      </w:tr>
      <w:tr w:rsidR="652F3876" w:rsidRPr="00C12F6D" w:rsidTr="00327AF2">
        <w:trPr>
          <w:trHeight w:val="314"/>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18-29 </w:t>
            </w:r>
          </w:p>
        </w:tc>
        <w:tc>
          <w:tcPr>
            <w:tcW w:w="134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27</w:t>
            </w:r>
          </w:p>
        </w:tc>
        <w:tc>
          <w:tcPr>
            <w:tcW w:w="99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37.0</w:t>
            </w:r>
          </w:p>
        </w:tc>
        <w:tc>
          <w:tcPr>
            <w:tcW w:w="135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46</w:t>
            </w:r>
          </w:p>
        </w:tc>
        <w:tc>
          <w:tcPr>
            <w:tcW w:w="85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63.0</w:t>
            </w:r>
          </w:p>
        </w:tc>
        <w:tc>
          <w:tcPr>
            <w:tcW w:w="127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73</w:t>
            </w:r>
          </w:p>
        </w:tc>
        <w:tc>
          <w:tcPr>
            <w:tcW w:w="127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27.8</w:t>
            </w:r>
          </w:p>
        </w:tc>
        <w:tc>
          <w:tcPr>
            <w:tcW w:w="1274"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0.6</w:t>
            </w:r>
          </w:p>
        </w:tc>
      </w:tr>
      <w:tr w:rsidR="652F3876" w:rsidRPr="00C12F6D" w:rsidTr="00327AF2">
        <w:trPr>
          <w:trHeight w:val="299"/>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30-41 </w:t>
            </w:r>
          </w:p>
        </w:tc>
        <w:tc>
          <w:tcPr>
            <w:tcW w:w="134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24</w:t>
            </w:r>
          </w:p>
        </w:tc>
        <w:tc>
          <w:tcPr>
            <w:tcW w:w="99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42.1</w:t>
            </w:r>
          </w:p>
        </w:tc>
        <w:tc>
          <w:tcPr>
            <w:tcW w:w="135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33</w:t>
            </w:r>
          </w:p>
        </w:tc>
        <w:tc>
          <w:tcPr>
            <w:tcW w:w="85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57.9</w:t>
            </w:r>
          </w:p>
        </w:tc>
        <w:tc>
          <w:tcPr>
            <w:tcW w:w="127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57</w:t>
            </w:r>
          </w:p>
        </w:tc>
        <w:tc>
          <w:tcPr>
            <w:tcW w:w="127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21.7</w:t>
            </w:r>
          </w:p>
        </w:tc>
        <w:tc>
          <w:tcPr>
            <w:tcW w:w="1274"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0.7</w:t>
            </w:r>
          </w:p>
        </w:tc>
      </w:tr>
      <w:tr w:rsidR="652F3876" w:rsidRPr="00C12F6D" w:rsidTr="00327AF2">
        <w:trPr>
          <w:trHeight w:val="299"/>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42-53 </w:t>
            </w:r>
          </w:p>
        </w:tc>
        <w:tc>
          <w:tcPr>
            <w:tcW w:w="134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31</w:t>
            </w:r>
          </w:p>
        </w:tc>
        <w:tc>
          <w:tcPr>
            <w:tcW w:w="99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56.4</w:t>
            </w:r>
          </w:p>
        </w:tc>
        <w:tc>
          <w:tcPr>
            <w:tcW w:w="135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24</w:t>
            </w:r>
          </w:p>
        </w:tc>
        <w:tc>
          <w:tcPr>
            <w:tcW w:w="85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43.6</w:t>
            </w:r>
          </w:p>
        </w:tc>
        <w:tc>
          <w:tcPr>
            <w:tcW w:w="127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55</w:t>
            </w:r>
          </w:p>
        </w:tc>
        <w:tc>
          <w:tcPr>
            <w:tcW w:w="127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20.9</w:t>
            </w:r>
          </w:p>
        </w:tc>
        <w:tc>
          <w:tcPr>
            <w:tcW w:w="1274"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1.3</w:t>
            </w:r>
          </w:p>
        </w:tc>
      </w:tr>
      <w:tr w:rsidR="652F3876" w:rsidRPr="00C12F6D" w:rsidTr="00327AF2">
        <w:trPr>
          <w:trHeight w:val="299"/>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54-59 </w:t>
            </w:r>
          </w:p>
        </w:tc>
        <w:tc>
          <w:tcPr>
            <w:tcW w:w="1345"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7</w:t>
            </w:r>
          </w:p>
        </w:tc>
        <w:tc>
          <w:tcPr>
            <w:tcW w:w="99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58.3</w:t>
            </w:r>
          </w:p>
        </w:tc>
        <w:tc>
          <w:tcPr>
            <w:tcW w:w="135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w:t>
            </w:r>
          </w:p>
        </w:tc>
        <w:tc>
          <w:tcPr>
            <w:tcW w:w="85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41.7</w:t>
            </w:r>
          </w:p>
        </w:tc>
        <w:tc>
          <w:tcPr>
            <w:tcW w:w="127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12</w:t>
            </w:r>
          </w:p>
        </w:tc>
        <w:tc>
          <w:tcPr>
            <w:tcW w:w="127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4.6</w:t>
            </w:r>
          </w:p>
        </w:tc>
        <w:tc>
          <w:tcPr>
            <w:tcW w:w="1274"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1.4</w:t>
            </w:r>
          </w:p>
        </w:tc>
      </w:tr>
      <w:tr w:rsidR="652F3876" w:rsidRPr="00C12F6D" w:rsidTr="00327AF2">
        <w:trPr>
          <w:trHeight w:val="299"/>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Total </w:t>
            </w:r>
          </w:p>
        </w:tc>
        <w:tc>
          <w:tcPr>
            <w:tcW w:w="1345"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128</w:t>
            </w:r>
          </w:p>
        </w:tc>
        <w:tc>
          <w:tcPr>
            <w:tcW w:w="990"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48.7</w:t>
            </w:r>
          </w:p>
        </w:tc>
        <w:tc>
          <w:tcPr>
            <w:tcW w:w="1350"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135</w:t>
            </w:r>
          </w:p>
        </w:tc>
        <w:tc>
          <w:tcPr>
            <w:tcW w:w="858"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51.3</w:t>
            </w:r>
          </w:p>
        </w:tc>
        <w:tc>
          <w:tcPr>
            <w:tcW w:w="1274"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263</w:t>
            </w:r>
          </w:p>
        </w:tc>
        <w:tc>
          <w:tcPr>
            <w:tcW w:w="1274"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100.0</w:t>
            </w:r>
          </w:p>
        </w:tc>
        <w:tc>
          <w:tcPr>
            <w:tcW w:w="1274"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0.9</w:t>
            </w:r>
          </w:p>
        </w:tc>
      </w:tr>
    </w:tbl>
    <w:p w:rsidR="652F3876" w:rsidRPr="00C12F6D" w:rsidRDefault="652F3876" w:rsidP="652F3876">
      <w:pPr>
        <w:rPr>
          <w:rFonts w:eastAsia="Calibri" w:cs="Vrinda"/>
          <w:lang w:val="pt-PT"/>
        </w:rPr>
      </w:pPr>
    </w:p>
    <w:p w:rsidR="00F55763" w:rsidRPr="00C12F6D" w:rsidRDefault="00F55763" w:rsidP="00FD2E1A">
      <w:pPr>
        <w:rPr>
          <w:rFonts w:cs="Arial"/>
          <w:sz w:val="20"/>
          <w:szCs w:val="20"/>
          <w:lang w:val="pt-PT"/>
        </w:rPr>
      </w:pPr>
      <w:bookmarkStart w:id="94" w:name="_Toc69414118"/>
      <w:r w:rsidRPr="00E86B76">
        <w:rPr>
          <w:b/>
          <w:bCs/>
          <w:sz w:val="20"/>
          <w:szCs w:val="20"/>
          <w:lang w:val="pt-PT"/>
        </w:rPr>
        <w:t xml:space="preserve">Tabela </w:t>
      </w:r>
      <w:r w:rsidR="0063048F" w:rsidRPr="00E86B76">
        <w:rPr>
          <w:b/>
          <w:bCs/>
          <w:sz w:val="20"/>
          <w:szCs w:val="20"/>
          <w:lang w:val="pt-PT"/>
        </w:rPr>
        <w:fldChar w:fldCharType="begin"/>
      </w:r>
      <w:r w:rsidR="0063048F" w:rsidRPr="00E86B76">
        <w:rPr>
          <w:b/>
          <w:bCs/>
          <w:sz w:val="20"/>
          <w:szCs w:val="20"/>
          <w:lang w:val="pt-PT"/>
        </w:rPr>
        <w:instrText xml:space="preserve"> STYLEREF 1 \s </w:instrText>
      </w:r>
      <w:r w:rsidR="0063048F" w:rsidRPr="00E86B76">
        <w:rPr>
          <w:b/>
          <w:bCs/>
          <w:sz w:val="20"/>
          <w:szCs w:val="20"/>
          <w:lang w:val="pt-PT"/>
        </w:rPr>
        <w:fldChar w:fldCharType="separate"/>
      </w:r>
      <w:r w:rsidR="00E1516C">
        <w:rPr>
          <w:b/>
          <w:bCs/>
          <w:noProof/>
          <w:sz w:val="20"/>
          <w:szCs w:val="20"/>
          <w:lang w:val="pt-PT"/>
        </w:rPr>
        <w:t>6</w:t>
      </w:r>
      <w:r w:rsidR="0063048F" w:rsidRPr="00E86B76">
        <w:rPr>
          <w:b/>
          <w:bCs/>
          <w:sz w:val="20"/>
          <w:szCs w:val="20"/>
          <w:lang w:val="pt-PT"/>
        </w:rPr>
        <w:fldChar w:fldCharType="end"/>
      </w:r>
      <w:r w:rsidR="0063048F" w:rsidRPr="00E86B76">
        <w:rPr>
          <w:b/>
          <w:bCs/>
          <w:sz w:val="20"/>
          <w:szCs w:val="20"/>
          <w:lang w:val="pt-PT"/>
        </w:rPr>
        <w:t>.</w:t>
      </w:r>
      <w:r w:rsidR="0063048F" w:rsidRPr="00E86B76">
        <w:rPr>
          <w:b/>
          <w:bCs/>
          <w:sz w:val="20"/>
          <w:szCs w:val="20"/>
          <w:lang w:val="pt-PT"/>
        </w:rPr>
        <w:fldChar w:fldCharType="begin"/>
      </w:r>
      <w:r w:rsidR="0063048F" w:rsidRPr="00E86B76">
        <w:rPr>
          <w:b/>
          <w:bCs/>
          <w:sz w:val="20"/>
          <w:szCs w:val="20"/>
          <w:lang w:val="pt-PT"/>
        </w:rPr>
        <w:instrText xml:space="preserve"> SEQ Table \* ARABIC \s 1 </w:instrText>
      </w:r>
      <w:r w:rsidR="0063048F" w:rsidRPr="00E86B76">
        <w:rPr>
          <w:b/>
          <w:bCs/>
          <w:sz w:val="20"/>
          <w:szCs w:val="20"/>
          <w:lang w:val="pt-PT"/>
        </w:rPr>
        <w:fldChar w:fldCharType="separate"/>
      </w:r>
      <w:r w:rsidR="00E1516C">
        <w:rPr>
          <w:b/>
          <w:bCs/>
          <w:noProof/>
          <w:sz w:val="20"/>
          <w:szCs w:val="20"/>
          <w:lang w:val="pt-PT"/>
        </w:rPr>
        <w:t>8</w:t>
      </w:r>
      <w:r w:rsidR="0063048F" w:rsidRPr="00E86B76">
        <w:rPr>
          <w:b/>
          <w:bCs/>
          <w:sz w:val="20"/>
          <w:szCs w:val="20"/>
          <w:lang w:val="pt-PT"/>
        </w:rPr>
        <w:fldChar w:fldCharType="end"/>
      </w:r>
      <w:r w:rsidRPr="00E86B76">
        <w:rPr>
          <w:b/>
          <w:bCs/>
          <w:sz w:val="20"/>
          <w:szCs w:val="20"/>
          <w:lang w:val="pt-PT"/>
        </w:rPr>
        <w:t>.</w:t>
      </w:r>
      <w:r w:rsidR="00FD7295" w:rsidRPr="00C12F6D">
        <w:rPr>
          <w:sz w:val="20"/>
          <w:szCs w:val="20"/>
          <w:lang w:val="pt-PT"/>
        </w:rPr>
        <w:t xml:space="preserve"> </w:t>
      </w:r>
      <w:r w:rsidRPr="00C12F6D">
        <w:rPr>
          <w:rFonts w:cs="Arial"/>
          <w:sz w:val="20"/>
          <w:szCs w:val="20"/>
          <w:lang w:val="pt-PT"/>
        </w:rPr>
        <w:t>Distribuição da amostra (crianças) por Idade e Sexo – Distrito de Ibo</w:t>
      </w:r>
      <w:bookmarkEnd w:id="94"/>
    </w:p>
    <w:tbl>
      <w:tblPr>
        <w:tblStyle w:val="ListTable3"/>
        <w:tblW w:w="9973" w:type="dxa"/>
        <w:tblLayout w:type="fixed"/>
        <w:tblLook w:val="06A0" w:firstRow="1" w:lastRow="0" w:firstColumn="1" w:lastColumn="0" w:noHBand="1" w:noVBand="1"/>
      </w:tblPr>
      <w:tblGrid>
        <w:gridCol w:w="1693"/>
        <w:gridCol w:w="1362"/>
        <w:gridCol w:w="810"/>
        <w:gridCol w:w="1260"/>
        <w:gridCol w:w="1065"/>
        <w:gridCol w:w="1261"/>
        <w:gridCol w:w="1261"/>
        <w:gridCol w:w="1261"/>
      </w:tblGrid>
      <w:tr w:rsidR="00F47B55" w:rsidRPr="00C12F6D" w:rsidTr="00E36A55">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1693" w:type="dxa"/>
            <w:tcBorders>
              <w:right w:val="single" w:sz="4" w:space="0" w:color="000000" w:themeColor="text1"/>
            </w:tcBorders>
          </w:tcPr>
          <w:p w:rsidR="00F47B55" w:rsidRPr="00C12F6D" w:rsidRDefault="00F47B55" w:rsidP="00880711">
            <w:pPr>
              <w:rPr>
                <w:sz w:val="20"/>
                <w:szCs w:val="20"/>
                <w:lang w:val="pt-PT"/>
              </w:rPr>
            </w:pPr>
            <w:r w:rsidRPr="00C12F6D">
              <w:rPr>
                <w:rFonts w:eastAsia="Arial" w:cs="Arial"/>
                <w:sz w:val="20"/>
                <w:szCs w:val="20"/>
                <w:lang w:val="pt-PT"/>
              </w:rPr>
              <w:t xml:space="preserve"> </w:t>
            </w:r>
          </w:p>
        </w:tc>
        <w:tc>
          <w:tcPr>
            <w:tcW w:w="2172" w:type="dxa"/>
            <w:gridSpan w:val="2"/>
            <w:tcBorders>
              <w:top w:val="single" w:sz="4" w:space="0" w:color="000000" w:themeColor="text1"/>
              <w:left w:val="single" w:sz="4" w:space="0" w:color="000000" w:themeColor="text1"/>
              <w:bottom w:val="nil"/>
              <w:right w:val="single" w:sz="4" w:space="0" w:color="000000" w:themeColor="text1"/>
            </w:tcBorders>
          </w:tcPr>
          <w:p w:rsidR="00F47B55" w:rsidRPr="00C12F6D" w:rsidRDefault="00F47B55" w:rsidP="00FD2E1A">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Masculino</w:t>
            </w:r>
          </w:p>
        </w:tc>
        <w:tc>
          <w:tcPr>
            <w:tcW w:w="2325" w:type="dxa"/>
            <w:gridSpan w:val="2"/>
            <w:tcBorders>
              <w:top w:val="single" w:sz="4" w:space="0" w:color="000000" w:themeColor="text1"/>
              <w:left w:val="single" w:sz="4" w:space="0" w:color="000000" w:themeColor="text1"/>
              <w:bottom w:val="nil"/>
              <w:right w:val="single" w:sz="4" w:space="0" w:color="000000" w:themeColor="text1"/>
            </w:tcBorders>
          </w:tcPr>
          <w:p w:rsidR="00F47B55" w:rsidRPr="00C12F6D" w:rsidRDefault="00F47B55" w:rsidP="00FC55FF">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Feminino</w:t>
            </w:r>
          </w:p>
        </w:tc>
        <w:tc>
          <w:tcPr>
            <w:tcW w:w="2522" w:type="dxa"/>
            <w:gridSpan w:val="2"/>
            <w:tcBorders>
              <w:top w:val="single" w:sz="4" w:space="0" w:color="000000" w:themeColor="text1"/>
              <w:left w:val="single" w:sz="4" w:space="0" w:color="000000" w:themeColor="text1"/>
              <w:bottom w:val="nil"/>
              <w:right w:val="single" w:sz="4" w:space="0" w:color="000000" w:themeColor="text1"/>
            </w:tcBorders>
          </w:tcPr>
          <w:p w:rsidR="00F47B55" w:rsidRPr="00C12F6D" w:rsidRDefault="00F47B55" w:rsidP="00250794">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Total</w:t>
            </w:r>
          </w:p>
        </w:tc>
        <w:tc>
          <w:tcPr>
            <w:tcW w:w="1261" w:type="dxa"/>
            <w:tcBorders>
              <w:left w:val="single" w:sz="4" w:space="0" w:color="000000" w:themeColor="text1"/>
            </w:tcBorders>
          </w:tcPr>
          <w:p w:rsidR="00F47B55" w:rsidRPr="00C12F6D" w:rsidRDefault="00F47B55">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Rácio</w:t>
            </w:r>
          </w:p>
        </w:tc>
      </w:tr>
      <w:tr w:rsidR="00880711" w:rsidRPr="00C12F6D" w:rsidTr="00327AF2">
        <w:trPr>
          <w:trHeight w:val="261"/>
        </w:trPr>
        <w:tc>
          <w:tcPr>
            <w:cnfStyle w:val="001000000000" w:firstRow="0" w:lastRow="0" w:firstColumn="1" w:lastColumn="0" w:oddVBand="0" w:evenVBand="0" w:oddHBand="0" w:evenHBand="0" w:firstRowFirstColumn="0" w:firstRowLastColumn="0" w:lastRowFirstColumn="0" w:lastRowLastColumn="0"/>
            <w:tcW w:w="1693" w:type="dxa"/>
            <w:tcBorders>
              <w:right w:val="single" w:sz="4" w:space="0" w:color="000000" w:themeColor="text1"/>
            </w:tcBorders>
          </w:tcPr>
          <w:p w:rsidR="00880711" w:rsidRPr="00C12F6D" w:rsidRDefault="00880711" w:rsidP="00880711">
            <w:pPr>
              <w:rPr>
                <w:sz w:val="20"/>
                <w:szCs w:val="20"/>
                <w:lang w:val="pt-PT"/>
              </w:rPr>
            </w:pPr>
            <w:r w:rsidRPr="00C12F6D">
              <w:rPr>
                <w:rFonts w:eastAsia="Arial" w:cs="Arial"/>
                <w:sz w:val="20"/>
                <w:szCs w:val="20"/>
                <w:lang w:val="pt-PT"/>
              </w:rPr>
              <w:t>Idade (meses)</w:t>
            </w:r>
          </w:p>
        </w:tc>
        <w:tc>
          <w:tcPr>
            <w:tcW w:w="1362" w:type="dxa"/>
            <w:tcBorders>
              <w:top w:val="nil"/>
              <w:left w:val="single" w:sz="4" w:space="0" w:color="000000" w:themeColor="text1"/>
              <w:bottom w:val="nil"/>
            </w:tcBorders>
          </w:tcPr>
          <w:p w:rsidR="00880711" w:rsidRPr="00C12F6D" w:rsidRDefault="00880711"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810" w:type="dxa"/>
            <w:tcBorders>
              <w:top w:val="nil"/>
              <w:bottom w:val="nil"/>
              <w:right w:val="single" w:sz="4" w:space="0" w:color="000000" w:themeColor="text1"/>
            </w:tcBorders>
          </w:tcPr>
          <w:p w:rsidR="00880711" w:rsidRPr="00C12F6D" w:rsidRDefault="00880711"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60" w:type="dxa"/>
            <w:tcBorders>
              <w:top w:val="nil"/>
              <w:left w:val="single" w:sz="4" w:space="0" w:color="000000" w:themeColor="text1"/>
              <w:bottom w:val="nil"/>
            </w:tcBorders>
          </w:tcPr>
          <w:p w:rsidR="00880711" w:rsidRPr="00C12F6D" w:rsidRDefault="00880711"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1065" w:type="dxa"/>
            <w:tcBorders>
              <w:top w:val="nil"/>
              <w:bottom w:val="nil"/>
              <w:right w:val="single" w:sz="4" w:space="0" w:color="000000" w:themeColor="text1"/>
            </w:tcBorders>
          </w:tcPr>
          <w:p w:rsidR="00880711" w:rsidRPr="00C12F6D" w:rsidRDefault="00880711"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61" w:type="dxa"/>
            <w:tcBorders>
              <w:top w:val="nil"/>
              <w:left w:val="single" w:sz="4" w:space="0" w:color="000000" w:themeColor="text1"/>
              <w:bottom w:val="nil"/>
            </w:tcBorders>
          </w:tcPr>
          <w:p w:rsidR="00880711" w:rsidRPr="00C12F6D" w:rsidRDefault="00880711"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1261" w:type="dxa"/>
            <w:tcBorders>
              <w:top w:val="nil"/>
              <w:bottom w:val="nil"/>
              <w:right w:val="single" w:sz="4" w:space="0" w:color="000000" w:themeColor="text1"/>
            </w:tcBorders>
          </w:tcPr>
          <w:p w:rsidR="00880711" w:rsidRPr="00C12F6D" w:rsidRDefault="00880711"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61" w:type="dxa"/>
            <w:tcBorders>
              <w:left w:val="single" w:sz="4" w:space="0" w:color="000000" w:themeColor="text1"/>
            </w:tcBorders>
          </w:tcPr>
          <w:p w:rsidR="00880711" w:rsidRPr="00C12F6D" w:rsidRDefault="00880711">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M:F</w:t>
            </w:r>
          </w:p>
        </w:tc>
      </w:tr>
      <w:tr w:rsidR="652F3876" w:rsidRPr="00C12F6D" w:rsidTr="00327AF2">
        <w:trPr>
          <w:trHeight w:val="261"/>
        </w:trPr>
        <w:tc>
          <w:tcPr>
            <w:cnfStyle w:val="001000000000" w:firstRow="0" w:lastRow="0" w:firstColumn="1" w:lastColumn="0" w:oddVBand="0" w:evenVBand="0" w:oddHBand="0" w:evenHBand="0" w:firstRowFirstColumn="0" w:firstRowLastColumn="0" w:lastRowFirstColumn="0" w:lastRowLastColumn="0"/>
            <w:tcW w:w="1693"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6-17 </w:t>
            </w:r>
          </w:p>
        </w:tc>
        <w:tc>
          <w:tcPr>
            <w:tcW w:w="1362"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17</w:t>
            </w:r>
          </w:p>
        </w:tc>
        <w:tc>
          <w:tcPr>
            <w:tcW w:w="81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42.5</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23</w:t>
            </w:r>
          </w:p>
        </w:tc>
        <w:tc>
          <w:tcPr>
            <w:tcW w:w="106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57.5</w:t>
            </w:r>
          </w:p>
        </w:tc>
        <w:tc>
          <w:tcPr>
            <w:tcW w:w="126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40</w:t>
            </w:r>
          </w:p>
        </w:tc>
        <w:tc>
          <w:tcPr>
            <w:tcW w:w="126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21.4</w:t>
            </w:r>
          </w:p>
        </w:tc>
        <w:tc>
          <w:tcPr>
            <w:tcW w:w="1261"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0.7</w:t>
            </w:r>
          </w:p>
        </w:tc>
      </w:tr>
      <w:tr w:rsidR="652F3876" w:rsidRPr="00C12F6D" w:rsidTr="00327AF2">
        <w:trPr>
          <w:trHeight w:val="274"/>
        </w:trPr>
        <w:tc>
          <w:tcPr>
            <w:cnfStyle w:val="001000000000" w:firstRow="0" w:lastRow="0" w:firstColumn="1" w:lastColumn="0" w:oddVBand="0" w:evenVBand="0" w:oddHBand="0" w:evenHBand="0" w:firstRowFirstColumn="0" w:firstRowLastColumn="0" w:lastRowFirstColumn="0" w:lastRowLastColumn="0"/>
            <w:tcW w:w="1693"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18-29 </w:t>
            </w:r>
          </w:p>
        </w:tc>
        <w:tc>
          <w:tcPr>
            <w:tcW w:w="1362"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18</w:t>
            </w:r>
          </w:p>
        </w:tc>
        <w:tc>
          <w:tcPr>
            <w:tcW w:w="81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45.0</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22</w:t>
            </w:r>
          </w:p>
        </w:tc>
        <w:tc>
          <w:tcPr>
            <w:tcW w:w="106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55.0</w:t>
            </w:r>
          </w:p>
        </w:tc>
        <w:tc>
          <w:tcPr>
            <w:tcW w:w="126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40</w:t>
            </w:r>
          </w:p>
        </w:tc>
        <w:tc>
          <w:tcPr>
            <w:tcW w:w="126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21.4</w:t>
            </w:r>
          </w:p>
        </w:tc>
        <w:tc>
          <w:tcPr>
            <w:tcW w:w="1261"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0.8</w:t>
            </w:r>
          </w:p>
        </w:tc>
      </w:tr>
      <w:tr w:rsidR="652F3876" w:rsidRPr="00C12F6D" w:rsidTr="00327AF2">
        <w:trPr>
          <w:trHeight w:val="261"/>
        </w:trPr>
        <w:tc>
          <w:tcPr>
            <w:cnfStyle w:val="001000000000" w:firstRow="0" w:lastRow="0" w:firstColumn="1" w:lastColumn="0" w:oddVBand="0" w:evenVBand="0" w:oddHBand="0" w:evenHBand="0" w:firstRowFirstColumn="0" w:firstRowLastColumn="0" w:lastRowFirstColumn="0" w:lastRowLastColumn="0"/>
            <w:tcW w:w="1693"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30-41 </w:t>
            </w:r>
          </w:p>
        </w:tc>
        <w:tc>
          <w:tcPr>
            <w:tcW w:w="1362"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20</w:t>
            </w:r>
          </w:p>
        </w:tc>
        <w:tc>
          <w:tcPr>
            <w:tcW w:w="81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41.7</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28</w:t>
            </w:r>
          </w:p>
        </w:tc>
        <w:tc>
          <w:tcPr>
            <w:tcW w:w="106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58.3</w:t>
            </w:r>
          </w:p>
        </w:tc>
        <w:tc>
          <w:tcPr>
            <w:tcW w:w="126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48</w:t>
            </w:r>
          </w:p>
        </w:tc>
        <w:tc>
          <w:tcPr>
            <w:tcW w:w="126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25.7</w:t>
            </w:r>
          </w:p>
        </w:tc>
        <w:tc>
          <w:tcPr>
            <w:tcW w:w="1261"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0.7</w:t>
            </w:r>
          </w:p>
        </w:tc>
      </w:tr>
      <w:tr w:rsidR="652F3876" w:rsidRPr="00C12F6D" w:rsidTr="00327AF2">
        <w:trPr>
          <w:trHeight w:val="261"/>
        </w:trPr>
        <w:tc>
          <w:tcPr>
            <w:cnfStyle w:val="001000000000" w:firstRow="0" w:lastRow="0" w:firstColumn="1" w:lastColumn="0" w:oddVBand="0" w:evenVBand="0" w:oddHBand="0" w:evenHBand="0" w:firstRowFirstColumn="0" w:firstRowLastColumn="0" w:lastRowFirstColumn="0" w:lastRowLastColumn="0"/>
            <w:tcW w:w="1693"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42-53 </w:t>
            </w:r>
          </w:p>
        </w:tc>
        <w:tc>
          <w:tcPr>
            <w:tcW w:w="1362"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26</w:t>
            </w:r>
          </w:p>
        </w:tc>
        <w:tc>
          <w:tcPr>
            <w:tcW w:w="81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60.5</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17</w:t>
            </w:r>
          </w:p>
        </w:tc>
        <w:tc>
          <w:tcPr>
            <w:tcW w:w="106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39.5</w:t>
            </w:r>
          </w:p>
        </w:tc>
        <w:tc>
          <w:tcPr>
            <w:tcW w:w="126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43</w:t>
            </w:r>
          </w:p>
        </w:tc>
        <w:tc>
          <w:tcPr>
            <w:tcW w:w="126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23.0</w:t>
            </w:r>
          </w:p>
        </w:tc>
        <w:tc>
          <w:tcPr>
            <w:tcW w:w="1261"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1.5</w:t>
            </w:r>
          </w:p>
        </w:tc>
      </w:tr>
      <w:tr w:rsidR="652F3876" w:rsidRPr="00C12F6D" w:rsidTr="00327AF2">
        <w:trPr>
          <w:trHeight w:val="261"/>
        </w:trPr>
        <w:tc>
          <w:tcPr>
            <w:cnfStyle w:val="001000000000" w:firstRow="0" w:lastRow="0" w:firstColumn="1" w:lastColumn="0" w:oddVBand="0" w:evenVBand="0" w:oddHBand="0" w:evenHBand="0" w:firstRowFirstColumn="0" w:firstRowLastColumn="0" w:lastRowFirstColumn="0" w:lastRowLastColumn="0"/>
            <w:tcW w:w="1693"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54-59 </w:t>
            </w:r>
          </w:p>
        </w:tc>
        <w:tc>
          <w:tcPr>
            <w:tcW w:w="1362"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w:t>
            </w:r>
          </w:p>
        </w:tc>
        <w:tc>
          <w:tcPr>
            <w:tcW w:w="81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18.8</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13</w:t>
            </w:r>
          </w:p>
        </w:tc>
        <w:tc>
          <w:tcPr>
            <w:tcW w:w="106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81.3</w:t>
            </w:r>
          </w:p>
        </w:tc>
        <w:tc>
          <w:tcPr>
            <w:tcW w:w="126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16</w:t>
            </w:r>
          </w:p>
        </w:tc>
        <w:tc>
          <w:tcPr>
            <w:tcW w:w="126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8.6</w:t>
            </w:r>
          </w:p>
        </w:tc>
        <w:tc>
          <w:tcPr>
            <w:tcW w:w="1261"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0.2</w:t>
            </w:r>
          </w:p>
        </w:tc>
      </w:tr>
      <w:tr w:rsidR="652F3876" w:rsidRPr="00C12F6D" w:rsidTr="00327AF2">
        <w:trPr>
          <w:trHeight w:val="261"/>
        </w:trPr>
        <w:tc>
          <w:tcPr>
            <w:cnfStyle w:val="001000000000" w:firstRow="0" w:lastRow="0" w:firstColumn="1" w:lastColumn="0" w:oddVBand="0" w:evenVBand="0" w:oddHBand="0" w:evenHBand="0" w:firstRowFirstColumn="0" w:firstRowLastColumn="0" w:lastRowFirstColumn="0" w:lastRowLastColumn="0"/>
            <w:tcW w:w="1693"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Total </w:t>
            </w:r>
          </w:p>
        </w:tc>
        <w:tc>
          <w:tcPr>
            <w:tcW w:w="1362"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84</w:t>
            </w:r>
          </w:p>
        </w:tc>
        <w:tc>
          <w:tcPr>
            <w:tcW w:w="810"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44.9</w:t>
            </w:r>
          </w:p>
        </w:tc>
        <w:tc>
          <w:tcPr>
            <w:tcW w:w="1260"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103</w:t>
            </w:r>
          </w:p>
        </w:tc>
        <w:tc>
          <w:tcPr>
            <w:tcW w:w="1065"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55.1</w:t>
            </w:r>
          </w:p>
        </w:tc>
        <w:tc>
          <w:tcPr>
            <w:tcW w:w="1261"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187</w:t>
            </w:r>
          </w:p>
        </w:tc>
        <w:tc>
          <w:tcPr>
            <w:tcW w:w="1261"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100.0</w:t>
            </w:r>
          </w:p>
        </w:tc>
        <w:tc>
          <w:tcPr>
            <w:tcW w:w="1261"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0.8</w:t>
            </w:r>
          </w:p>
        </w:tc>
      </w:tr>
    </w:tbl>
    <w:p w:rsidR="0096149F" w:rsidRDefault="0096149F" w:rsidP="00E5113A">
      <w:pPr>
        <w:rPr>
          <w:lang w:val="pt-PT"/>
        </w:rPr>
      </w:pPr>
    </w:p>
    <w:p w:rsidR="005404B0" w:rsidRDefault="005404B0" w:rsidP="00E5113A">
      <w:pPr>
        <w:rPr>
          <w:lang w:val="pt-PT"/>
        </w:rPr>
      </w:pPr>
    </w:p>
    <w:p w:rsidR="005404B0" w:rsidRPr="00C12F6D" w:rsidRDefault="005404B0" w:rsidP="00E5113A">
      <w:pPr>
        <w:rPr>
          <w:lang w:val="pt-PT"/>
        </w:rPr>
      </w:pPr>
    </w:p>
    <w:p w:rsidR="00FD7295" w:rsidRPr="00C12F6D" w:rsidRDefault="00FD7295" w:rsidP="00A0331F">
      <w:pPr>
        <w:pStyle w:val="Caption"/>
        <w:rPr>
          <w:rFonts w:cs="Arial" w:hint="eastAsia"/>
          <w:b w:val="0"/>
          <w:bCs w:val="0"/>
          <w:sz w:val="16"/>
          <w:szCs w:val="16"/>
          <w:lang w:val="pt-PT"/>
        </w:rPr>
      </w:pPr>
      <w:bookmarkStart w:id="95" w:name="_Toc69414119"/>
      <w:r w:rsidRPr="00E86B76">
        <w:rPr>
          <w:rFonts w:ascii="Arial" w:hAnsi="Arial" w:cs="Arial"/>
          <w:color w:val="auto"/>
          <w:sz w:val="20"/>
          <w:szCs w:val="20"/>
          <w:lang w:val="pt-PT"/>
        </w:rPr>
        <w:t xml:space="preserve">Tabela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9</w:t>
      </w:r>
      <w:r w:rsidR="0063048F" w:rsidRPr="00E86B76">
        <w:rPr>
          <w:rFonts w:ascii="Arial" w:hAnsi="Arial" w:cs="Arial"/>
          <w:color w:val="auto"/>
          <w:sz w:val="20"/>
          <w:szCs w:val="20"/>
          <w:lang w:val="pt-PT"/>
        </w:rPr>
        <w:fldChar w:fldCharType="end"/>
      </w:r>
      <w:r w:rsidRPr="00E86B76">
        <w:rPr>
          <w:rFonts w:ascii="Arial" w:hAnsi="Arial" w:cs="Arial"/>
          <w:color w:val="auto"/>
          <w:sz w:val="20"/>
          <w:szCs w:val="20"/>
          <w:lang w:val="pt-PT"/>
        </w:rPr>
        <w:t>.</w:t>
      </w:r>
      <w:r w:rsidRPr="00C12F6D">
        <w:rPr>
          <w:rFonts w:ascii="Arial" w:hAnsi="Arial" w:cs="Arial"/>
          <w:b w:val="0"/>
          <w:bCs w:val="0"/>
          <w:color w:val="auto"/>
          <w:sz w:val="20"/>
          <w:szCs w:val="20"/>
          <w:lang w:val="pt-PT"/>
        </w:rPr>
        <w:t xml:space="preserve"> Distribuição da amostra (crianças) por Idade e Sexo – Distrito de Mecúfi</w:t>
      </w:r>
      <w:bookmarkEnd w:id="95"/>
    </w:p>
    <w:tbl>
      <w:tblPr>
        <w:tblStyle w:val="ListTable3"/>
        <w:tblW w:w="9987" w:type="dxa"/>
        <w:tblLayout w:type="fixed"/>
        <w:tblLook w:val="06A0" w:firstRow="1" w:lastRow="0" w:firstColumn="1" w:lastColumn="0" w:noHBand="1" w:noVBand="1"/>
      </w:tblPr>
      <w:tblGrid>
        <w:gridCol w:w="1815"/>
        <w:gridCol w:w="1330"/>
        <w:gridCol w:w="810"/>
        <w:gridCol w:w="1260"/>
        <w:gridCol w:w="713"/>
        <w:gridCol w:w="1353"/>
        <w:gridCol w:w="1353"/>
        <w:gridCol w:w="1353"/>
      </w:tblGrid>
      <w:tr w:rsidR="005404B0" w:rsidRPr="00C12F6D" w:rsidTr="00E36A5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15" w:type="dxa"/>
            <w:tcBorders>
              <w:right w:val="single" w:sz="4" w:space="0" w:color="000000" w:themeColor="text1"/>
            </w:tcBorders>
          </w:tcPr>
          <w:p w:rsidR="005404B0" w:rsidRPr="00C12F6D" w:rsidRDefault="005404B0" w:rsidP="00FD7295">
            <w:pPr>
              <w:rPr>
                <w:sz w:val="20"/>
                <w:szCs w:val="20"/>
                <w:lang w:val="pt-PT"/>
              </w:rPr>
            </w:pPr>
            <w:r w:rsidRPr="00C12F6D">
              <w:rPr>
                <w:rFonts w:eastAsia="Arial" w:cs="Arial"/>
                <w:sz w:val="20"/>
                <w:szCs w:val="20"/>
                <w:lang w:val="pt-PT"/>
              </w:rPr>
              <w:t xml:space="preserve"> </w:t>
            </w:r>
          </w:p>
        </w:tc>
        <w:tc>
          <w:tcPr>
            <w:tcW w:w="2140" w:type="dxa"/>
            <w:gridSpan w:val="2"/>
            <w:tcBorders>
              <w:top w:val="single" w:sz="4" w:space="0" w:color="000000" w:themeColor="text1"/>
              <w:left w:val="single" w:sz="4" w:space="0" w:color="000000" w:themeColor="text1"/>
              <w:bottom w:val="nil"/>
              <w:right w:val="single" w:sz="4" w:space="0" w:color="000000" w:themeColor="text1"/>
            </w:tcBorders>
          </w:tcPr>
          <w:p w:rsidR="005404B0" w:rsidRPr="00C12F6D" w:rsidRDefault="005404B0" w:rsidP="00FD2E1A">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Masculino</w:t>
            </w:r>
          </w:p>
        </w:tc>
        <w:tc>
          <w:tcPr>
            <w:tcW w:w="1973" w:type="dxa"/>
            <w:gridSpan w:val="2"/>
            <w:tcBorders>
              <w:top w:val="single" w:sz="4" w:space="0" w:color="000000" w:themeColor="text1"/>
              <w:left w:val="single" w:sz="4" w:space="0" w:color="000000" w:themeColor="text1"/>
              <w:bottom w:val="nil"/>
              <w:right w:val="single" w:sz="4" w:space="0" w:color="000000" w:themeColor="text1"/>
            </w:tcBorders>
          </w:tcPr>
          <w:p w:rsidR="005404B0" w:rsidRPr="00C12F6D" w:rsidRDefault="005404B0" w:rsidP="00FC55FF">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Feminino</w:t>
            </w:r>
          </w:p>
        </w:tc>
        <w:tc>
          <w:tcPr>
            <w:tcW w:w="2706" w:type="dxa"/>
            <w:gridSpan w:val="2"/>
            <w:tcBorders>
              <w:left w:val="single" w:sz="4" w:space="0" w:color="000000" w:themeColor="text1"/>
              <w:bottom w:val="nil"/>
            </w:tcBorders>
          </w:tcPr>
          <w:p w:rsidR="005404B0" w:rsidRPr="00C12F6D" w:rsidRDefault="005404B0" w:rsidP="00250794">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Total</w:t>
            </w:r>
          </w:p>
        </w:tc>
        <w:tc>
          <w:tcPr>
            <w:tcW w:w="1353" w:type="dxa"/>
          </w:tcPr>
          <w:p w:rsidR="005404B0" w:rsidRPr="00C12F6D" w:rsidRDefault="005404B0">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Rácio</w:t>
            </w:r>
          </w:p>
        </w:tc>
      </w:tr>
      <w:tr w:rsidR="001143FA" w:rsidRPr="00C12F6D" w:rsidTr="00327AF2">
        <w:trPr>
          <w:trHeight w:val="300"/>
        </w:trPr>
        <w:tc>
          <w:tcPr>
            <w:cnfStyle w:val="001000000000" w:firstRow="0" w:lastRow="0" w:firstColumn="1" w:lastColumn="0" w:oddVBand="0" w:evenVBand="0" w:oddHBand="0" w:evenHBand="0" w:firstRowFirstColumn="0" w:firstRowLastColumn="0" w:lastRowFirstColumn="0" w:lastRowLastColumn="0"/>
            <w:tcW w:w="1815" w:type="dxa"/>
            <w:tcBorders>
              <w:right w:val="single" w:sz="4" w:space="0" w:color="000000" w:themeColor="text1"/>
            </w:tcBorders>
          </w:tcPr>
          <w:p w:rsidR="00FD7295" w:rsidRPr="00C12F6D" w:rsidRDefault="00FD7295" w:rsidP="00FD7295">
            <w:pPr>
              <w:rPr>
                <w:sz w:val="20"/>
                <w:szCs w:val="20"/>
                <w:lang w:val="pt-PT"/>
              </w:rPr>
            </w:pPr>
            <w:r w:rsidRPr="00C12F6D">
              <w:rPr>
                <w:rFonts w:eastAsia="Arial" w:cs="Arial"/>
                <w:sz w:val="20"/>
                <w:szCs w:val="20"/>
                <w:lang w:val="pt-PT"/>
              </w:rPr>
              <w:t>Idade (meses)</w:t>
            </w:r>
          </w:p>
        </w:tc>
        <w:tc>
          <w:tcPr>
            <w:tcW w:w="1330" w:type="dxa"/>
            <w:tcBorders>
              <w:top w:val="nil"/>
              <w:left w:val="single" w:sz="4" w:space="0" w:color="000000" w:themeColor="text1"/>
              <w:bottom w:val="nil"/>
            </w:tcBorders>
          </w:tcPr>
          <w:p w:rsidR="00FD7295" w:rsidRPr="00C12F6D" w:rsidRDefault="00FD7295"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810" w:type="dxa"/>
            <w:tcBorders>
              <w:top w:val="nil"/>
              <w:bottom w:val="nil"/>
              <w:right w:val="single" w:sz="4" w:space="0" w:color="000000" w:themeColor="text1"/>
            </w:tcBorders>
          </w:tcPr>
          <w:p w:rsidR="00FD7295" w:rsidRPr="00C12F6D" w:rsidRDefault="00FD7295"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60" w:type="dxa"/>
            <w:tcBorders>
              <w:top w:val="nil"/>
              <w:left w:val="single" w:sz="4" w:space="0" w:color="000000" w:themeColor="text1"/>
              <w:bottom w:val="nil"/>
            </w:tcBorders>
          </w:tcPr>
          <w:p w:rsidR="00FD7295" w:rsidRPr="00C12F6D" w:rsidRDefault="00FD7295"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713" w:type="dxa"/>
            <w:tcBorders>
              <w:top w:val="nil"/>
              <w:bottom w:val="nil"/>
              <w:right w:val="single" w:sz="4" w:space="0" w:color="000000" w:themeColor="text1"/>
            </w:tcBorders>
          </w:tcPr>
          <w:p w:rsidR="00FD7295" w:rsidRPr="00C12F6D" w:rsidRDefault="00FD7295"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353" w:type="dxa"/>
            <w:tcBorders>
              <w:top w:val="nil"/>
              <w:left w:val="single" w:sz="4" w:space="0" w:color="000000" w:themeColor="text1"/>
              <w:bottom w:val="nil"/>
            </w:tcBorders>
          </w:tcPr>
          <w:p w:rsidR="00FD7295" w:rsidRPr="00C12F6D" w:rsidRDefault="00FD7295"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1353" w:type="dxa"/>
            <w:tcBorders>
              <w:top w:val="nil"/>
              <w:bottom w:val="nil"/>
              <w:right w:val="single" w:sz="4" w:space="0" w:color="000000" w:themeColor="text1"/>
            </w:tcBorders>
          </w:tcPr>
          <w:p w:rsidR="00FD7295" w:rsidRPr="00C12F6D" w:rsidRDefault="00FD7295"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353" w:type="dxa"/>
            <w:tcBorders>
              <w:left w:val="single" w:sz="4" w:space="0" w:color="000000" w:themeColor="text1"/>
            </w:tcBorders>
          </w:tcPr>
          <w:p w:rsidR="00FD7295" w:rsidRPr="00C12F6D" w:rsidRDefault="00FD7295">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M:F</w:t>
            </w:r>
          </w:p>
        </w:tc>
      </w:tr>
      <w:tr w:rsidR="001143FA" w:rsidRPr="00C12F6D" w:rsidTr="00327AF2">
        <w:trPr>
          <w:trHeight w:val="300"/>
        </w:trPr>
        <w:tc>
          <w:tcPr>
            <w:cnfStyle w:val="001000000000" w:firstRow="0" w:lastRow="0" w:firstColumn="1" w:lastColumn="0" w:oddVBand="0" w:evenVBand="0" w:oddHBand="0" w:evenHBand="0" w:firstRowFirstColumn="0" w:firstRowLastColumn="0" w:lastRowFirstColumn="0" w:lastRowLastColumn="0"/>
            <w:tcW w:w="1815"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6-17 </w:t>
            </w:r>
          </w:p>
        </w:tc>
        <w:tc>
          <w:tcPr>
            <w:tcW w:w="133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29</w:t>
            </w:r>
          </w:p>
        </w:tc>
        <w:tc>
          <w:tcPr>
            <w:tcW w:w="81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50.9</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28</w:t>
            </w:r>
          </w:p>
        </w:tc>
        <w:tc>
          <w:tcPr>
            <w:tcW w:w="71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49.1</w:t>
            </w:r>
          </w:p>
        </w:tc>
        <w:tc>
          <w:tcPr>
            <w:tcW w:w="1353"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57</w:t>
            </w:r>
          </w:p>
        </w:tc>
        <w:tc>
          <w:tcPr>
            <w:tcW w:w="135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25.8</w:t>
            </w:r>
          </w:p>
        </w:tc>
        <w:tc>
          <w:tcPr>
            <w:tcW w:w="1353"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w:t>
            </w:r>
          </w:p>
        </w:tc>
      </w:tr>
      <w:tr w:rsidR="001143FA" w:rsidRPr="00C12F6D" w:rsidTr="00327AF2">
        <w:trPr>
          <w:trHeight w:val="316"/>
        </w:trPr>
        <w:tc>
          <w:tcPr>
            <w:cnfStyle w:val="001000000000" w:firstRow="0" w:lastRow="0" w:firstColumn="1" w:lastColumn="0" w:oddVBand="0" w:evenVBand="0" w:oddHBand="0" w:evenHBand="0" w:firstRowFirstColumn="0" w:firstRowLastColumn="0" w:lastRowFirstColumn="0" w:lastRowLastColumn="0"/>
            <w:tcW w:w="1815"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18-29 </w:t>
            </w:r>
          </w:p>
        </w:tc>
        <w:tc>
          <w:tcPr>
            <w:tcW w:w="133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32</w:t>
            </w:r>
          </w:p>
        </w:tc>
        <w:tc>
          <w:tcPr>
            <w:tcW w:w="81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48.5</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34</w:t>
            </w:r>
          </w:p>
        </w:tc>
        <w:tc>
          <w:tcPr>
            <w:tcW w:w="71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51.5</w:t>
            </w:r>
          </w:p>
        </w:tc>
        <w:tc>
          <w:tcPr>
            <w:tcW w:w="1353"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66</w:t>
            </w:r>
          </w:p>
        </w:tc>
        <w:tc>
          <w:tcPr>
            <w:tcW w:w="135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29.9</w:t>
            </w:r>
          </w:p>
        </w:tc>
        <w:tc>
          <w:tcPr>
            <w:tcW w:w="1353"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0.9</w:t>
            </w:r>
          </w:p>
        </w:tc>
      </w:tr>
      <w:tr w:rsidR="001143FA" w:rsidRPr="00C12F6D" w:rsidTr="00327AF2">
        <w:trPr>
          <w:trHeight w:val="300"/>
        </w:trPr>
        <w:tc>
          <w:tcPr>
            <w:cnfStyle w:val="001000000000" w:firstRow="0" w:lastRow="0" w:firstColumn="1" w:lastColumn="0" w:oddVBand="0" w:evenVBand="0" w:oddHBand="0" w:evenHBand="0" w:firstRowFirstColumn="0" w:firstRowLastColumn="0" w:lastRowFirstColumn="0" w:lastRowLastColumn="0"/>
            <w:tcW w:w="1815"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30-41 </w:t>
            </w:r>
          </w:p>
        </w:tc>
        <w:tc>
          <w:tcPr>
            <w:tcW w:w="133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25</w:t>
            </w:r>
          </w:p>
        </w:tc>
        <w:tc>
          <w:tcPr>
            <w:tcW w:w="81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50.0</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25</w:t>
            </w:r>
          </w:p>
        </w:tc>
        <w:tc>
          <w:tcPr>
            <w:tcW w:w="71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50.0</w:t>
            </w:r>
          </w:p>
        </w:tc>
        <w:tc>
          <w:tcPr>
            <w:tcW w:w="1353"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50</w:t>
            </w:r>
          </w:p>
        </w:tc>
        <w:tc>
          <w:tcPr>
            <w:tcW w:w="135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22.6</w:t>
            </w:r>
          </w:p>
        </w:tc>
        <w:tc>
          <w:tcPr>
            <w:tcW w:w="1353"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w:t>
            </w:r>
          </w:p>
        </w:tc>
      </w:tr>
      <w:tr w:rsidR="001143FA" w:rsidRPr="00C12F6D" w:rsidTr="00327AF2">
        <w:trPr>
          <w:trHeight w:val="300"/>
        </w:trPr>
        <w:tc>
          <w:tcPr>
            <w:cnfStyle w:val="001000000000" w:firstRow="0" w:lastRow="0" w:firstColumn="1" w:lastColumn="0" w:oddVBand="0" w:evenVBand="0" w:oddHBand="0" w:evenHBand="0" w:firstRowFirstColumn="0" w:firstRowLastColumn="0" w:lastRowFirstColumn="0" w:lastRowLastColumn="0"/>
            <w:tcW w:w="1815"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42-53 </w:t>
            </w:r>
          </w:p>
        </w:tc>
        <w:tc>
          <w:tcPr>
            <w:tcW w:w="133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21</w:t>
            </w:r>
          </w:p>
        </w:tc>
        <w:tc>
          <w:tcPr>
            <w:tcW w:w="81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48.8</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22</w:t>
            </w:r>
          </w:p>
        </w:tc>
        <w:tc>
          <w:tcPr>
            <w:tcW w:w="71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51.2</w:t>
            </w:r>
          </w:p>
        </w:tc>
        <w:tc>
          <w:tcPr>
            <w:tcW w:w="1353"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43</w:t>
            </w:r>
          </w:p>
        </w:tc>
        <w:tc>
          <w:tcPr>
            <w:tcW w:w="135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19.5</w:t>
            </w:r>
          </w:p>
        </w:tc>
        <w:tc>
          <w:tcPr>
            <w:tcW w:w="1353"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w:t>
            </w:r>
          </w:p>
        </w:tc>
      </w:tr>
      <w:tr w:rsidR="001143FA" w:rsidRPr="00C12F6D" w:rsidTr="00327AF2">
        <w:trPr>
          <w:trHeight w:val="300"/>
        </w:trPr>
        <w:tc>
          <w:tcPr>
            <w:cnfStyle w:val="001000000000" w:firstRow="0" w:lastRow="0" w:firstColumn="1" w:lastColumn="0" w:oddVBand="0" w:evenVBand="0" w:oddHBand="0" w:evenHBand="0" w:firstRowFirstColumn="0" w:firstRowLastColumn="0" w:lastRowFirstColumn="0" w:lastRowLastColumn="0"/>
            <w:tcW w:w="1815"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54-59 </w:t>
            </w:r>
          </w:p>
        </w:tc>
        <w:tc>
          <w:tcPr>
            <w:tcW w:w="133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w:t>
            </w:r>
          </w:p>
        </w:tc>
        <w:tc>
          <w:tcPr>
            <w:tcW w:w="81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40.0</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w:t>
            </w:r>
          </w:p>
        </w:tc>
        <w:tc>
          <w:tcPr>
            <w:tcW w:w="71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60.0</w:t>
            </w:r>
          </w:p>
        </w:tc>
        <w:tc>
          <w:tcPr>
            <w:tcW w:w="1353"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w:t>
            </w:r>
          </w:p>
        </w:tc>
        <w:tc>
          <w:tcPr>
            <w:tcW w:w="135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2.3</w:t>
            </w:r>
          </w:p>
        </w:tc>
        <w:tc>
          <w:tcPr>
            <w:tcW w:w="1353"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0.7</w:t>
            </w:r>
          </w:p>
        </w:tc>
      </w:tr>
      <w:tr w:rsidR="001143FA" w:rsidRPr="00C12F6D" w:rsidTr="00327AF2">
        <w:trPr>
          <w:trHeight w:val="300"/>
        </w:trPr>
        <w:tc>
          <w:tcPr>
            <w:cnfStyle w:val="001000000000" w:firstRow="0" w:lastRow="0" w:firstColumn="1" w:lastColumn="0" w:oddVBand="0" w:evenVBand="0" w:oddHBand="0" w:evenHBand="0" w:firstRowFirstColumn="0" w:firstRowLastColumn="0" w:lastRowFirstColumn="0" w:lastRowLastColumn="0"/>
            <w:tcW w:w="1815"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Total </w:t>
            </w:r>
          </w:p>
        </w:tc>
        <w:tc>
          <w:tcPr>
            <w:tcW w:w="1330"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109</w:t>
            </w:r>
          </w:p>
        </w:tc>
        <w:tc>
          <w:tcPr>
            <w:tcW w:w="810"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49.3</w:t>
            </w:r>
          </w:p>
        </w:tc>
        <w:tc>
          <w:tcPr>
            <w:tcW w:w="1260"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112</w:t>
            </w:r>
          </w:p>
        </w:tc>
        <w:tc>
          <w:tcPr>
            <w:tcW w:w="713"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50.7</w:t>
            </w:r>
          </w:p>
        </w:tc>
        <w:tc>
          <w:tcPr>
            <w:tcW w:w="1353"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221</w:t>
            </w:r>
          </w:p>
        </w:tc>
        <w:tc>
          <w:tcPr>
            <w:tcW w:w="1353"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100.0</w:t>
            </w:r>
          </w:p>
        </w:tc>
        <w:tc>
          <w:tcPr>
            <w:tcW w:w="1353"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w:t>
            </w:r>
          </w:p>
        </w:tc>
      </w:tr>
    </w:tbl>
    <w:p w:rsidR="652F3876" w:rsidRDefault="652F3876" w:rsidP="652F3876">
      <w:pPr>
        <w:rPr>
          <w:rFonts w:eastAsia="Calibri" w:cs="Vrinda"/>
          <w:lang w:val="pt-PT"/>
        </w:rPr>
      </w:pPr>
    </w:p>
    <w:p w:rsidR="00E412F1" w:rsidRPr="00C12F6D" w:rsidRDefault="00E412F1" w:rsidP="00FD2E1A">
      <w:pPr>
        <w:rPr>
          <w:rFonts w:cs="Arial"/>
          <w:sz w:val="20"/>
          <w:szCs w:val="20"/>
          <w:lang w:val="pt-PT"/>
        </w:rPr>
      </w:pPr>
      <w:bookmarkStart w:id="96" w:name="_Toc69414120"/>
      <w:r w:rsidRPr="00E86B76">
        <w:rPr>
          <w:rFonts w:cs="Arial"/>
          <w:b/>
          <w:bCs/>
          <w:sz w:val="20"/>
          <w:szCs w:val="20"/>
          <w:lang w:val="pt-PT"/>
        </w:rPr>
        <w:t xml:space="preserve">Tabela </w:t>
      </w:r>
      <w:r w:rsidR="0063048F" w:rsidRPr="00E86B76">
        <w:rPr>
          <w:rFonts w:cs="Arial"/>
          <w:b/>
          <w:bCs/>
          <w:sz w:val="20"/>
          <w:szCs w:val="20"/>
          <w:lang w:val="pt-PT"/>
        </w:rPr>
        <w:fldChar w:fldCharType="begin"/>
      </w:r>
      <w:r w:rsidR="0063048F" w:rsidRPr="00E86B76">
        <w:rPr>
          <w:rFonts w:cs="Arial"/>
          <w:b/>
          <w:bCs/>
          <w:sz w:val="20"/>
          <w:szCs w:val="20"/>
          <w:lang w:val="pt-PT"/>
        </w:rPr>
        <w:instrText xml:space="preserve"> STYLEREF 1 \s </w:instrText>
      </w:r>
      <w:r w:rsidR="0063048F" w:rsidRPr="00E86B76">
        <w:rPr>
          <w:rFonts w:cs="Arial"/>
          <w:b/>
          <w:bCs/>
          <w:sz w:val="20"/>
          <w:szCs w:val="20"/>
          <w:lang w:val="pt-PT"/>
        </w:rPr>
        <w:fldChar w:fldCharType="separate"/>
      </w:r>
      <w:r w:rsidR="00E1516C">
        <w:rPr>
          <w:rFonts w:cs="Arial"/>
          <w:b/>
          <w:bCs/>
          <w:noProof/>
          <w:sz w:val="20"/>
          <w:szCs w:val="20"/>
          <w:lang w:val="pt-PT"/>
        </w:rPr>
        <w:t>6</w:t>
      </w:r>
      <w:r w:rsidR="0063048F" w:rsidRPr="00E86B76">
        <w:rPr>
          <w:rFonts w:cs="Arial"/>
          <w:b/>
          <w:bCs/>
          <w:sz w:val="20"/>
          <w:szCs w:val="20"/>
          <w:lang w:val="pt-PT"/>
        </w:rPr>
        <w:fldChar w:fldCharType="end"/>
      </w:r>
      <w:r w:rsidR="0063048F" w:rsidRPr="00E86B76">
        <w:rPr>
          <w:rFonts w:cs="Arial"/>
          <w:b/>
          <w:bCs/>
          <w:sz w:val="20"/>
          <w:szCs w:val="20"/>
          <w:lang w:val="pt-PT"/>
        </w:rPr>
        <w:t>.</w:t>
      </w:r>
      <w:r w:rsidR="0063048F" w:rsidRPr="00E86B76">
        <w:rPr>
          <w:rFonts w:cs="Arial"/>
          <w:b/>
          <w:bCs/>
          <w:sz w:val="20"/>
          <w:szCs w:val="20"/>
          <w:lang w:val="pt-PT"/>
        </w:rPr>
        <w:fldChar w:fldCharType="begin"/>
      </w:r>
      <w:r w:rsidR="0063048F" w:rsidRPr="00E86B76">
        <w:rPr>
          <w:rFonts w:cs="Arial"/>
          <w:b/>
          <w:bCs/>
          <w:sz w:val="20"/>
          <w:szCs w:val="20"/>
          <w:lang w:val="pt-PT"/>
        </w:rPr>
        <w:instrText xml:space="preserve"> SEQ Table \* ARABIC \s 1 </w:instrText>
      </w:r>
      <w:r w:rsidR="0063048F" w:rsidRPr="00E86B76">
        <w:rPr>
          <w:rFonts w:cs="Arial"/>
          <w:b/>
          <w:bCs/>
          <w:sz w:val="20"/>
          <w:szCs w:val="20"/>
          <w:lang w:val="pt-PT"/>
        </w:rPr>
        <w:fldChar w:fldCharType="separate"/>
      </w:r>
      <w:r w:rsidR="00E1516C">
        <w:rPr>
          <w:rFonts w:cs="Arial"/>
          <w:b/>
          <w:bCs/>
          <w:noProof/>
          <w:sz w:val="20"/>
          <w:szCs w:val="20"/>
          <w:lang w:val="pt-PT"/>
        </w:rPr>
        <w:t>10</w:t>
      </w:r>
      <w:r w:rsidR="0063048F" w:rsidRPr="00E86B76">
        <w:rPr>
          <w:rFonts w:cs="Arial"/>
          <w:b/>
          <w:bCs/>
          <w:sz w:val="20"/>
          <w:szCs w:val="20"/>
          <w:lang w:val="pt-PT"/>
        </w:rPr>
        <w:fldChar w:fldCharType="end"/>
      </w:r>
      <w:r w:rsidRPr="00E86B76">
        <w:rPr>
          <w:rFonts w:cs="Arial"/>
          <w:b/>
          <w:bCs/>
          <w:sz w:val="20"/>
          <w:szCs w:val="20"/>
          <w:lang w:val="pt-PT"/>
        </w:rPr>
        <w:t>.</w:t>
      </w:r>
      <w:r w:rsidRPr="00C12F6D">
        <w:rPr>
          <w:rFonts w:cs="Arial"/>
          <w:sz w:val="20"/>
          <w:szCs w:val="20"/>
          <w:lang w:val="pt-PT"/>
        </w:rPr>
        <w:t xml:space="preserve"> Distribuição da amostra (crianças) por Idade e Sexo – Distrito de Metuge</w:t>
      </w:r>
      <w:bookmarkEnd w:id="96"/>
    </w:p>
    <w:tbl>
      <w:tblPr>
        <w:tblStyle w:val="ListTable3"/>
        <w:tblW w:w="10013" w:type="dxa"/>
        <w:tblLayout w:type="fixed"/>
        <w:tblLook w:val="06A0" w:firstRow="1" w:lastRow="0" w:firstColumn="1" w:lastColumn="0" w:noHBand="1" w:noVBand="1"/>
      </w:tblPr>
      <w:tblGrid>
        <w:gridCol w:w="1821"/>
        <w:gridCol w:w="1451"/>
        <w:gridCol w:w="773"/>
        <w:gridCol w:w="1350"/>
        <w:gridCol w:w="900"/>
        <w:gridCol w:w="1006"/>
        <w:gridCol w:w="1356"/>
        <w:gridCol w:w="1356"/>
      </w:tblGrid>
      <w:tr w:rsidR="005404B0" w:rsidRPr="00C12F6D" w:rsidTr="00E36A55">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1821" w:type="dxa"/>
            <w:tcBorders>
              <w:right w:val="single" w:sz="4" w:space="0" w:color="000000" w:themeColor="text1"/>
            </w:tcBorders>
          </w:tcPr>
          <w:p w:rsidR="005404B0" w:rsidRPr="00C12F6D" w:rsidRDefault="005404B0" w:rsidP="00FD7295">
            <w:pPr>
              <w:rPr>
                <w:sz w:val="20"/>
                <w:szCs w:val="20"/>
                <w:lang w:val="pt-PT"/>
              </w:rPr>
            </w:pPr>
            <w:r w:rsidRPr="00C12F6D">
              <w:rPr>
                <w:rFonts w:eastAsia="Arial" w:cs="Arial"/>
                <w:sz w:val="20"/>
                <w:szCs w:val="20"/>
                <w:lang w:val="pt-PT"/>
              </w:rPr>
              <w:t xml:space="preserve"> </w:t>
            </w:r>
          </w:p>
        </w:tc>
        <w:tc>
          <w:tcPr>
            <w:tcW w:w="2224" w:type="dxa"/>
            <w:gridSpan w:val="2"/>
            <w:tcBorders>
              <w:top w:val="single" w:sz="4" w:space="0" w:color="000000" w:themeColor="text1"/>
              <w:left w:val="single" w:sz="4" w:space="0" w:color="000000" w:themeColor="text1"/>
              <w:bottom w:val="nil"/>
              <w:right w:val="single" w:sz="4" w:space="0" w:color="000000" w:themeColor="text1"/>
            </w:tcBorders>
          </w:tcPr>
          <w:p w:rsidR="005404B0" w:rsidRPr="00C12F6D" w:rsidRDefault="005404B0" w:rsidP="00FD2E1A">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Masculino</w:t>
            </w:r>
          </w:p>
        </w:tc>
        <w:tc>
          <w:tcPr>
            <w:tcW w:w="2250" w:type="dxa"/>
            <w:gridSpan w:val="2"/>
            <w:tcBorders>
              <w:top w:val="single" w:sz="4" w:space="0" w:color="000000" w:themeColor="text1"/>
              <w:left w:val="single" w:sz="4" w:space="0" w:color="000000" w:themeColor="text1"/>
              <w:bottom w:val="nil"/>
              <w:right w:val="single" w:sz="4" w:space="0" w:color="000000" w:themeColor="text1"/>
            </w:tcBorders>
          </w:tcPr>
          <w:p w:rsidR="005404B0" w:rsidRPr="00C12F6D" w:rsidRDefault="005404B0" w:rsidP="00FC55FF">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Feminino</w:t>
            </w:r>
          </w:p>
        </w:tc>
        <w:tc>
          <w:tcPr>
            <w:tcW w:w="2362" w:type="dxa"/>
            <w:gridSpan w:val="2"/>
            <w:tcBorders>
              <w:top w:val="single" w:sz="4" w:space="0" w:color="000000" w:themeColor="text1"/>
              <w:left w:val="single" w:sz="4" w:space="0" w:color="000000" w:themeColor="text1"/>
              <w:bottom w:val="nil"/>
              <w:right w:val="single" w:sz="4" w:space="0" w:color="000000" w:themeColor="text1"/>
            </w:tcBorders>
          </w:tcPr>
          <w:p w:rsidR="005404B0" w:rsidRPr="00C12F6D" w:rsidRDefault="005404B0" w:rsidP="00250794">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Total</w:t>
            </w:r>
          </w:p>
        </w:tc>
        <w:tc>
          <w:tcPr>
            <w:tcW w:w="1356" w:type="dxa"/>
            <w:tcBorders>
              <w:left w:val="single" w:sz="4" w:space="0" w:color="000000" w:themeColor="text1"/>
            </w:tcBorders>
          </w:tcPr>
          <w:p w:rsidR="005404B0" w:rsidRPr="00C12F6D" w:rsidRDefault="005404B0">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Rácio</w:t>
            </w:r>
          </w:p>
        </w:tc>
      </w:tr>
      <w:tr w:rsidR="00FD7295" w:rsidRPr="00C12F6D" w:rsidTr="00327AF2">
        <w:trPr>
          <w:trHeight w:val="305"/>
        </w:trPr>
        <w:tc>
          <w:tcPr>
            <w:cnfStyle w:val="001000000000" w:firstRow="0" w:lastRow="0" w:firstColumn="1" w:lastColumn="0" w:oddVBand="0" w:evenVBand="0" w:oddHBand="0" w:evenHBand="0" w:firstRowFirstColumn="0" w:firstRowLastColumn="0" w:lastRowFirstColumn="0" w:lastRowLastColumn="0"/>
            <w:tcW w:w="1821" w:type="dxa"/>
            <w:tcBorders>
              <w:right w:val="single" w:sz="4" w:space="0" w:color="000000" w:themeColor="text1"/>
            </w:tcBorders>
          </w:tcPr>
          <w:p w:rsidR="00FD7295" w:rsidRPr="00C12F6D" w:rsidRDefault="00FD7295" w:rsidP="00FD7295">
            <w:pPr>
              <w:rPr>
                <w:sz w:val="20"/>
                <w:szCs w:val="20"/>
                <w:lang w:val="pt-PT"/>
              </w:rPr>
            </w:pPr>
            <w:r w:rsidRPr="00C12F6D">
              <w:rPr>
                <w:rFonts w:eastAsia="Arial" w:cs="Arial"/>
                <w:sz w:val="20"/>
                <w:szCs w:val="20"/>
                <w:lang w:val="pt-PT"/>
              </w:rPr>
              <w:t>Idade (meses)</w:t>
            </w:r>
          </w:p>
        </w:tc>
        <w:tc>
          <w:tcPr>
            <w:tcW w:w="1451" w:type="dxa"/>
            <w:tcBorders>
              <w:top w:val="nil"/>
              <w:left w:val="single" w:sz="4" w:space="0" w:color="000000" w:themeColor="text1"/>
              <w:bottom w:val="nil"/>
            </w:tcBorders>
          </w:tcPr>
          <w:p w:rsidR="00FD7295" w:rsidRPr="00C12F6D" w:rsidRDefault="00FD7295"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773" w:type="dxa"/>
            <w:tcBorders>
              <w:top w:val="nil"/>
              <w:bottom w:val="nil"/>
              <w:right w:val="single" w:sz="4" w:space="0" w:color="000000" w:themeColor="text1"/>
            </w:tcBorders>
          </w:tcPr>
          <w:p w:rsidR="00FD7295" w:rsidRPr="00C12F6D" w:rsidRDefault="00FD7295"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350" w:type="dxa"/>
            <w:tcBorders>
              <w:top w:val="nil"/>
              <w:left w:val="single" w:sz="4" w:space="0" w:color="000000" w:themeColor="text1"/>
              <w:bottom w:val="nil"/>
            </w:tcBorders>
          </w:tcPr>
          <w:p w:rsidR="00FD7295" w:rsidRPr="00C12F6D" w:rsidRDefault="00FD7295"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900" w:type="dxa"/>
            <w:tcBorders>
              <w:top w:val="nil"/>
              <w:bottom w:val="nil"/>
              <w:right w:val="single" w:sz="4" w:space="0" w:color="000000" w:themeColor="text1"/>
            </w:tcBorders>
          </w:tcPr>
          <w:p w:rsidR="00FD7295" w:rsidRPr="00C12F6D" w:rsidRDefault="00FD7295"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006" w:type="dxa"/>
            <w:tcBorders>
              <w:top w:val="nil"/>
              <w:left w:val="single" w:sz="4" w:space="0" w:color="000000" w:themeColor="text1"/>
              <w:bottom w:val="nil"/>
            </w:tcBorders>
          </w:tcPr>
          <w:p w:rsidR="00FD7295" w:rsidRPr="00C12F6D" w:rsidRDefault="00FD7295"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1356" w:type="dxa"/>
            <w:tcBorders>
              <w:top w:val="nil"/>
              <w:bottom w:val="nil"/>
              <w:right w:val="single" w:sz="4" w:space="0" w:color="000000" w:themeColor="text1"/>
            </w:tcBorders>
          </w:tcPr>
          <w:p w:rsidR="00FD7295" w:rsidRPr="00C12F6D" w:rsidRDefault="00FD7295"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356" w:type="dxa"/>
            <w:tcBorders>
              <w:left w:val="single" w:sz="4" w:space="0" w:color="000000" w:themeColor="text1"/>
            </w:tcBorders>
          </w:tcPr>
          <w:p w:rsidR="00FD7295" w:rsidRPr="00C12F6D" w:rsidRDefault="00FD7295">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M:F</w:t>
            </w:r>
          </w:p>
        </w:tc>
      </w:tr>
      <w:tr w:rsidR="652F3876" w:rsidRPr="00C12F6D" w:rsidTr="00327AF2">
        <w:trPr>
          <w:trHeight w:val="305"/>
        </w:trPr>
        <w:tc>
          <w:tcPr>
            <w:cnfStyle w:val="001000000000" w:firstRow="0" w:lastRow="0" w:firstColumn="1" w:lastColumn="0" w:oddVBand="0" w:evenVBand="0" w:oddHBand="0" w:evenHBand="0" w:firstRowFirstColumn="0" w:firstRowLastColumn="0" w:lastRowFirstColumn="0" w:lastRowLastColumn="0"/>
            <w:tcW w:w="1821"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6-17 </w:t>
            </w:r>
          </w:p>
        </w:tc>
        <w:tc>
          <w:tcPr>
            <w:tcW w:w="145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22</w:t>
            </w:r>
          </w:p>
        </w:tc>
        <w:tc>
          <w:tcPr>
            <w:tcW w:w="77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44.9</w:t>
            </w:r>
          </w:p>
        </w:tc>
        <w:tc>
          <w:tcPr>
            <w:tcW w:w="135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27</w:t>
            </w:r>
          </w:p>
        </w:tc>
        <w:tc>
          <w:tcPr>
            <w:tcW w:w="90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55.1</w:t>
            </w:r>
          </w:p>
        </w:tc>
        <w:tc>
          <w:tcPr>
            <w:tcW w:w="1006"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49</w:t>
            </w:r>
          </w:p>
        </w:tc>
        <w:tc>
          <w:tcPr>
            <w:tcW w:w="1356"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25.9</w:t>
            </w:r>
          </w:p>
        </w:tc>
        <w:tc>
          <w:tcPr>
            <w:tcW w:w="1356"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0.8</w:t>
            </w:r>
          </w:p>
        </w:tc>
      </w:tr>
      <w:tr w:rsidR="652F3876" w:rsidRPr="00C12F6D" w:rsidTr="00327AF2">
        <w:trPr>
          <w:trHeight w:val="321"/>
        </w:trPr>
        <w:tc>
          <w:tcPr>
            <w:cnfStyle w:val="001000000000" w:firstRow="0" w:lastRow="0" w:firstColumn="1" w:lastColumn="0" w:oddVBand="0" w:evenVBand="0" w:oddHBand="0" w:evenHBand="0" w:firstRowFirstColumn="0" w:firstRowLastColumn="0" w:lastRowFirstColumn="0" w:lastRowLastColumn="0"/>
            <w:tcW w:w="1821"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18-29 </w:t>
            </w:r>
          </w:p>
        </w:tc>
        <w:tc>
          <w:tcPr>
            <w:tcW w:w="145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22</w:t>
            </w:r>
          </w:p>
        </w:tc>
        <w:tc>
          <w:tcPr>
            <w:tcW w:w="77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39.3</w:t>
            </w:r>
          </w:p>
        </w:tc>
        <w:tc>
          <w:tcPr>
            <w:tcW w:w="135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34</w:t>
            </w:r>
          </w:p>
        </w:tc>
        <w:tc>
          <w:tcPr>
            <w:tcW w:w="90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60.7</w:t>
            </w:r>
          </w:p>
        </w:tc>
        <w:tc>
          <w:tcPr>
            <w:tcW w:w="1006"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56</w:t>
            </w:r>
          </w:p>
        </w:tc>
        <w:tc>
          <w:tcPr>
            <w:tcW w:w="1356"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29.6</w:t>
            </w:r>
          </w:p>
        </w:tc>
        <w:tc>
          <w:tcPr>
            <w:tcW w:w="1356"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0.6</w:t>
            </w:r>
          </w:p>
        </w:tc>
      </w:tr>
      <w:tr w:rsidR="652F3876" w:rsidRPr="00C12F6D" w:rsidTr="00327AF2">
        <w:trPr>
          <w:trHeight w:val="305"/>
        </w:trPr>
        <w:tc>
          <w:tcPr>
            <w:cnfStyle w:val="001000000000" w:firstRow="0" w:lastRow="0" w:firstColumn="1" w:lastColumn="0" w:oddVBand="0" w:evenVBand="0" w:oddHBand="0" w:evenHBand="0" w:firstRowFirstColumn="0" w:firstRowLastColumn="0" w:lastRowFirstColumn="0" w:lastRowLastColumn="0"/>
            <w:tcW w:w="1821"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30-41 </w:t>
            </w:r>
          </w:p>
        </w:tc>
        <w:tc>
          <w:tcPr>
            <w:tcW w:w="145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25</w:t>
            </w:r>
          </w:p>
        </w:tc>
        <w:tc>
          <w:tcPr>
            <w:tcW w:w="77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51.0</w:t>
            </w:r>
          </w:p>
        </w:tc>
        <w:tc>
          <w:tcPr>
            <w:tcW w:w="135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24</w:t>
            </w:r>
          </w:p>
        </w:tc>
        <w:tc>
          <w:tcPr>
            <w:tcW w:w="90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49.0</w:t>
            </w:r>
          </w:p>
        </w:tc>
        <w:tc>
          <w:tcPr>
            <w:tcW w:w="1006"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49</w:t>
            </w:r>
          </w:p>
        </w:tc>
        <w:tc>
          <w:tcPr>
            <w:tcW w:w="1356"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25.9</w:t>
            </w:r>
          </w:p>
        </w:tc>
        <w:tc>
          <w:tcPr>
            <w:tcW w:w="1356"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w:t>
            </w:r>
          </w:p>
        </w:tc>
      </w:tr>
      <w:tr w:rsidR="652F3876" w:rsidRPr="00C12F6D" w:rsidTr="00327AF2">
        <w:trPr>
          <w:trHeight w:val="305"/>
        </w:trPr>
        <w:tc>
          <w:tcPr>
            <w:cnfStyle w:val="001000000000" w:firstRow="0" w:lastRow="0" w:firstColumn="1" w:lastColumn="0" w:oddVBand="0" w:evenVBand="0" w:oddHBand="0" w:evenHBand="0" w:firstRowFirstColumn="0" w:firstRowLastColumn="0" w:lastRowFirstColumn="0" w:lastRowLastColumn="0"/>
            <w:tcW w:w="1821"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42-53 </w:t>
            </w:r>
          </w:p>
        </w:tc>
        <w:tc>
          <w:tcPr>
            <w:tcW w:w="145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14</w:t>
            </w:r>
          </w:p>
        </w:tc>
        <w:tc>
          <w:tcPr>
            <w:tcW w:w="77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51.9</w:t>
            </w:r>
          </w:p>
        </w:tc>
        <w:tc>
          <w:tcPr>
            <w:tcW w:w="135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13</w:t>
            </w:r>
          </w:p>
        </w:tc>
        <w:tc>
          <w:tcPr>
            <w:tcW w:w="90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48.1</w:t>
            </w:r>
          </w:p>
        </w:tc>
        <w:tc>
          <w:tcPr>
            <w:tcW w:w="1006"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27</w:t>
            </w:r>
          </w:p>
        </w:tc>
        <w:tc>
          <w:tcPr>
            <w:tcW w:w="1356"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14.3</w:t>
            </w:r>
          </w:p>
        </w:tc>
        <w:tc>
          <w:tcPr>
            <w:tcW w:w="1356"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1.1</w:t>
            </w:r>
          </w:p>
        </w:tc>
      </w:tr>
      <w:tr w:rsidR="652F3876" w:rsidRPr="00C12F6D" w:rsidTr="00327AF2">
        <w:trPr>
          <w:trHeight w:val="305"/>
        </w:trPr>
        <w:tc>
          <w:tcPr>
            <w:cnfStyle w:val="001000000000" w:firstRow="0" w:lastRow="0" w:firstColumn="1" w:lastColumn="0" w:oddVBand="0" w:evenVBand="0" w:oddHBand="0" w:evenHBand="0" w:firstRowFirstColumn="0" w:firstRowLastColumn="0" w:lastRowFirstColumn="0" w:lastRowLastColumn="0"/>
            <w:tcW w:w="1821"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54-59 </w:t>
            </w:r>
          </w:p>
        </w:tc>
        <w:tc>
          <w:tcPr>
            <w:tcW w:w="145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w:t>
            </w:r>
          </w:p>
        </w:tc>
        <w:tc>
          <w:tcPr>
            <w:tcW w:w="773"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50.0</w:t>
            </w:r>
          </w:p>
        </w:tc>
        <w:tc>
          <w:tcPr>
            <w:tcW w:w="135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w:t>
            </w:r>
          </w:p>
        </w:tc>
        <w:tc>
          <w:tcPr>
            <w:tcW w:w="90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50.0</w:t>
            </w:r>
          </w:p>
        </w:tc>
        <w:tc>
          <w:tcPr>
            <w:tcW w:w="1006"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8</w:t>
            </w:r>
          </w:p>
        </w:tc>
        <w:tc>
          <w:tcPr>
            <w:tcW w:w="1356"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4.2</w:t>
            </w:r>
          </w:p>
        </w:tc>
        <w:tc>
          <w:tcPr>
            <w:tcW w:w="1356"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w:t>
            </w:r>
          </w:p>
        </w:tc>
      </w:tr>
      <w:tr w:rsidR="652F3876" w:rsidRPr="00C12F6D" w:rsidTr="00327AF2">
        <w:trPr>
          <w:trHeight w:val="305"/>
        </w:trPr>
        <w:tc>
          <w:tcPr>
            <w:cnfStyle w:val="001000000000" w:firstRow="0" w:lastRow="0" w:firstColumn="1" w:lastColumn="0" w:oddVBand="0" w:evenVBand="0" w:oddHBand="0" w:evenHBand="0" w:firstRowFirstColumn="0" w:firstRowLastColumn="0" w:lastRowFirstColumn="0" w:lastRowLastColumn="0"/>
            <w:tcW w:w="1821"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Total </w:t>
            </w:r>
          </w:p>
        </w:tc>
        <w:tc>
          <w:tcPr>
            <w:tcW w:w="1451"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87</w:t>
            </w:r>
          </w:p>
        </w:tc>
        <w:tc>
          <w:tcPr>
            <w:tcW w:w="773"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46.0</w:t>
            </w:r>
          </w:p>
        </w:tc>
        <w:tc>
          <w:tcPr>
            <w:tcW w:w="1350"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102</w:t>
            </w:r>
          </w:p>
        </w:tc>
        <w:tc>
          <w:tcPr>
            <w:tcW w:w="900"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54.0</w:t>
            </w:r>
          </w:p>
        </w:tc>
        <w:tc>
          <w:tcPr>
            <w:tcW w:w="1006"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189</w:t>
            </w:r>
          </w:p>
        </w:tc>
        <w:tc>
          <w:tcPr>
            <w:tcW w:w="1356"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100.0</w:t>
            </w:r>
          </w:p>
        </w:tc>
        <w:tc>
          <w:tcPr>
            <w:tcW w:w="1356"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0.9</w:t>
            </w:r>
          </w:p>
        </w:tc>
      </w:tr>
    </w:tbl>
    <w:p w:rsidR="652F3876" w:rsidRPr="00C12F6D" w:rsidRDefault="652F3876" w:rsidP="652F3876">
      <w:pPr>
        <w:rPr>
          <w:rFonts w:eastAsia="Arial" w:cs="Arial"/>
          <w:lang w:val="pt-PT"/>
        </w:rPr>
      </w:pPr>
    </w:p>
    <w:p w:rsidR="00E412F1" w:rsidRPr="00C12F6D" w:rsidRDefault="00E412F1" w:rsidP="00A0331F">
      <w:pPr>
        <w:pStyle w:val="Caption"/>
        <w:rPr>
          <w:rFonts w:cs="Arial" w:hint="eastAsia"/>
          <w:b w:val="0"/>
          <w:bCs w:val="0"/>
          <w:sz w:val="16"/>
          <w:szCs w:val="16"/>
          <w:lang w:val="pt-PT"/>
        </w:rPr>
      </w:pPr>
      <w:bookmarkStart w:id="97" w:name="_Toc69414121"/>
      <w:r w:rsidRPr="00E86B76">
        <w:rPr>
          <w:rFonts w:ascii="Arial" w:hAnsi="Arial" w:cs="Arial"/>
          <w:color w:val="auto"/>
          <w:sz w:val="20"/>
          <w:szCs w:val="20"/>
          <w:lang w:val="pt-PT"/>
        </w:rPr>
        <w:t>Tab</w:t>
      </w:r>
      <w:r w:rsidR="002C528B" w:rsidRPr="00E86B76">
        <w:rPr>
          <w:rFonts w:ascii="Arial" w:hAnsi="Arial" w:cs="Arial"/>
          <w:color w:val="auto"/>
          <w:sz w:val="20"/>
          <w:szCs w:val="20"/>
          <w:lang w:val="pt-PT"/>
        </w:rPr>
        <w:t>e</w:t>
      </w:r>
      <w:r w:rsidRPr="00E86B76">
        <w:rPr>
          <w:rFonts w:ascii="Arial" w:hAnsi="Arial" w:cs="Arial"/>
          <w:color w:val="auto"/>
          <w:sz w:val="20"/>
          <w:szCs w:val="20"/>
          <w:lang w:val="pt-PT"/>
        </w:rPr>
        <w:t>l</w:t>
      </w:r>
      <w:r w:rsidR="002C528B" w:rsidRPr="00E86B76">
        <w:rPr>
          <w:rFonts w:ascii="Arial" w:hAnsi="Arial" w:cs="Arial"/>
          <w:color w:val="auto"/>
          <w:sz w:val="20"/>
          <w:szCs w:val="20"/>
          <w:lang w:val="pt-PT"/>
        </w:rPr>
        <w:t>a</w:t>
      </w:r>
      <w:r w:rsidRPr="00E86B76">
        <w:rPr>
          <w:rFonts w:ascii="Arial" w:hAnsi="Arial" w:cs="Arial"/>
          <w:color w:val="auto"/>
          <w:sz w:val="20"/>
          <w:szCs w:val="20"/>
          <w:lang w:val="pt-PT"/>
        </w:rPr>
        <w:t xml:space="preserve">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11</w:t>
      </w:r>
      <w:r w:rsidR="0063048F" w:rsidRPr="00E86B76">
        <w:rPr>
          <w:rFonts w:ascii="Arial" w:hAnsi="Arial" w:cs="Arial"/>
          <w:color w:val="auto"/>
          <w:sz w:val="20"/>
          <w:szCs w:val="20"/>
          <w:lang w:val="pt-PT"/>
        </w:rPr>
        <w:fldChar w:fldCharType="end"/>
      </w:r>
      <w:r w:rsidRPr="00E86B76">
        <w:rPr>
          <w:rFonts w:ascii="Arial" w:hAnsi="Arial" w:cs="Arial"/>
          <w:color w:val="auto"/>
          <w:sz w:val="20"/>
          <w:szCs w:val="20"/>
          <w:lang w:val="pt-PT"/>
        </w:rPr>
        <w:t>.</w:t>
      </w:r>
      <w:r w:rsidRPr="00C12F6D">
        <w:rPr>
          <w:rFonts w:ascii="Arial" w:hAnsi="Arial" w:cs="Arial"/>
          <w:b w:val="0"/>
          <w:bCs w:val="0"/>
          <w:color w:val="auto"/>
          <w:sz w:val="20"/>
          <w:szCs w:val="20"/>
          <w:lang w:val="pt-PT"/>
        </w:rPr>
        <w:t xml:space="preserve"> </w:t>
      </w:r>
      <w:r w:rsidR="002C528B" w:rsidRPr="00C12F6D">
        <w:rPr>
          <w:rFonts w:ascii="Arial" w:hAnsi="Arial" w:cs="Arial"/>
          <w:b w:val="0"/>
          <w:bCs w:val="0"/>
          <w:color w:val="auto"/>
          <w:sz w:val="20"/>
          <w:szCs w:val="20"/>
          <w:lang w:val="pt-PT"/>
        </w:rPr>
        <w:t>Distribuição da amostra (crianças) por Idade e Sexo – Centros de Acomodação de IDPs do distrito de Metuge</w:t>
      </w:r>
      <w:bookmarkEnd w:id="97"/>
    </w:p>
    <w:tbl>
      <w:tblPr>
        <w:tblStyle w:val="ListTable3"/>
        <w:tblW w:w="10027" w:type="dxa"/>
        <w:tblLayout w:type="fixed"/>
        <w:tblLook w:val="06A0" w:firstRow="1" w:lastRow="0" w:firstColumn="1" w:lastColumn="0" w:noHBand="1" w:noVBand="1"/>
      </w:tblPr>
      <w:tblGrid>
        <w:gridCol w:w="1822"/>
        <w:gridCol w:w="1449"/>
        <w:gridCol w:w="774"/>
        <w:gridCol w:w="1260"/>
        <w:gridCol w:w="648"/>
        <w:gridCol w:w="1358"/>
        <w:gridCol w:w="1358"/>
        <w:gridCol w:w="1358"/>
      </w:tblGrid>
      <w:tr w:rsidR="00437905" w:rsidRPr="00C12F6D" w:rsidTr="00E36A55">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1822" w:type="dxa"/>
            <w:tcBorders>
              <w:right w:val="single" w:sz="4" w:space="0" w:color="000000" w:themeColor="text1"/>
            </w:tcBorders>
          </w:tcPr>
          <w:p w:rsidR="00437905" w:rsidRPr="00C12F6D" w:rsidRDefault="00437905" w:rsidP="00E412F1">
            <w:pPr>
              <w:rPr>
                <w:sz w:val="20"/>
                <w:szCs w:val="20"/>
                <w:lang w:val="pt-PT"/>
              </w:rPr>
            </w:pPr>
            <w:r w:rsidRPr="00C12F6D">
              <w:rPr>
                <w:rFonts w:eastAsia="Arial" w:cs="Arial"/>
                <w:sz w:val="20"/>
                <w:szCs w:val="20"/>
                <w:lang w:val="pt-PT"/>
              </w:rPr>
              <w:t xml:space="preserve"> </w:t>
            </w:r>
          </w:p>
        </w:tc>
        <w:tc>
          <w:tcPr>
            <w:tcW w:w="2223" w:type="dxa"/>
            <w:gridSpan w:val="2"/>
            <w:tcBorders>
              <w:top w:val="single" w:sz="4" w:space="0" w:color="000000" w:themeColor="text1"/>
              <w:left w:val="single" w:sz="4" w:space="0" w:color="000000" w:themeColor="text1"/>
              <w:bottom w:val="nil"/>
              <w:right w:val="single" w:sz="4" w:space="0" w:color="000000" w:themeColor="text1"/>
            </w:tcBorders>
          </w:tcPr>
          <w:p w:rsidR="00437905" w:rsidRPr="00C12F6D" w:rsidRDefault="00437905" w:rsidP="00FD2E1A">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Masculino</w:t>
            </w:r>
          </w:p>
        </w:tc>
        <w:tc>
          <w:tcPr>
            <w:tcW w:w="1908" w:type="dxa"/>
            <w:gridSpan w:val="2"/>
            <w:tcBorders>
              <w:top w:val="single" w:sz="4" w:space="0" w:color="000000" w:themeColor="text1"/>
              <w:left w:val="single" w:sz="4" w:space="0" w:color="000000" w:themeColor="text1"/>
              <w:bottom w:val="nil"/>
              <w:right w:val="single" w:sz="4" w:space="0" w:color="000000" w:themeColor="text1"/>
            </w:tcBorders>
          </w:tcPr>
          <w:p w:rsidR="00437905" w:rsidRPr="00C12F6D" w:rsidRDefault="00437905" w:rsidP="00FC55FF">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Feminino</w:t>
            </w:r>
          </w:p>
        </w:tc>
        <w:tc>
          <w:tcPr>
            <w:tcW w:w="2716" w:type="dxa"/>
            <w:gridSpan w:val="2"/>
            <w:tcBorders>
              <w:top w:val="single" w:sz="4" w:space="0" w:color="000000" w:themeColor="text1"/>
              <w:left w:val="single" w:sz="4" w:space="0" w:color="000000" w:themeColor="text1"/>
              <w:bottom w:val="nil"/>
              <w:right w:val="single" w:sz="4" w:space="0" w:color="000000" w:themeColor="text1"/>
            </w:tcBorders>
          </w:tcPr>
          <w:p w:rsidR="00437905" w:rsidRPr="00C12F6D" w:rsidRDefault="00437905" w:rsidP="00250794">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Total</w:t>
            </w:r>
          </w:p>
        </w:tc>
        <w:tc>
          <w:tcPr>
            <w:tcW w:w="1358" w:type="dxa"/>
            <w:tcBorders>
              <w:left w:val="single" w:sz="4" w:space="0" w:color="000000" w:themeColor="text1"/>
            </w:tcBorders>
          </w:tcPr>
          <w:p w:rsidR="00437905" w:rsidRPr="00C12F6D" w:rsidRDefault="00437905">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Rácio</w:t>
            </w:r>
          </w:p>
        </w:tc>
      </w:tr>
      <w:tr w:rsidR="00E412F1" w:rsidRPr="00C12F6D" w:rsidTr="00327AF2">
        <w:trPr>
          <w:trHeight w:val="319"/>
        </w:trPr>
        <w:tc>
          <w:tcPr>
            <w:cnfStyle w:val="001000000000" w:firstRow="0" w:lastRow="0" w:firstColumn="1" w:lastColumn="0" w:oddVBand="0" w:evenVBand="0" w:oddHBand="0" w:evenHBand="0" w:firstRowFirstColumn="0" w:firstRowLastColumn="0" w:lastRowFirstColumn="0" w:lastRowLastColumn="0"/>
            <w:tcW w:w="1822" w:type="dxa"/>
            <w:tcBorders>
              <w:right w:val="single" w:sz="4" w:space="0" w:color="000000" w:themeColor="text1"/>
            </w:tcBorders>
          </w:tcPr>
          <w:p w:rsidR="00E412F1" w:rsidRPr="00C12F6D" w:rsidRDefault="00E412F1" w:rsidP="00E412F1">
            <w:pPr>
              <w:rPr>
                <w:sz w:val="20"/>
                <w:szCs w:val="20"/>
                <w:lang w:val="pt-PT"/>
              </w:rPr>
            </w:pPr>
            <w:r w:rsidRPr="00C12F6D">
              <w:rPr>
                <w:rFonts w:eastAsia="Arial" w:cs="Arial"/>
                <w:sz w:val="20"/>
                <w:szCs w:val="20"/>
                <w:lang w:val="pt-PT"/>
              </w:rPr>
              <w:t>Idade (meses)</w:t>
            </w:r>
          </w:p>
        </w:tc>
        <w:tc>
          <w:tcPr>
            <w:tcW w:w="1449" w:type="dxa"/>
            <w:tcBorders>
              <w:top w:val="nil"/>
              <w:left w:val="single" w:sz="4" w:space="0" w:color="000000" w:themeColor="text1"/>
              <w:bottom w:val="nil"/>
            </w:tcBorders>
          </w:tcPr>
          <w:p w:rsidR="00E412F1" w:rsidRPr="00C12F6D" w:rsidRDefault="00E412F1"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774" w:type="dxa"/>
            <w:tcBorders>
              <w:top w:val="nil"/>
              <w:bottom w:val="nil"/>
              <w:right w:val="single" w:sz="4" w:space="0" w:color="000000" w:themeColor="text1"/>
            </w:tcBorders>
          </w:tcPr>
          <w:p w:rsidR="00E412F1" w:rsidRPr="00C12F6D" w:rsidRDefault="00E412F1"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60" w:type="dxa"/>
            <w:tcBorders>
              <w:top w:val="nil"/>
              <w:left w:val="single" w:sz="4" w:space="0" w:color="000000" w:themeColor="text1"/>
              <w:bottom w:val="nil"/>
            </w:tcBorders>
          </w:tcPr>
          <w:p w:rsidR="00E412F1" w:rsidRPr="00C12F6D" w:rsidRDefault="00E412F1"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648" w:type="dxa"/>
            <w:tcBorders>
              <w:top w:val="nil"/>
              <w:bottom w:val="nil"/>
              <w:right w:val="single" w:sz="4" w:space="0" w:color="000000" w:themeColor="text1"/>
            </w:tcBorders>
          </w:tcPr>
          <w:p w:rsidR="00E412F1" w:rsidRPr="00C12F6D" w:rsidRDefault="00E412F1"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358" w:type="dxa"/>
            <w:tcBorders>
              <w:top w:val="nil"/>
              <w:left w:val="single" w:sz="4" w:space="0" w:color="000000" w:themeColor="text1"/>
              <w:bottom w:val="nil"/>
            </w:tcBorders>
          </w:tcPr>
          <w:p w:rsidR="00E412F1" w:rsidRPr="00C12F6D" w:rsidRDefault="00E412F1"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1358" w:type="dxa"/>
            <w:tcBorders>
              <w:top w:val="nil"/>
              <w:bottom w:val="nil"/>
              <w:right w:val="single" w:sz="4" w:space="0" w:color="000000" w:themeColor="text1"/>
            </w:tcBorders>
          </w:tcPr>
          <w:p w:rsidR="00E412F1" w:rsidRPr="00C12F6D" w:rsidRDefault="00E412F1"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358" w:type="dxa"/>
            <w:tcBorders>
              <w:left w:val="single" w:sz="4" w:space="0" w:color="000000" w:themeColor="text1"/>
            </w:tcBorders>
          </w:tcPr>
          <w:p w:rsidR="00E412F1" w:rsidRPr="00C12F6D" w:rsidRDefault="00E412F1">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M:F</w:t>
            </w:r>
          </w:p>
        </w:tc>
      </w:tr>
      <w:tr w:rsidR="652F3876" w:rsidRPr="00C12F6D" w:rsidTr="00327AF2">
        <w:trPr>
          <w:trHeight w:val="319"/>
        </w:trPr>
        <w:tc>
          <w:tcPr>
            <w:cnfStyle w:val="001000000000" w:firstRow="0" w:lastRow="0" w:firstColumn="1" w:lastColumn="0" w:oddVBand="0" w:evenVBand="0" w:oddHBand="0" w:evenHBand="0" w:firstRowFirstColumn="0" w:firstRowLastColumn="0" w:lastRowFirstColumn="0" w:lastRowLastColumn="0"/>
            <w:tcW w:w="1822"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6-17 </w:t>
            </w:r>
          </w:p>
        </w:tc>
        <w:tc>
          <w:tcPr>
            <w:tcW w:w="1449"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31</w:t>
            </w:r>
          </w:p>
        </w:tc>
        <w:tc>
          <w:tcPr>
            <w:tcW w:w="77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48.4</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33</w:t>
            </w:r>
          </w:p>
        </w:tc>
        <w:tc>
          <w:tcPr>
            <w:tcW w:w="64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51.6</w:t>
            </w:r>
          </w:p>
        </w:tc>
        <w:tc>
          <w:tcPr>
            <w:tcW w:w="1358"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64</w:t>
            </w:r>
          </w:p>
        </w:tc>
        <w:tc>
          <w:tcPr>
            <w:tcW w:w="135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26.9</w:t>
            </w:r>
          </w:p>
        </w:tc>
        <w:tc>
          <w:tcPr>
            <w:tcW w:w="1358"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0.9</w:t>
            </w:r>
          </w:p>
        </w:tc>
      </w:tr>
      <w:tr w:rsidR="652F3876" w:rsidRPr="00C12F6D" w:rsidTr="00327AF2">
        <w:trPr>
          <w:trHeight w:val="335"/>
        </w:trPr>
        <w:tc>
          <w:tcPr>
            <w:cnfStyle w:val="001000000000" w:firstRow="0" w:lastRow="0" w:firstColumn="1" w:lastColumn="0" w:oddVBand="0" w:evenVBand="0" w:oddHBand="0" w:evenHBand="0" w:firstRowFirstColumn="0" w:firstRowLastColumn="0" w:lastRowFirstColumn="0" w:lastRowLastColumn="0"/>
            <w:tcW w:w="1822"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18-29 </w:t>
            </w:r>
          </w:p>
        </w:tc>
        <w:tc>
          <w:tcPr>
            <w:tcW w:w="1449"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28</w:t>
            </w:r>
          </w:p>
        </w:tc>
        <w:tc>
          <w:tcPr>
            <w:tcW w:w="77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52.8</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25</w:t>
            </w:r>
          </w:p>
        </w:tc>
        <w:tc>
          <w:tcPr>
            <w:tcW w:w="64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47.2</w:t>
            </w:r>
          </w:p>
        </w:tc>
        <w:tc>
          <w:tcPr>
            <w:tcW w:w="1358"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53</w:t>
            </w:r>
          </w:p>
        </w:tc>
        <w:tc>
          <w:tcPr>
            <w:tcW w:w="135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22.3</w:t>
            </w:r>
          </w:p>
        </w:tc>
        <w:tc>
          <w:tcPr>
            <w:tcW w:w="1358"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1.1</w:t>
            </w:r>
          </w:p>
        </w:tc>
      </w:tr>
      <w:tr w:rsidR="652F3876" w:rsidRPr="00C12F6D" w:rsidTr="00327AF2">
        <w:trPr>
          <w:trHeight w:val="319"/>
        </w:trPr>
        <w:tc>
          <w:tcPr>
            <w:cnfStyle w:val="001000000000" w:firstRow="0" w:lastRow="0" w:firstColumn="1" w:lastColumn="0" w:oddVBand="0" w:evenVBand="0" w:oddHBand="0" w:evenHBand="0" w:firstRowFirstColumn="0" w:firstRowLastColumn="0" w:lastRowFirstColumn="0" w:lastRowLastColumn="0"/>
            <w:tcW w:w="1822"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30-41 </w:t>
            </w:r>
          </w:p>
        </w:tc>
        <w:tc>
          <w:tcPr>
            <w:tcW w:w="1449"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35</w:t>
            </w:r>
          </w:p>
        </w:tc>
        <w:tc>
          <w:tcPr>
            <w:tcW w:w="77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64.8</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19</w:t>
            </w:r>
          </w:p>
        </w:tc>
        <w:tc>
          <w:tcPr>
            <w:tcW w:w="64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35.2</w:t>
            </w:r>
          </w:p>
        </w:tc>
        <w:tc>
          <w:tcPr>
            <w:tcW w:w="1358"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54</w:t>
            </w:r>
          </w:p>
        </w:tc>
        <w:tc>
          <w:tcPr>
            <w:tcW w:w="135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22.7</w:t>
            </w:r>
          </w:p>
        </w:tc>
        <w:tc>
          <w:tcPr>
            <w:tcW w:w="1358"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1.8</w:t>
            </w:r>
          </w:p>
        </w:tc>
      </w:tr>
      <w:tr w:rsidR="652F3876" w:rsidRPr="00C12F6D" w:rsidTr="00327AF2">
        <w:trPr>
          <w:trHeight w:val="319"/>
        </w:trPr>
        <w:tc>
          <w:tcPr>
            <w:cnfStyle w:val="001000000000" w:firstRow="0" w:lastRow="0" w:firstColumn="1" w:lastColumn="0" w:oddVBand="0" w:evenVBand="0" w:oddHBand="0" w:evenHBand="0" w:firstRowFirstColumn="0" w:firstRowLastColumn="0" w:lastRowFirstColumn="0" w:lastRowLastColumn="0"/>
            <w:tcW w:w="1822"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42-53 </w:t>
            </w:r>
          </w:p>
        </w:tc>
        <w:tc>
          <w:tcPr>
            <w:tcW w:w="1449"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27</w:t>
            </w:r>
          </w:p>
        </w:tc>
        <w:tc>
          <w:tcPr>
            <w:tcW w:w="77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58.7</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19</w:t>
            </w:r>
          </w:p>
        </w:tc>
        <w:tc>
          <w:tcPr>
            <w:tcW w:w="64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41.3</w:t>
            </w:r>
          </w:p>
        </w:tc>
        <w:tc>
          <w:tcPr>
            <w:tcW w:w="1358"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46</w:t>
            </w:r>
          </w:p>
        </w:tc>
        <w:tc>
          <w:tcPr>
            <w:tcW w:w="135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19.3</w:t>
            </w:r>
          </w:p>
        </w:tc>
        <w:tc>
          <w:tcPr>
            <w:tcW w:w="1358"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1.4</w:t>
            </w:r>
          </w:p>
        </w:tc>
      </w:tr>
      <w:tr w:rsidR="652F3876" w:rsidRPr="00C12F6D" w:rsidTr="00327AF2">
        <w:trPr>
          <w:trHeight w:val="319"/>
        </w:trPr>
        <w:tc>
          <w:tcPr>
            <w:cnfStyle w:val="001000000000" w:firstRow="0" w:lastRow="0" w:firstColumn="1" w:lastColumn="0" w:oddVBand="0" w:evenVBand="0" w:oddHBand="0" w:evenHBand="0" w:firstRowFirstColumn="0" w:firstRowLastColumn="0" w:lastRowFirstColumn="0" w:lastRowLastColumn="0"/>
            <w:tcW w:w="1822"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54-59 </w:t>
            </w:r>
          </w:p>
        </w:tc>
        <w:tc>
          <w:tcPr>
            <w:tcW w:w="1449"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w:t>
            </w:r>
          </w:p>
        </w:tc>
        <w:tc>
          <w:tcPr>
            <w:tcW w:w="77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47.6</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11</w:t>
            </w:r>
          </w:p>
        </w:tc>
        <w:tc>
          <w:tcPr>
            <w:tcW w:w="64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52.4</w:t>
            </w:r>
          </w:p>
        </w:tc>
        <w:tc>
          <w:tcPr>
            <w:tcW w:w="1358"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21</w:t>
            </w:r>
          </w:p>
        </w:tc>
        <w:tc>
          <w:tcPr>
            <w:tcW w:w="1358"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8.8</w:t>
            </w:r>
          </w:p>
        </w:tc>
        <w:tc>
          <w:tcPr>
            <w:tcW w:w="1358"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0.9</w:t>
            </w:r>
          </w:p>
        </w:tc>
      </w:tr>
      <w:tr w:rsidR="652F3876" w:rsidRPr="00C12F6D" w:rsidTr="00327AF2">
        <w:trPr>
          <w:trHeight w:val="319"/>
        </w:trPr>
        <w:tc>
          <w:tcPr>
            <w:cnfStyle w:val="001000000000" w:firstRow="0" w:lastRow="0" w:firstColumn="1" w:lastColumn="0" w:oddVBand="0" w:evenVBand="0" w:oddHBand="0" w:evenHBand="0" w:firstRowFirstColumn="0" w:firstRowLastColumn="0" w:lastRowFirstColumn="0" w:lastRowLastColumn="0"/>
            <w:tcW w:w="1822"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Total </w:t>
            </w:r>
          </w:p>
        </w:tc>
        <w:tc>
          <w:tcPr>
            <w:tcW w:w="1449"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131</w:t>
            </w:r>
          </w:p>
        </w:tc>
        <w:tc>
          <w:tcPr>
            <w:tcW w:w="774"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55.0</w:t>
            </w:r>
          </w:p>
        </w:tc>
        <w:tc>
          <w:tcPr>
            <w:tcW w:w="1260"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107</w:t>
            </w:r>
          </w:p>
        </w:tc>
        <w:tc>
          <w:tcPr>
            <w:tcW w:w="648"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45.0</w:t>
            </w:r>
          </w:p>
        </w:tc>
        <w:tc>
          <w:tcPr>
            <w:tcW w:w="1358"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238</w:t>
            </w:r>
          </w:p>
        </w:tc>
        <w:tc>
          <w:tcPr>
            <w:tcW w:w="1358"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100.0</w:t>
            </w:r>
          </w:p>
        </w:tc>
        <w:tc>
          <w:tcPr>
            <w:tcW w:w="1358"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1.2</w:t>
            </w:r>
          </w:p>
        </w:tc>
      </w:tr>
    </w:tbl>
    <w:p w:rsidR="652F3876" w:rsidRPr="00C12F6D" w:rsidRDefault="652F3876" w:rsidP="652F3876">
      <w:pPr>
        <w:rPr>
          <w:rFonts w:eastAsia="Calibri" w:cs="Vrinda"/>
          <w:lang w:val="pt-PT"/>
        </w:rPr>
      </w:pPr>
    </w:p>
    <w:p w:rsidR="002C528B" w:rsidRPr="00C12F6D" w:rsidRDefault="002C528B" w:rsidP="00A0331F">
      <w:pPr>
        <w:pStyle w:val="Caption"/>
        <w:rPr>
          <w:rFonts w:cs="Arial" w:hint="eastAsia"/>
          <w:b w:val="0"/>
          <w:bCs w:val="0"/>
          <w:sz w:val="16"/>
          <w:szCs w:val="16"/>
          <w:lang w:val="pt-PT"/>
        </w:rPr>
      </w:pPr>
      <w:bookmarkStart w:id="98" w:name="_Toc69414122"/>
      <w:r w:rsidRPr="00E86B76">
        <w:rPr>
          <w:rFonts w:ascii="Arial" w:hAnsi="Arial" w:cs="Arial"/>
          <w:color w:val="auto"/>
          <w:sz w:val="20"/>
          <w:szCs w:val="20"/>
          <w:lang w:val="pt-PT"/>
        </w:rPr>
        <w:t xml:space="preserve">Tabela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12</w:t>
      </w:r>
      <w:r w:rsidR="0063048F" w:rsidRPr="00E86B76">
        <w:rPr>
          <w:rFonts w:ascii="Arial" w:hAnsi="Arial" w:cs="Arial"/>
          <w:color w:val="auto"/>
          <w:sz w:val="20"/>
          <w:szCs w:val="20"/>
          <w:lang w:val="pt-PT"/>
        </w:rPr>
        <w:fldChar w:fldCharType="end"/>
      </w:r>
      <w:r w:rsidRPr="00E86B76">
        <w:rPr>
          <w:rFonts w:ascii="Arial" w:hAnsi="Arial" w:cs="Arial"/>
          <w:color w:val="auto"/>
          <w:sz w:val="20"/>
          <w:szCs w:val="20"/>
          <w:lang w:val="pt-PT"/>
        </w:rPr>
        <w:t>.</w:t>
      </w:r>
      <w:r w:rsidRPr="00C12F6D">
        <w:rPr>
          <w:rFonts w:ascii="Arial" w:hAnsi="Arial" w:cs="Arial"/>
          <w:b w:val="0"/>
          <w:bCs w:val="0"/>
          <w:color w:val="auto"/>
          <w:sz w:val="20"/>
          <w:szCs w:val="20"/>
          <w:lang w:val="pt-PT"/>
        </w:rPr>
        <w:t xml:space="preserve"> Distribuição da amostra (crianças) por Idade e Sexo – Distrito de Mueda</w:t>
      </w:r>
      <w:bookmarkEnd w:id="98"/>
    </w:p>
    <w:tbl>
      <w:tblPr>
        <w:tblStyle w:val="ListTable3"/>
        <w:tblW w:w="10050" w:type="dxa"/>
        <w:tblLayout w:type="fixed"/>
        <w:tblLook w:val="06A0" w:firstRow="1" w:lastRow="0" w:firstColumn="1" w:lastColumn="0" w:noHBand="1" w:noVBand="1"/>
      </w:tblPr>
      <w:tblGrid>
        <w:gridCol w:w="1827"/>
        <w:gridCol w:w="1444"/>
        <w:gridCol w:w="684"/>
        <w:gridCol w:w="1260"/>
        <w:gridCol w:w="752"/>
        <w:gridCol w:w="1361"/>
        <w:gridCol w:w="1361"/>
        <w:gridCol w:w="1361"/>
      </w:tblGrid>
      <w:tr w:rsidR="00437905" w:rsidRPr="00C12F6D" w:rsidTr="00E36A55">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1827" w:type="dxa"/>
            <w:tcBorders>
              <w:right w:val="single" w:sz="4" w:space="0" w:color="000000" w:themeColor="text1"/>
            </w:tcBorders>
          </w:tcPr>
          <w:p w:rsidR="00437905" w:rsidRPr="00C12F6D" w:rsidRDefault="00437905" w:rsidP="002C528B">
            <w:pPr>
              <w:rPr>
                <w:sz w:val="20"/>
                <w:szCs w:val="20"/>
                <w:lang w:val="pt-PT"/>
              </w:rPr>
            </w:pPr>
            <w:r w:rsidRPr="00C12F6D">
              <w:rPr>
                <w:rFonts w:eastAsia="Arial" w:cs="Arial"/>
                <w:sz w:val="20"/>
                <w:szCs w:val="20"/>
                <w:lang w:val="pt-PT"/>
              </w:rPr>
              <w:t xml:space="preserve"> </w:t>
            </w:r>
          </w:p>
        </w:tc>
        <w:tc>
          <w:tcPr>
            <w:tcW w:w="2128" w:type="dxa"/>
            <w:gridSpan w:val="2"/>
            <w:tcBorders>
              <w:top w:val="single" w:sz="4" w:space="0" w:color="000000" w:themeColor="text1"/>
              <w:left w:val="single" w:sz="4" w:space="0" w:color="000000" w:themeColor="text1"/>
              <w:bottom w:val="nil"/>
              <w:right w:val="single" w:sz="4" w:space="0" w:color="000000" w:themeColor="text1"/>
            </w:tcBorders>
          </w:tcPr>
          <w:p w:rsidR="00437905" w:rsidRPr="00C12F6D" w:rsidRDefault="00437905" w:rsidP="00FD2E1A">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Masculino</w:t>
            </w:r>
          </w:p>
        </w:tc>
        <w:tc>
          <w:tcPr>
            <w:tcW w:w="2012" w:type="dxa"/>
            <w:gridSpan w:val="2"/>
            <w:tcBorders>
              <w:top w:val="single" w:sz="4" w:space="0" w:color="000000" w:themeColor="text1"/>
              <w:left w:val="single" w:sz="4" w:space="0" w:color="000000" w:themeColor="text1"/>
              <w:bottom w:val="nil"/>
              <w:right w:val="single" w:sz="4" w:space="0" w:color="000000" w:themeColor="text1"/>
            </w:tcBorders>
          </w:tcPr>
          <w:p w:rsidR="00437905" w:rsidRPr="00C12F6D" w:rsidRDefault="00437905" w:rsidP="00FC55FF">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Feminino</w:t>
            </w:r>
          </w:p>
        </w:tc>
        <w:tc>
          <w:tcPr>
            <w:tcW w:w="2722" w:type="dxa"/>
            <w:gridSpan w:val="2"/>
            <w:tcBorders>
              <w:top w:val="single" w:sz="4" w:space="0" w:color="000000" w:themeColor="text1"/>
              <w:left w:val="single" w:sz="4" w:space="0" w:color="000000" w:themeColor="text1"/>
              <w:bottom w:val="nil"/>
              <w:right w:val="single" w:sz="4" w:space="0" w:color="000000" w:themeColor="text1"/>
            </w:tcBorders>
          </w:tcPr>
          <w:p w:rsidR="00437905" w:rsidRPr="00C12F6D" w:rsidRDefault="00437905" w:rsidP="00250794">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Total</w:t>
            </w:r>
          </w:p>
        </w:tc>
        <w:tc>
          <w:tcPr>
            <w:tcW w:w="1361" w:type="dxa"/>
            <w:tcBorders>
              <w:left w:val="single" w:sz="4" w:space="0" w:color="000000" w:themeColor="text1"/>
            </w:tcBorders>
          </w:tcPr>
          <w:p w:rsidR="00437905" w:rsidRPr="00C12F6D" w:rsidRDefault="00437905">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Rácio</w:t>
            </w:r>
          </w:p>
        </w:tc>
      </w:tr>
      <w:tr w:rsidR="002C528B" w:rsidRPr="00C12F6D" w:rsidTr="00327AF2">
        <w:trPr>
          <w:trHeight w:val="324"/>
        </w:trPr>
        <w:tc>
          <w:tcPr>
            <w:cnfStyle w:val="001000000000" w:firstRow="0" w:lastRow="0" w:firstColumn="1" w:lastColumn="0" w:oddVBand="0" w:evenVBand="0" w:oddHBand="0" w:evenHBand="0" w:firstRowFirstColumn="0" w:firstRowLastColumn="0" w:lastRowFirstColumn="0" w:lastRowLastColumn="0"/>
            <w:tcW w:w="1827" w:type="dxa"/>
            <w:tcBorders>
              <w:right w:val="single" w:sz="4" w:space="0" w:color="000000" w:themeColor="text1"/>
            </w:tcBorders>
          </w:tcPr>
          <w:p w:rsidR="002C528B" w:rsidRPr="00C12F6D" w:rsidRDefault="002C528B" w:rsidP="002C528B">
            <w:pPr>
              <w:rPr>
                <w:sz w:val="20"/>
                <w:szCs w:val="20"/>
                <w:lang w:val="pt-PT"/>
              </w:rPr>
            </w:pPr>
            <w:r w:rsidRPr="00C12F6D">
              <w:rPr>
                <w:rFonts w:eastAsia="Arial" w:cs="Arial"/>
                <w:sz w:val="20"/>
                <w:szCs w:val="20"/>
                <w:lang w:val="pt-PT"/>
              </w:rPr>
              <w:t>Idade (meses)</w:t>
            </w:r>
          </w:p>
        </w:tc>
        <w:tc>
          <w:tcPr>
            <w:tcW w:w="1444" w:type="dxa"/>
            <w:tcBorders>
              <w:top w:val="nil"/>
              <w:left w:val="single" w:sz="4" w:space="0" w:color="000000" w:themeColor="text1"/>
              <w:bottom w:val="nil"/>
            </w:tcBorders>
          </w:tcPr>
          <w:p w:rsidR="002C528B" w:rsidRPr="00C12F6D" w:rsidRDefault="002C528B"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684" w:type="dxa"/>
            <w:tcBorders>
              <w:top w:val="nil"/>
              <w:bottom w:val="nil"/>
              <w:right w:val="single" w:sz="4" w:space="0" w:color="000000" w:themeColor="text1"/>
            </w:tcBorders>
          </w:tcPr>
          <w:p w:rsidR="002C528B" w:rsidRPr="00C12F6D" w:rsidRDefault="002C528B"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60" w:type="dxa"/>
            <w:tcBorders>
              <w:top w:val="nil"/>
              <w:left w:val="single" w:sz="4" w:space="0" w:color="000000" w:themeColor="text1"/>
              <w:bottom w:val="nil"/>
            </w:tcBorders>
          </w:tcPr>
          <w:p w:rsidR="002C528B" w:rsidRPr="00C12F6D" w:rsidRDefault="002C528B"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752" w:type="dxa"/>
            <w:tcBorders>
              <w:top w:val="nil"/>
              <w:bottom w:val="nil"/>
              <w:right w:val="single" w:sz="4" w:space="0" w:color="000000" w:themeColor="text1"/>
            </w:tcBorders>
          </w:tcPr>
          <w:p w:rsidR="002C528B" w:rsidRPr="00C12F6D" w:rsidRDefault="002C528B"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361" w:type="dxa"/>
            <w:tcBorders>
              <w:top w:val="nil"/>
              <w:left w:val="single" w:sz="4" w:space="0" w:color="000000" w:themeColor="text1"/>
              <w:bottom w:val="nil"/>
            </w:tcBorders>
          </w:tcPr>
          <w:p w:rsidR="002C528B" w:rsidRPr="00C12F6D" w:rsidRDefault="002C528B"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1361" w:type="dxa"/>
            <w:tcBorders>
              <w:top w:val="nil"/>
              <w:bottom w:val="nil"/>
              <w:right w:val="single" w:sz="4" w:space="0" w:color="000000" w:themeColor="text1"/>
            </w:tcBorders>
          </w:tcPr>
          <w:p w:rsidR="002C528B" w:rsidRPr="00C12F6D" w:rsidRDefault="002C528B"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361" w:type="dxa"/>
            <w:tcBorders>
              <w:left w:val="single" w:sz="4" w:space="0" w:color="000000" w:themeColor="text1"/>
            </w:tcBorders>
          </w:tcPr>
          <w:p w:rsidR="002C528B" w:rsidRPr="00C12F6D" w:rsidRDefault="002C528B">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M:F</w:t>
            </w:r>
          </w:p>
        </w:tc>
      </w:tr>
      <w:tr w:rsidR="652F3876" w:rsidRPr="00C12F6D" w:rsidTr="00327AF2">
        <w:trPr>
          <w:trHeight w:val="324"/>
        </w:trPr>
        <w:tc>
          <w:tcPr>
            <w:cnfStyle w:val="001000000000" w:firstRow="0" w:lastRow="0" w:firstColumn="1" w:lastColumn="0" w:oddVBand="0" w:evenVBand="0" w:oddHBand="0" w:evenHBand="0" w:firstRowFirstColumn="0" w:firstRowLastColumn="0" w:lastRowFirstColumn="0" w:lastRowLastColumn="0"/>
            <w:tcW w:w="1827"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6-17 </w:t>
            </w:r>
          </w:p>
        </w:tc>
        <w:tc>
          <w:tcPr>
            <w:tcW w:w="144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46</w:t>
            </w:r>
          </w:p>
        </w:tc>
        <w:tc>
          <w:tcPr>
            <w:tcW w:w="68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50.0</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46</w:t>
            </w:r>
          </w:p>
        </w:tc>
        <w:tc>
          <w:tcPr>
            <w:tcW w:w="752"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50.0</w:t>
            </w:r>
          </w:p>
        </w:tc>
        <w:tc>
          <w:tcPr>
            <w:tcW w:w="136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92</w:t>
            </w:r>
          </w:p>
        </w:tc>
        <w:tc>
          <w:tcPr>
            <w:tcW w:w="136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29.4</w:t>
            </w:r>
          </w:p>
        </w:tc>
        <w:tc>
          <w:tcPr>
            <w:tcW w:w="1361"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w:t>
            </w:r>
          </w:p>
        </w:tc>
      </w:tr>
      <w:tr w:rsidR="652F3876" w:rsidRPr="00C12F6D" w:rsidTr="00327AF2">
        <w:trPr>
          <w:trHeight w:val="340"/>
        </w:trPr>
        <w:tc>
          <w:tcPr>
            <w:cnfStyle w:val="001000000000" w:firstRow="0" w:lastRow="0" w:firstColumn="1" w:lastColumn="0" w:oddVBand="0" w:evenVBand="0" w:oddHBand="0" w:evenHBand="0" w:firstRowFirstColumn="0" w:firstRowLastColumn="0" w:lastRowFirstColumn="0" w:lastRowLastColumn="0"/>
            <w:tcW w:w="1827"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18-29 </w:t>
            </w:r>
          </w:p>
        </w:tc>
        <w:tc>
          <w:tcPr>
            <w:tcW w:w="144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28</w:t>
            </w:r>
          </w:p>
        </w:tc>
        <w:tc>
          <w:tcPr>
            <w:tcW w:w="68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40.6</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41</w:t>
            </w:r>
          </w:p>
        </w:tc>
        <w:tc>
          <w:tcPr>
            <w:tcW w:w="752"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59.4</w:t>
            </w:r>
          </w:p>
        </w:tc>
        <w:tc>
          <w:tcPr>
            <w:tcW w:w="136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69</w:t>
            </w:r>
          </w:p>
        </w:tc>
        <w:tc>
          <w:tcPr>
            <w:tcW w:w="136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22.0</w:t>
            </w:r>
          </w:p>
        </w:tc>
        <w:tc>
          <w:tcPr>
            <w:tcW w:w="1361"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0.7</w:t>
            </w:r>
          </w:p>
        </w:tc>
      </w:tr>
      <w:tr w:rsidR="652F3876" w:rsidRPr="00C12F6D" w:rsidTr="00327AF2">
        <w:trPr>
          <w:trHeight w:val="324"/>
        </w:trPr>
        <w:tc>
          <w:tcPr>
            <w:cnfStyle w:val="001000000000" w:firstRow="0" w:lastRow="0" w:firstColumn="1" w:lastColumn="0" w:oddVBand="0" w:evenVBand="0" w:oddHBand="0" w:evenHBand="0" w:firstRowFirstColumn="0" w:firstRowLastColumn="0" w:lastRowFirstColumn="0" w:lastRowLastColumn="0"/>
            <w:tcW w:w="1827"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30-41 </w:t>
            </w:r>
          </w:p>
        </w:tc>
        <w:tc>
          <w:tcPr>
            <w:tcW w:w="144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40</w:t>
            </w:r>
          </w:p>
        </w:tc>
        <w:tc>
          <w:tcPr>
            <w:tcW w:w="68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54.8</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33</w:t>
            </w:r>
          </w:p>
        </w:tc>
        <w:tc>
          <w:tcPr>
            <w:tcW w:w="752"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45.2</w:t>
            </w:r>
          </w:p>
        </w:tc>
        <w:tc>
          <w:tcPr>
            <w:tcW w:w="136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73</w:t>
            </w:r>
          </w:p>
        </w:tc>
        <w:tc>
          <w:tcPr>
            <w:tcW w:w="136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23.3</w:t>
            </w:r>
          </w:p>
        </w:tc>
        <w:tc>
          <w:tcPr>
            <w:tcW w:w="1361"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1.2</w:t>
            </w:r>
          </w:p>
        </w:tc>
      </w:tr>
      <w:tr w:rsidR="652F3876" w:rsidRPr="00C12F6D" w:rsidTr="00327AF2">
        <w:trPr>
          <w:trHeight w:val="324"/>
        </w:trPr>
        <w:tc>
          <w:tcPr>
            <w:cnfStyle w:val="001000000000" w:firstRow="0" w:lastRow="0" w:firstColumn="1" w:lastColumn="0" w:oddVBand="0" w:evenVBand="0" w:oddHBand="0" w:evenHBand="0" w:firstRowFirstColumn="0" w:firstRowLastColumn="0" w:lastRowFirstColumn="0" w:lastRowLastColumn="0"/>
            <w:tcW w:w="1827"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42-53 </w:t>
            </w:r>
          </w:p>
        </w:tc>
        <w:tc>
          <w:tcPr>
            <w:tcW w:w="144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31</w:t>
            </w:r>
          </w:p>
        </w:tc>
        <w:tc>
          <w:tcPr>
            <w:tcW w:w="68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50.0</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31</w:t>
            </w:r>
          </w:p>
        </w:tc>
        <w:tc>
          <w:tcPr>
            <w:tcW w:w="752"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50.0</w:t>
            </w:r>
          </w:p>
        </w:tc>
        <w:tc>
          <w:tcPr>
            <w:tcW w:w="136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62</w:t>
            </w:r>
          </w:p>
        </w:tc>
        <w:tc>
          <w:tcPr>
            <w:tcW w:w="136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19.8</w:t>
            </w:r>
          </w:p>
        </w:tc>
        <w:tc>
          <w:tcPr>
            <w:tcW w:w="1361"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w:t>
            </w:r>
          </w:p>
        </w:tc>
      </w:tr>
      <w:tr w:rsidR="652F3876" w:rsidRPr="00C12F6D" w:rsidTr="00327AF2">
        <w:trPr>
          <w:trHeight w:val="324"/>
        </w:trPr>
        <w:tc>
          <w:tcPr>
            <w:cnfStyle w:val="001000000000" w:firstRow="0" w:lastRow="0" w:firstColumn="1" w:lastColumn="0" w:oddVBand="0" w:evenVBand="0" w:oddHBand="0" w:evenHBand="0" w:firstRowFirstColumn="0" w:firstRowLastColumn="0" w:lastRowFirstColumn="0" w:lastRowLastColumn="0"/>
            <w:tcW w:w="1827"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54-59 </w:t>
            </w:r>
          </w:p>
        </w:tc>
        <w:tc>
          <w:tcPr>
            <w:tcW w:w="1444"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8</w:t>
            </w:r>
          </w:p>
        </w:tc>
        <w:tc>
          <w:tcPr>
            <w:tcW w:w="684"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47.1</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9</w:t>
            </w:r>
          </w:p>
        </w:tc>
        <w:tc>
          <w:tcPr>
            <w:tcW w:w="752"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52.9</w:t>
            </w:r>
          </w:p>
        </w:tc>
        <w:tc>
          <w:tcPr>
            <w:tcW w:w="1361"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17</w:t>
            </w:r>
          </w:p>
        </w:tc>
        <w:tc>
          <w:tcPr>
            <w:tcW w:w="136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5.4</w:t>
            </w:r>
          </w:p>
        </w:tc>
        <w:tc>
          <w:tcPr>
            <w:tcW w:w="1361"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0.9</w:t>
            </w:r>
          </w:p>
        </w:tc>
      </w:tr>
      <w:tr w:rsidR="652F3876" w:rsidRPr="00C12F6D" w:rsidTr="00327AF2">
        <w:trPr>
          <w:trHeight w:val="324"/>
        </w:trPr>
        <w:tc>
          <w:tcPr>
            <w:cnfStyle w:val="001000000000" w:firstRow="0" w:lastRow="0" w:firstColumn="1" w:lastColumn="0" w:oddVBand="0" w:evenVBand="0" w:oddHBand="0" w:evenHBand="0" w:firstRowFirstColumn="0" w:firstRowLastColumn="0" w:lastRowFirstColumn="0" w:lastRowLastColumn="0"/>
            <w:tcW w:w="1827"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Total </w:t>
            </w:r>
          </w:p>
        </w:tc>
        <w:tc>
          <w:tcPr>
            <w:tcW w:w="1444"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153</w:t>
            </w:r>
          </w:p>
        </w:tc>
        <w:tc>
          <w:tcPr>
            <w:tcW w:w="684"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48.9</w:t>
            </w:r>
          </w:p>
        </w:tc>
        <w:tc>
          <w:tcPr>
            <w:tcW w:w="1260"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160</w:t>
            </w:r>
          </w:p>
        </w:tc>
        <w:tc>
          <w:tcPr>
            <w:tcW w:w="752"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51.1</w:t>
            </w:r>
          </w:p>
        </w:tc>
        <w:tc>
          <w:tcPr>
            <w:tcW w:w="1361"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313</w:t>
            </w:r>
          </w:p>
        </w:tc>
        <w:tc>
          <w:tcPr>
            <w:tcW w:w="1361"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100.0</w:t>
            </w:r>
          </w:p>
        </w:tc>
        <w:tc>
          <w:tcPr>
            <w:tcW w:w="1361"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w:t>
            </w:r>
          </w:p>
        </w:tc>
      </w:tr>
    </w:tbl>
    <w:p w:rsidR="002C528B" w:rsidRPr="00C12F6D" w:rsidRDefault="002C528B" w:rsidP="00A0331F">
      <w:pPr>
        <w:pStyle w:val="Caption"/>
        <w:rPr>
          <w:rFonts w:cs="Arial" w:hint="eastAsia"/>
          <w:b w:val="0"/>
          <w:bCs w:val="0"/>
          <w:sz w:val="16"/>
          <w:szCs w:val="16"/>
          <w:lang w:val="pt-PT"/>
        </w:rPr>
      </w:pPr>
      <w:bookmarkStart w:id="99" w:name="_Toc69414123"/>
      <w:r w:rsidRPr="00E86B76">
        <w:rPr>
          <w:rFonts w:ascii="Arial" w:hAnsi="Arial" w:cs="Arial"/>
          <w:color w:val="auto"/>
          <w:sz w:val="20"/>
          <w:szCs w:val="20"/>
          <w:lang w:val="pt-PT"/>
        </w:rPr>
        <w:t xml:space="preserve">Tabela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13</w:t>
      </w:r>
      <w:r w:rsidR="0063048F" w:rsidRPr="00E86B76">
        <w:rPr>
          <w:rFonts w:ascii="Arial" w:hAnsi="Arial" w:cs="Arial"/>
          <w:color w:val="auto"/>
          <w:sz w:val="20"/>
          <w:szCs w:val="20"/>
          <w:lang w:val="pt-PT"/>
        </w:rPr>
        <w:fldChar w:fldCharType="end"/>
      </w:r>
      <w:r w:rsidRPr="00E86B76">
        <w:rPr>
          <w:rFonts w:ascii="Arial" w:hAnsi="Arial" w:cs="Arial"/>
          <w:color w:val="auto"/>
          <w:sz w:val="20"/>
          <w:szCs w:val="20"/>
          <w:lang w:val="pt-PT"/>
        </w:rPr>
        <w:t>.</w:t>
      </w:r>
      <w:r w:rsidRPr="00C12F6D">
        <w:rPr>
          <w:rFonts w:ascii="Arial" w:hAnsi="Arial" w:cs="Arial"/>
          <w:b w:val="0"/>
          <w:bCs w:val="0"/>
          <w:color w:val="auto"/>
          <w:sz w:val="20"/>
          <w:szCs w:val="20"/>
          <w:lang w:val="pt-PT"/>
        </w:rPr>
        <w:t xml:space="preserve"> Distribuição da amostra (crianças) por Idade e Sexo – Centros de Acomodação de IDPs do distrito de Palma</w:t>
      </w:r>
      <w:bookmarkEnd w:id="99"/>
    </w:p>
    <w:tbl>
      <w:tblPr>
        <w:tblStyle w:val="ListTable3"/>
        <w:tblW w:w="9925" w:type="dxa"/>
        <w:tblLayout w:type="fixed"/>
        <w:tblLook w:val="06A0" w:firstRow="1" w:lastRow="0" w:firstColumn="1" w:lastColumn="0" w:noHBand="1" w:noVBand="1"/>
      </w:tblPr>
      <w:tblGrid>
        <w:gridCol w:w="1806"/>
        <w:gridCol w:w="1468"/>
        <w:gridCol w:w="771"/>
        <w:gridCol w:w="1260"/>
        <w:gridCol w:w="990"/>
        <w:gridCol w:w="940"/>
        <w:gridCol w:w="1345"/>
        <w:gridCol w:w="1345"/>
      </w:tblGrid>
      <w:tr w:rsidR="00437905" w:rsidRPr="00C12F6D" w:rsidTr="00327AF2">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806" w:type="dxa"/>
            <w:tcBorders>
              <w:right w:val="single" w:sz="4" w:space="0" w:color="000000" w:themeColor="text1"/>
            </w:tcBorders>
          </w:tcPr>
          <w:p w:rsidR="00437905" w:rsidRPr="00C12F6D" w:rsidRDefault="00437905" w:rsidP="002C528B">
            <w:pPr>
              <w:rPr>
                <w:sz w:val="20"/>
                <w:szCs w:val="20"/>
                <w:lang w:val="pt-PT"/>
              </w:rPr>
            </w:pPr>
            <w:r w:rsidRPr="00C12F6D">
              <w:rPr>
                <w:rFonts w:eastAsia="Arial" w:cs="Arial"/>
                <w:sz w:val="20"/>
                <w:szCs w:val="20"/>
                <w:lang w:val="pt-PT"/>
              </w:rPr>
              <w:t xml:space="preserve"> </w:t>
            </w:r>
          </w:p>
        </w:tc>
        <w:tc>
          <w:tcPr>
            <w:tcW w:w="2239" w:type="dxa"/>
            <w:gridSpan w:val="2"/>
            <w:tcBorders>
              <w:top w:val="single" w:sz="4" w:space="0" w:color="000000" w:themeColor="text1"/>
              <w:left w:val="single" w:sz="4" w:space="0" w:color="000000" w:themeColor="text1"/>
              <w:bottom w:val="nil"/>
              <w:right w:val="single" w:sz="4" w:space="0" w:color="000000" w:themeColor="text1"/>
            </w:tcBorders>
          </w:tcPr>
          <w:p w:rsidR="00437905" w:rsidRPr="00C12F6D" w:rsidRDefault="00437905" w:rsidP="00FD2E1A">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Masculino</w:t>
            </w:r>
          </w:p>
        </w:tc>
        <w:tc>
          <w:tcPr>
            <w:tcW w:w="2250" w:type="dxa"/>
            <w:gridSpan w:val="2"/>
            <w:tcBorders>
              <w:top w:val="single" w:sz="4" w:space="0" w:color="000000" w:themeColor="text1"/>
              <w:left w:val="single" w:sz="4" w:space="0" w:color="000000" w:themeColor="text1"/>
              <w:bottom w:val="nil"/>
              <w:right w:val="single" w:sz="4" w:space="0" w:color="000000" w:themeColor="text1"/>
            </w:tcBorders>
          </w:tcPr>
          <w:p w:rsidR="00437905" w:rsidRPr="00C12F6D" w:rsidRDefault="00437905" w:rsidP="00FC55FF">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Feminino</w:t>
            </w:r>
          </w:p>
        </w:tc>
        <w:tc>
          <w:tcPr>
            <w:tcW w:w="2285" w:type="dxa"/>
            <w:gridSpan w:val="2"/>
            <w:tcBorders>
              <w:top w:val="single" w:sz="4" w:space="0" w:color="000000" w:themeColor="text1"/>
              <w:left w:val="single" w:sz="4" w:space="0" w:color="000000" w:themeColor="text1"/>
              <w:bottom w:val="nil"/>
              <w:right w:val="single" w:sz="4" w:space="0" w:color="000000" w:themeColor="text1"/>
            </w:tcBorders>
          </w:tcPr>
          <w:p w:rsidR="00437905" w:rsidRPr="00C12F6D" w:rsidRDefault="00437905" w:rsidP="00250794">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Total</w:t>
            </w:r>
          </w:p>
        </w:tc>
        <w:tc>
          <w:tcPr>
            <w:tcW w:w="1345" w:type="dxa"/>
            <w:tcBorders>
              <w:left w:val="single" w:sz="4" w:space="0" w:color="000000" w:themeColor="text1"/>
            </w:tcBorders>
          </w:tcPr>
          <w:p w:rsidR="00437905" w:rsidRPr="00C12F6D" w:rsidRDefault="00437905">
            <w:pPr>
              <w:jc w:val="center"/>
              <w:cnfStyle w:val="100000000000" w:firstRow="1"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Rácio</w:t>
            </w:r>
          </w:p>
        </w:tc>
      </w:tr>
      <w:tr w:rsidR="002C528B" w:rsidRPr="00C12F6D" w:rsidTr="00327AF2">
        <w:trPr>
          <w:trHeight w:val="320"/>
        </w:trPr>
        <w:tc>
          <w:tcPr>
            <w:cnfStyle w:val="001000000000" w:firstRow="0" w:lastRow="0" w:firstColumn="1" w:lastColumn="0" w:oddVBand="0" w:evenVBand="0" w:oddHBand="0" w:evenHBand="0" w:firstRowFirstColumn="0" w:firstRowLastColumn="0" w:lastRowFirstColumn="0" w:lastRowLastColumn="0"/>
            <w:tcW w:w="1806" w:type="dxa"/>
            <w:tcBorders>
              <w:right w:val="single" w:sz="4" w:space="0" w:color="000000" w:themeColor="text1"/>
            </w:tcBorders>
          </w:tcPr>
          <w:p w:rsidR="002C528B" w:rsidRPr="00C12F6D" w:rsidRDefault="002C528B" w:rsidP="002C528B">
            <w:pPr>
              <w:rPr>
                <w:sz w:val="20"/>
                <w:szCs w:val="20"/>
                <w:lang w:val="pt-PT"/>
              </w:rPr>
            </w:pPr>
            <w:r w:rsidRPr="00C12F6D">
              <w:rPr>
                <w:rFonts w:eastAsia="Arial" w:cs="Arial"/>
                <w:sz w:val="20"/>
                <w:szCs w:val="20"/>
                <w:lang w:val="pt-PT"/>
              </w:rPr>
              <w:t>Idade (meses)</w:t>
            </w:r>
          </w:p>
        </w:tc>
        <w:tc>
          <w:tcPr>
            <w:tcW w:w="1468" w:type="dxa"/>
            <w:tcBorders>
              <w:top w:val="nil"/>
              <w:left w:val="single" w:sz="4" w:space="0" w:color="000000" w:themeColor="text1"/>
              <w:bottom w:val="nil"/>
            </w:tcBorders>
          </w:tcPr>
          <w:p w:rsidR="002C528B" w:rsidRPr="00C12F6D" w:rsidRDefault="002C528B"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771" w:type="dxa"/>
            <w:tcBorders>
              <w:top w:val="nil"/>
              <w:bottom w:val="nil"/>
              <w:right w:val="single" w:sz="4" w:space="0" w:color="000000" w:themeColor="text1"/>
            </w:tcBorders>
          </w:tcPr>
          <w:p w:rsidR="002C528B" w:rsidRPr="00C12F6D" w:rsidRDefault="002C528B" w:rsidP="00FD2E1A">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260" w:type="dxa"/>
            <w:tcBorders>
              <w:top w:val="nil"/>
              <w:left w:val="single" w:sz="4" w:space="0" w:color="000000" w:themeColor="text1"/>
              <w:bottom w:val="nil"/>
            </w:tcBorders>
          </w:tcPr>
          <w:p w:rsidR="002C528B" w:rsidRPr="00C12F6D" w:rsidRDefault="002C528B"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990" w:type="dxa"/>
            <w:tcBorders>
              <w:top w:val="nil"/>
              <w:bottom w:val="nil"/>
              <w:right w:val="single" w:sz="4" w:space="0" w:color="000000" w:themeColor="text1"/>
            </w:tcBorders>
          </w:tcPr>
          <w:p w:rsidR="002C528B" w:rsidRPr="00C12F6D" w:rsidRDefault="002C528B" w:rsidP="00FC55F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940" w:type="dxa"/>
            <w:tcBorders>
              <w:top w:val="nil"/>
              <w:left w:val="single" w:sz="4" w:space="0" w:color="000000" w:themeColor="text1"/>
              <w:bottom w:val="nil"/>
            </w:tcBorders>
          </w:tcPr>
          <w:p w:rsidR="002C528B" w:rsidRPr="00C12F6D" w:rsidRDefault="002C528B"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nr.</w:t>
            </w:r>
          </w:p>
        </w:tc>
        <w:tc>
          <w:tcPr>
            <w:tcW w:w="1345" w:type="dxa"/>
            <w:tcBorders>
              <w:top w:val="nil"/>
              <w:bottom w:val="nil"/>
              <w:right w:val="single" w:sz="4" w:space="0" w:color="000000" w:themeColor="text1"/>
            </w:tcBorders>
          </w:tcPr>
          <w:p w:rsidR="002C528B" w:rsidRPr="00C12F6D" w:rsidRDefault="002C528B" w:rsidP="00250794">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w:t>
            </w:r>
          </w:p>
        </w:tc>
        <w:tc>
          <w:tcPr>
            <w:tcW w:w="1345" w:type="dxa"/>
            <w:tcBorders>
              <w:left w:val="single" w:sz="4" w:space="0" w:color="000000" w:themeColor="text1"/>
            </w:tcBorders>
          </w:tcPr>
          <w:p w:rsidR="002C528B" w:rsidRPr="00C12F6D" w:rsidRDefault="002C528B">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b/>
                <w:bCs/>
                <w:sz w:val="20"/>
                <w:szCs w:val="20"/>
                <w:lang w:val="pt-PT"/>
              </w:rPr>
              <w:t>M:F</w:t>
            </w:r>
          </w:p>
        </w:tc>
      </w:tr>
      <w:tr w:rsidR="652F3876" w:rsidRPr="00C12F6D" w:rsidTr="00327AF2">
        <w:trPr>
          <w:trHeight w:val="320"/>
        </w:trPr>
        <w:tc>
          <w:tcPr>
            <w:cnfStyle w:val="001000000000" w:firstRow="0" w:lastRow="0" w:firstColumn="1" w:lastColumn="0" w:oddVBand="0" w:evenVBand="0" w:oddHBand="0" w:evenHBand="0" w:firstRowFirstColumn="0" w:firstRowLastColumn="0" w:lastRowFirstColumn="0" w:lastRowLastColumn="0"/>
            <w:tcW w:w="1806"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6-17 </w:t>
            </w:r>
          </w:p>
        </w:tc>
        <w:tc>
          <w:tcPr>
            <w:tcW w:w="1468"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17</w:t>
            </w:r>
          </w:p>
        </w:tc>
        <w:tc>
          <w:tcPr>
            <w:tcW w:w="77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56.7</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13</w:t>
            </w:r>
          </w:p>
        </w:tc>
        <w:tc>
          <w:tcPr>
            <w:tcW w:w="99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43.3</w:t>
            </w:r>
          </w:p>
        </w:tc>
        <w:tc>
          <w:tcPr>
            <w:tcW w:w="94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30</w:t>
            </w:r>
          </w:p>
        </w:tc>
        <w:tc>
          <w:tcPr>
            <w:tcW w:w="134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16.5</w:t>
            </w:r>
          </w:p>
        </w:tc>
        <w:tc>
          <w:tcPr>
            <w:tcW w:w="134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1.3</w:t>
            </w:r>
          </w:p>
        </w:tc>
      </w:tr>
      <w:tr w:rsidR="652F3876" w:rsidRPr="00C12F6D" w:rsidTr="00327AF2">
        <w:trPr>
          <w:trHeight w:val="337"/>
        </w:trPr>
        <w:tc>
          <w:tcPr>
            <w:cnfStyle w:val="001000000000" w:firstRow="0" w:lastRow="0" w:firstColumn="1" w:lastColumn="0" w:oddVBand="0" w:evenVBand="0" w:oddHBand="0" w:evenHBand="0" w:firstRowFirstColumn="0" w:firstRowLastColumn="0" w:lastRowFirstColumn="0" w:lastRowLastColumn="0"/>
            <w:tcW w:w="1806"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18-29 </w:t>
            </w:r>
          </w:p>
        </w:tc>
        <w:tc>
          <w:tcPr>
            <w:tcW w:w="1468"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18</w:t>
            </w:r>
          </w:p>
        </w:tc>
        <w:tc>
          <w:tcPr>
            <w:tcW w:w="77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42.9</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24</w:t>
            </w:r>
          </w:p>
        </w:tc>
        <w:tc>
          <w:tcPr>
            <w:tcW w:w="99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57.1</w:t>
            </w:r>
          </w:p>
        </w:tc>
        <w:tc>
          <w:tcPr>
            <w:tcW w:w="94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42</w:t>
            </w:r>
          </w:p>
        </w:tc>
        <w:tc>
          <w:tcPr>
            <w:tcW w:w="134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23.1</w:t>
            </w:r>
          </w:p>
        </w:tc>
        <w:tc>
          <w:tcPr>
            <w:tcW w:w="134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0.8</w:t>
            </w:r>
          </w:p>
        </w:tc>
      </w:tr>
      <w:tr w:rsidR="652F3876" w:rsidRPr="00C12F6D" w:rsidTr="00327AF2">
        <w:trPr>
          <w:trHeight w:val="320"/>
        </w:trPr>
        <w:tc>
          <w:tcPr>
            <w:cnfStyle w:val="001000000000" w:firstRow="0" w:lastRow="0" w:firstColumn="1" w:lastColumn="0" w:oddVBand="0" w:evenVBand="0" w:oddHBand="0" w:evenHBand="0" w:firstRowFirstColumn="0" w:firstRowLastColumn="0" w:lastRowFirstColumn="0" w:lastRowLastColumn="0"/>
            <w:tcW w:w="1806"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30-41 </w:t>
            </w:r>
          </w:p>
        </w:tc>
        <w:tc>
          <w:tcPr>
            <w:tcW w:w="1468"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20</w:t>
            </w:r>
          </w:p>
        </w:tc>
        <w:tc>
          <w:tcPr>
            <w:tcW w:w="77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41.7</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28</w:t>
            </w:r>
          </w:p>
        </w:tc>
        <w:tc>
          <w:tcPr>
            <w:tcW w:w="99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58.3</w:t>
            </w:r>
          </w:p>
        </w:tc>
        <w:tc>
          <w:tcPr>
            <w:tcW w:w="94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48</w:t>
            </w:r>
          </w:p>
        </w:tc>
        <w:tc>
          <w:tcPr>
            <w:tcW w:w="134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26.4</w:t>
            </w:r>
          </w:p>
        </w:tc>
        <w:tc>
          <w:tcPr>
            <w:tcW w:w="134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0.7</w:t>
            </w:r>
          </w:p>
        </w:tc>
      </w:tr>
      <w:tr w:rsidR="652F3876" w:rsidRPr="00C12F6D" w:rsidTr="00327AF2">
        <w:trPr>
          <w:trHeight w:val="320"/>
        </w:trPr>
        <w:tc>
          <w:tcPr>
            <w:cnfStyle w:val="001000000000" w:firstRow="0" w:lastRow="0" w:firstColumn="1" w:lastColumn="0" w:oddVBand="0" w:evenVBand="0" w:oddHBand="0" w:evenHBand="0" w:firstRowFirstColumn="0" w:firstRowLastColumn="0" w:lastRowFirstColumn="0" w:lastRowLastColumn="0"/>
            <w:tcW w:w="1806"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42-53 </w:t>
            </w:r>
          </w:p>
        </w:tc>
        <w:tc>
          <w:tcPr>
            <w:tcW w:w="1468"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25</w:t>
            </w:r>
          </w:p>
        </w:tc>
        <w:tc>
          <w:tcPr>
            <w:tcW w:w="77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52.1</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23</w:t>
            </w:r>
          </w:p>
        </w:tc>
        <w:tc>
          <w:tcPr>
            <w:tcW w:w="99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47.9</w:t>
            </w:r>
          </w:p>
        </w:tc>
        <w:tc>
          <w:tcPr>
            <w:tcW w:w="94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48</w:t>
            </w:r>
          </w:p>
        </w:tc>
        <w:tc>
          <w:tcPr>
            <w:tcW w:w="134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26.4</w:t>
            </w:r>
          </w:p>
        </w:tc>
        <w:tc>
          <w:tcPr>
            <w:tcW w:w="134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1.1</w:t>
            </w:r>
          </w:p>
        </w:tc>
      </w:tr>
      <w:tr w:rsidR="652F3876" w:rsidRPr="00C12F6D" w:rsidTr="00327AF2">
        <w:trPr>
          <w:trHeight w:val="320"/>
        </w:trPr>
        <w:tc>
          <w:tcPr>
            <w:cnfStyle w:val="001000000000" w:firstRow="0" w:lastRow="0" w:firstColumn="1" w:lastColumn="0" w:oddVBand="0" w:evenVBand="0" w:oddHBand="0" w:evenHBand="0" w:firstRowFirstColumn="0" w:firstRowLastColumn="0" w:lastRowFirstColumn="0" w:lastRowLastColumn="0"/>
            <w:tcW w:w="1806"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54-59 </w:t>
            </w:r>
          </w:p>
        </w:tc>
        <w:tc>
          <w:tcPr>
            <w:tcW w:w="1468"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w:t>
            </w:r>
          </w:p>
        </w:tc>
        <w:tc>
          <w:tcPr>
            <w:tcW w:w="771"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35.7</w:t>
            </w:r>
          </w:p>
        </w:tc>
        <w:tc>
          <w:tcPr>
            <w:tcW w:w="126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9</w:t>
            </w:r>
          </w:p>
        </w:tc>
        <w:tc>
          <w:tcPr>
            <w:tcW w:w="990"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64.3</w:t>
            </w:r>
          </w:p>
        </w:tc>
        <w:tc>
          <w:tcPr>
            <w:tcW w:w="940" w:type="dxa"/>
            <w:tcBorders>
              <w:top w:val="nil"/>
              <w:left w:val="single" w:sz="4" w:space="0" w:color="000000" w:themeColor="text1"/>
              <w:bottom w:val="nil"/>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14</w:t>
            </w:r>
          </w:p>
        </w:tc>
        <w:tc>
          <w:tcPr>
            <w:tcW w:w="1345" w:type="dxa"/>
            <w:tcBorders>
              <w:top w:val="nil"/>
              <w:bottom w:val="nil"/>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7.7</w:t>
            </w:r>
          </w:p>
        </w:tc>
        <w:tc>
          <w:tcPr>
            <w:tcW w:w="134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0.6</w:t>
            </w:r>
          </w:p>
        </w:tc>
      </w:tr>
      <w:tr w:rsidR="652F3876" w:rsidRPr="00C12F6D" w:rsidTr="00327AF2">
        <w:trPr>
          <w:trHeight w:val="320"/>
        </w:trPr>
        <w:tc>
          <w:tcPr>
            <w:cnfStyle w:val="001000000000" w:firstRow="0" w:lastRow="0" w:firstColumn="1" w:lastColumn="0" w:oddVBand="0" w:evenVBand="0" w:oddHBand="0" w:evenHBand="0" w:firstRowFirstColumn="0" w:firstRowLastColumn="0" w:lastRowFirstColumn="0" w:lastRowLastColumn="0"/>
            <w:tcW w:w="1806" w:type="dxa"/>
            <w:tcBorders>
              <w:right w:val="single" w:sz="4" w:space="0" w:color="000000" w:themeColor="text1"/>
            </w:tcBorders>
          </w:tcPr>
          <w:p w:rsidR="652F3876" w:rsidRPr="00C12F6D" w:rsidRDefault="652F3876">
            <w:pPr>
              <w:rPr>
                <w:sz w:val="20"/>
                <w:szCs w:val="20"/>
                <w:lang w:val="pt-PT"/>
              </w:rPr>
            </w:pPr>
            <w:r w:rsidRPr="00C12F6D">
              <w:rPr>
                <w:rFonts w:eastAsia="Arial" w:cs="Arial"/>
                <w:sz w:val="20"/>
                <w:szCs w:val="20"/>
                <w:lang w:val="pt-PT"/>
              </w:rPr>
              <w:t xml:space="preserve">Total </w:t>
            </w:r>
          </w:p>
        </w:tc>
        <w:tc>
          <w:tcPr>
            <w:tcW w:w="1468"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85</w:t>
            </w:r>
          </w:p>
        </w:tc>
        <w:tc>
          <w:tcPr>
            <w:tcW w:w="771"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46.7</w:t>
            </w:r>
          </w:p>
        </w:tc>
        <w:tc>
          <w:tcPr>
            <w:tcW w:w="1260"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97</w:t>
            </w:r>
          </w:p>
        </w:tc>
        <w:tc>
          <w:tcPr>
            <w:tcW w:w="990"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53.3</w:t>
            </w:r>
          </w:p>
        </w:tc>
        <w:tc>
          <w:tcPr>
            <w:tcW w:w="940" w:type="dxa"/>
            <w:tcBorders>
              <w:top w:val="nil"/>
              <w:left w:val="single" w:sz="4" w:space="0" w:color="000000" w:themeColor="text1"/>
              <w:bottom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182</w:t>
            </w:r>
          </w:p>
        </w:tc>
        <w:tc>
          <w:tcPr>
            <w:tcW w:w="1345" w:type="dxa"/>
            <w:tcBorders>
              <w:top w:val="nil"/>
              <w:bottom w:val="single" w:sz="4" w:space="0" w:color="000000" w:themeColor="text1"/>
              <w:righ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100.0</w:t>
            </w:r>
          </w:p>
        </w:tc>
        <w:tc>
          <w:tcPr>
            <w:tcW w:w="1345" w:type="dxa"/>
            <w:tcBorders>
              <w:left w:val="single" w:sz="4" w:space="0" w:color="000000" w:themeColor="text1"/>
            </w:tcBorders>
          </w:tcPr>
          <w:p w:rsidR="652F3876" w:rsidRPr="00C12F6D" w:rsidRDefault="652F3876" w:rsidP="00A0331F">
            <w:pPr>
              <w:jc w:val="center"/>
              <w:cnfStyle w:val="000000000000" w:firstRow="0" w:lastRow="0" w:firstColumn="0" w:lastColumn="0" w:oddVBand="0" w:evenVBand="0" w:oddHBand="0" w:evenHBand="0" w:firstRowFirstColumn="0" w:firstRowLastColumn="0" w:lastRowFirstColumn="0" w:lastRowLastColumn="0"/>
              <w:rPr>
                <w:sz w:val="20"/>
                <w:szCs w:val="20"/>
                <w:lang w:val="pt-PT"/>
              </w:rPr>
            </w:pPr>
            <w:r w:rsidRPr="00C12F6D">
              <w:rPr>
                <w:rFonts w:eastAsia="Arial" w:cs="Arial"/>
                <w:sz w:val="20"/>
                <w:szCs w:val="20"/>
                <w:lang w:val="pt-PT"/>
              </w:rPr>
              <w:t>0.9</w:t>
            </w:r>
          </w:p>
        </w:tc>
      </w:tr>
    </w:tbl>
    <w:p w:rsidR="00370136" w:rsidRDefault="00370136" w:rsidP="652F3876">
      <w:pPr>
        <w:rPr>
          <w:rFonts w:eastAsia="Calibri" w:cs="Vrinda"/>
          <w:lang w:val="pt-PT"/>
        </w:rPr>
      </w:pPr>
    </w:p>
    <w:p w:rsidR="006A2777" w:rsidRDefault="006A2777" w:rsidP="00FB3CED">
      <w:pPr>
        <w:rPr>
          <w:rFonts w:eastAsia="Calibri" w:cs="Vrinda"/>
          <w:lang w:val="pt-PT"/>
        </w:rPr>
      </w:pPr>
    </w:p>
    <w:p w:rsidR="00EB0830" w:rsidRPr="00C12F6D" w:rsidRDefault="00B72149" w:rsidP="00272B86">
      <w:pPr>
        <w:pStyle w:val="Heading2"/>
        <w:numPr>
          <w:ilvl w:val="1"/>
          <w:numId w:val="1"/>
        </w:numPr>
        <w:spacing w:line="276" w:lineRule="auto"/>
        <w:ind w:left="900" w:hanging="900"/>
        <w:jc w:val="both"/>
        <w:rPr>
          <w:rFonts w:ascii="Arial" w:hAnsi="Arial" w:cs="Arial"/>
          <w:sz w:val="22"/>
          <w:szCs w:val="22"/>
          <w:lang w:val="pt-PT"/>
        </w:rPr>
      </w:pPr>
      <w:bookmarkStart w:id="100" w:name="_Toc69414009"/>
      <w:r w:rsidRPr="00C12F6D">
        <w:rPr>
          <w:rFonts w:ascii="Arial" w:hAnsi="Arial" w:cs="Arial"/>
          <w:sz w:val="22"/>
          <w:szCs w:val="22"/>
          <w:lang w:val="pt-PT"/>
        </w:rPr>
        <w:t>Qualidade de dados</w:t>
      </w:r>
      <w:bookmarkEnd w:id="100"/>
    </w:p>
    <w:p w:rsidR="001A5CE1" w:rsidRPr="00C12F6D" w:rsidRDefault="003D22C5" w:rsidP="00A0331F">
      <w:pPr>
        <w:spacing w:before="240" w:line="360" w:lineRule="auto"/>
        <w:jc w:val="both"/>
        <w:rPr>
          <w:rFonts w:cs="Arial"/>
          <w:sz w:val="20"/>
          <w:szCs w:val="20"/>
          <w:lang w:val="pt-PT"/>
        </w:rPr>
      </w:pPr>
      <w:r w:rsidRPr="00C12F6D">
        <w:rPr>
          <w:rFonts w:cs="Arial"/>
          <w:sz w:val="20"/>
          <w:szCs w:val="20"/>
          <w:lang w:val="pt-PT"/>
        </w:rPr>
        <w:t>Os inquéritos realizados n</w:t>
      </w:r>
      <w:r w:rsidR="006D0C7C">
        <w:rPr>
          <w:rFonts w:cs="Arial"/>
          <w:sz w:val="20"/>
          <w:szCs w:val="20"/>
          <w:lang w:val="pt-PT"/>
        </w:rPr>
        <w:t xml:space="preserve">os distritos de </w:t>
      </w:r>
      <w:r w:rsidR="459F0362" w:rsidRPr="00C12F6D">
        <w:rPr>
          <w:rFonts w:cs="Arial"/>
          <w:sz w:val="20"/>
          <w:szCs w:val="20"/>
          <w:lang w:val="pt-PT"/>
        </w:rPr>
        <w:t xml:space="preserve">Ancuabe, Ibo, </w:t>
      </w:r>
      <w:r w:rsidR="004154B8">
        <w:rPr>
          <w:rFonts w:cs="Arial"/>
          <w:sz w:val="20"/>
          <w:szCs w:val="20"/>
          <w:lang w:val="pt-PT"/>
        </w:rPr>
        <w:t xml:space="preserve">e </w:t>
      </w:r>
      <w:r w:rsidR="00561417" w:rsidRPr="00C12F6D">
        <w:rPr>
          <w:rFonts w:cs="Arial"/>
          <w:sz w:val="20"/>
          <w:szCs w:val="20"/>
          <w:lang w:val="pt-PT"/>
        </w:rPr>
        <w:t>centro</w:t>
      </w:r>
      <w:r w:rsidR="00345CDA">
        <w:rPr>
          <w:rFonts w:cs="Arial"/>
          <w:sz w:val="20"/>
          <w:szCs w:val="20"/>
          <w:lang w:val="pt-PT"/>
        </w:rPr>
        <w:t>s</w:t>
      </w:r>
      <w:r w:rsidR="00561417" w:rsidRPr="00C12F6D">
        <w:rPr>
          <w:rFonts w:cs="Arial"/>
          <w:sz w:val="20"/>
          <w:szCs w:val="20"/>
          <w:lang w:val="pt-PT"/>
        </w:rPr>
        <w:t xml:space="preserve"> de </w:t>
      </w:r>
      <w:r w:rsidR="001A5CE1" w:rsidRPr="00C12F6D">
        <w:rPr>
          <w:rFonts w:cs="Arial"/>
          <w:sz w:val="20"/>
          <w:szCs w:val="20"/>
          <w:lang w:val="pt-PT"/>
        </w:rPr>
        <w:t>acomodação</w:t>
      </w:r>
      <w:r w:rsidR="00561417" w:rsidRPr="00C12F6D">
        <w:rPr>
          <w:rFonts w:cs="Arial"/>
          <w:sz w:val="20"/>
          <w:szCs w:val="20"/>
          <w:lang w:val="pt-PT"/>
        </w:rPr>
        <w:t xml:space="preserve"> de IDPs do</w:t>
      </w:r>
      <w:r w:rsidR="00345CDA">
        <w:rPr>
          <w:rFonts w:cs="Arial"/>
          <w:sz w:val="20"/>
          <w:szCs w:val="20"/>
          <w:lang w:val="pt-PT"/>
        </w:rPr>
        <w:t>s</w:t>
      </w:r>
      <w:r w:rsidR="00561417" w:rsidRPr="00C12F6D">
        <w:rPr>
          <w:rFonts w:cs="Arial"/>
          <w:sz w:val="20"/>
          <w:szCs w:val="20"/>
          <w:lang w:val="pt-PT"/>
        </w:rPr>
        <w:t xml:space="preserve"> distrito</w:t>
      </w:r>
      <w:r w:rsidR="00345CDA">
        <w:rPr>
          <w:rFonts w:cs="Arial"/>
          <w:sz w:val="20"/>
          <w:szCs w:val="20"/>
          <w:lang w:val="pt-PT"/>
        </w:rPr>
        <w:t>s</w:t>
      </w:r>
      <w:r w:rsidR="00561417" w:rsidRPr="00C12F6D">
        <w:rPr>
          <w:rFonts w:cs="Arial"/>
          <w:sz w:val="20"/>
          <w:szCs w:val="20"/>
          <w:lang w:val="pt-PT"/>
        </w:rPr>
        <w:t xml:space="preserve"> de Metuge e de Montepuez tiveram uma qualidade excelente</w:t>
      </w:r>
      <w:r w:rsidR="00361414" w:rsidRPr="00C12F6D">
        <w:rPr>
          <w:rFonts w:cs="Arial"/>
          <w:sz w:val="20"/>
          <w:szCs w:val="20"/>
          <w:lang w:val="pt-PT"/>
        </w:rPr>
        <w:t>. No</w:t>
      </w:r>
      <w:r w:rsidR="00256F96">
        <w:rPr>
          <w:rFonts w:cs="Arial"/>
          <w:sz w:val="20"/>
          <w:szCs w:val="20"/>
          <w:lang w:val="pt-PT"/>
        </w:rPr>
        <w:t>s</w:t>
      </w:r>
      <w:r w:rsidR="00361414" w:rsidRPr="00C12F6D">
        <w:rPr>
          <w:rFonts w:cs="Arial"/>
          <w:sz w:val="20"/>
          <w:szCs w:val="20"/>
          <w:lang w:val="pt-PT"/>
        </w:rPr>
        <w:t xml:space="preserve"> distrito</w:t>
      </w:r>
      <w:r w:rsidR="00256F96">
        <w:rPr>
          <w:rFonts w:cs="Arial"/>
          <w:sz w:val="20"/>
          <w:szCs w:val="20"/>
          <w:lang w:val="pt-PT"/>
        </w:rPr>
        <w:t>s</w:t>
      </w:r>
      <w:r w:rsidR="00361414" w:rsidRPr="00C12F6D">
        <w:rPr>
          <w:rFonts w:cs="Arial"/>
          <w:sz w:val="20"/>
          <w:szCs w:val="20"/>
          <w:lang w:val="pt-PT"/>
        </w:rPr>
        <w:t xml:space="preserve"> de Chiúre </w:t>
      </w:r>
      <w:r w:rsidR="00F00109" w:rsidRPr="00C12F6D">
        <w:rPr>
          <w:rFonts w:cs="Arial"/>
          <w:sz w:val="20"/>
          <w:szCs w:val="20"/>
          <w:lang w:val="pt-PT"/>
        </w:rPr>
        <w:t xml:space="preserve">e Mueda </w:t>
      </w:r>
      <w:r w:rsidR="00954BF2">
        <w:rPr>
          <w:rFonts w:cs="Arial"/>
          <w:sz w:val="20"/>
          <w:szCs w:val="20"/>
          <w:lang w:val="pt-PT"/>
        </w:rPr>
        <w:t>a qualidade foi classificada em em</w:t>
      </w:r>
      <w:r w:rsidR="005C7A10" w:rsidRPr="00C12F6D">
        <w:rPr>
          <w:rFonts w:cs="Arial"/>
          <w:sz w:val="20"/>
          <w:szCs w:val="20"/>
          <w:lang w:val="pt-PT"/>
        </w:rPr>
        <w:t xml:space="preserve"> “bom”</w:t>
      </w:r>
      <w:r w:rsidR="00F00109" w:rsidRPr="00C12F6D">
        <w:rPr>
          <w:rFonts w:cs="Arial"/>
          <w:sz w:val="20"/>
          <w:szCs w:val="20"/>
          <w:lang w:val="pt-PT"/>
        </w:rPr>
        <w:t xml:space="preserve">. </w:t>
      </w:r>
      <w:r w:rsidR="00702AE2" w:rsidRPr="00C12F6D">
        <w:rPr>
          <w:rFonts w:cs="Arial"/>
          <w:sz w:val="20"/>
          <w:szCs w:val="20"/>
          <w:lang w:val="pt-PT"/>
        </w:rPr>
        <w:t>O distrito de Metuge teve dados problemáticos (com DP &gt; 1.2)</w:t>
      </w:r>
      <w:r w:rsidR="008C7837" w:rsidRPr="00C12F6D">
        <w:rPr>
          <w:rFonts w:cs="Arial"/>
          <w:sz w:val="20"/>
          <w:szCs w:val="20"/>
          <w:lang w:val="pt-PT"/>
        </w:rPr>
        <w:t xml:space="preserve">, portanto muito </w:t>
      </w:r>
      <w:r w:rsidR="0068585B">
        <w:rPr>
          <w:rFonts w:cs="Arial"/>
          <w:sz w:val="20"/>
          <w:szCs w:val="20"/>
          <w:lang w:val="pt-PT"/>
        </w:rPr>
        <w:t>além da</w:t>
      </w:r>
      <w:r w:rsidR="00586DE6" w:rsidRPr="00C12F6D">
        <w:rPr>
          <w:rFonts w:cs="Arial"/>
          <w:sz w:val="20"/>
          <w:szCs w:val="20"/>
          <w:lang w:val="pt-PT"/>
        </w:rPr>
        <w:t xml:space="preserve"> distribuição normal, o que significa que a prevalência </w:t>
      </w:r>
      <w:r w:rsidR="00F369BB" w:rsidRPr="00C12F6D">
        <w:rPr>
          <w:rFonts w:cs="Arial"/>
          <w:sz w:val="20"/>
          <w:szCs w:val="20"/>
          <w:lang w:val="pt-PT"/>
        </w:rPr>
        <w:t xml:space="preserve">da DA observada </w:t>
      </w:r>
      <w:r w:rsidR="005D1A17" w:rsidRPr="00C12F6D">
        <w:rPr>
          <w:rFonts w:cs="Arial"/>
          <w:sz w:val="20"/>
          <w:szCs w:val="20"/>
          <w:lang w:val="pt-PT"/>
        </w:rPr>
        <w:t>pode estar</w:t>
      </w:r>
      <w:r w:rsidR="00F369BB" w:rsidRPr="00C12F6D">
        <w:rPr>
          <w:rFonts w:cs="Arial"/>
          <w:sz w:val="20"/>
          <w:szCs w:val="20"/>
          <w:lang w:val="pt-PT"/>
        </w:rPr>
        <w:t xml:space="preserve"> sobrestimada</w:t>
      </w:r>
      <w:r w:rsidR="00E955D6" w:rsidRPr="00C12F6D">
        <w:rPr>
          <w:rFonts w:cs="Arial"/>
          <w:sz w:val="20"/>
          <w:szCs w:val="20"/>
          <w:lang w:val="pt-PT"/>
        </w:rPr>
        <w:t xml:space="preserve">. Considerando esta </w:t>
      </w:r>
      <w:r w:rsidR="00A82ABA" w:rsidRPr="00C12F6D">
        <w:rPr>
          <w:rFonts w:cs="Arial"/>
          <w:sz w:val="20"/>
          <w:szCs w:val="20"/>
          <w:lang w:val="pt-PT"/>
        </w:rPr>
        <w:t>situação</w:t>
      </w:r>
      <w:r w:rsidR="00E955D6" w:rsidRPr="00C12F6D">
        <w:rPr>
          <w:rFonts w:cs="Arial"/>
          <w:sz w:val="20"/>
          <w:szCs w:val="20"/>
          <w:lang w:val="pt-PT"/>
        </w:rPr>
        <w:t xml:space="preserve">, e conforme as recomendações do SMART </w:t>
      </w:r>
      <w:r w:rsidR="00E955D6" w:rsidRPr="00C12F6D">
        <w:rPr>
          <w:rFonts w:cs="Arial"/>
          <w:i/>
          <w:iCs/>
          <w:sz w:val="20"/>
          <w:szCs w:val="20"/>
          <w:lang w:val="pt-PT"/>
        </w:rPr>
        <w:t>methodology</w:t>
      </w:r>
      <w:r w:rsidR="00E955D6" w:rsidRPr="00C12F6D">
        <w:rPr>
          <w:rFonts w:cs="Arial"/>
          <w:sz w:val="20"/>
          <w:szCs w:val="20"/>
          <w:lang w:val="pt-PT"/>
        </w:rPr>
        <w:t xml:space="preserve">, </w:t>
      </w:r>
      <w:r w:rsidR="00531F3D" w:rsidRPr="00C12F6D">
        <w:rPr>
          <w:rFonts w:cs="Arial"/>
          <w:sz w:val="20"/>
          <w:szCs w:val="20"/>
          <w:lang w:val="pt-PT"/>
        </w:rPr>
        <w:t>prevalência foi calculada considerando um DP</w:t>
      </w:r>
      <w:r w:rsidR="00A07084" w:rsidRPr="00C12F6D">
        <w:rPr>
          <w:rFonts w:cs="Arial"/>
          <w:sz w:val="20"/>
          <w:szCs w:val="20"/>
          <w:lang w:val="pt-PT"/>
        </w:rPr>
        <w:t xml:space="preserve"> =</w:t>
      </w:r>
      <w:r w:rsidR="00531F3D" w:rsidRPr="00C12F6D">
        <w:rPr>
          <w:rFonts w:cs="Arial"/>
          <w:sz w:val="20"/>
          <w:szCs w:val="20"/>
          <w:lang w:val="pt-PT"/>
        </w:rPr>
        <w:t xml:space="preserve"> 1, isto é, uma distribuição normal</w:t>
      </w:r>
      <w:r w:rsidR="00191A4C" w:rsidRPr="00C12F6D">
        <w:rPr>
          <w:rFonts w:cs="Arial"/>
          <w:sz w:val="20"/>
          <w:szCs w:val="20"/>
          <w:lang w:val="pt-PT"/>
        </w:rPr>
        <w:t>.</w:t>
      </w:r>
      <w:r w:rsidR="00FB0A8B" w:rsidRPr="00C12F6D">
        <w:rPr>
          <w:rFonts w:cs="Arial"/>
          <w:sz w:val="20"/>
          <w:szCs w:val="20"/>
          <w:lang w:val="pt-PT"/>
        </w:rPr>
        <w:t xml:space="preserve"> </w:t>
      </w:r>
      <w:r w:rsidR="00191A4C" w:rsidRPr="00C12F6D">
        <w:rPr>
          <w:rFonts w:cs="Arial"/>
          <w:sz w:val="20"/>
          <w:szCs w:val="20"/>
          <w:lang w:val="pt-PT"/>
        </w:rPr>
        <w:t xml:space="preserve"> </w:t>
      </w:r>
    </w:p>
    <w:p w:rsidR="00EB0830" w:rsidRPr="00C12F6D" w:rsidRDefault="00E42A2B" w:rsidP="00A0331F">
      <w:pPr>
        <w:spacing w:before="240" w:line="360" w:lineRule="auto"/>
        <w:jc w:val="both"/>
        <w:rPr>
          <w:rFonts w:cs="Arial"/>
          <w:sz w:val="20"/>
          <w:szCs w:val="20"/>
          <w:lang w:val="pt-PT" w:eastAsia="en-GB"/>
        </w:rPr>
      </w:pPr>
      <w:r w:rsidRPr="00C12F6D">
        <w:rPr>
          <w:rFonts w:cs="Arial"/>
          <w:sz w:val="20"/>
          <w:szCs w:val="20"/>
          <w:lang w:val="pt-PT"/>
        </w:rPr>
        <w:t>T</w:t>
      </w:r>
      <w:r w:rsidR="00FB0A8B" w:rsidRPr="00C12F6D">
        <w:rPr>
          <w:rFonts w:cs="Arial"/>
          <w:sz w:val="20"/>
          <w:szCs w:val="20"/>
          <w:lang w:val="pt-PT"/>
        </w:rPr>
        <w:t xml:space="preserve">odos outros inquéritos tiveram o DP dentro dos </w:t>
      </w:r>
      <w:r w:rsidR="006C7C6C" w:rsidRPr="00C12F6D">
        <w:rPr>
          <w:rFonts w:cs="Arial"/>
          <w:sz w:val="20"/>
          <w:szCs w:val="20"/>
          <w:lang w:val="pt-PT"/>
        </w:rPr>
        <w:t>parâmetros</w:t>
      </w:r>
      <w:r w:rsidR="00FB0A8B" w:rsidRPr="00C12F6D">
        <w:rPr>
          <w:rFonts w:cs="Arial"/>
          <w:sz w:val="20"/>
          <w:szCs w:val="20"/>
          <w:lang w:val="pt-PT"/>
        </w:rPr>
        <w:t xml:space="preserve"> </w:t>
      </w:r>
      <w:r w:rsidR="009A6AE9" w:rsidRPr="00C12F6D">
        <w:rPr>
          <w:rFonts w:cs="Arial"/>
          <w:sz w:val="20"/>
          <w:szCs w:val="20"/>
          <w:lang w:val="pt-PT"/>
        </w:rPr>
        <w:t>aceitáve</w:t>
      </w:r>
      <w:r w:rsidR="006B0141">
        <w:rPr>
          <w:rFonts w:cs="Arial"/>
          <w:sz w:val="20"/>
          <w:szCs w:val="20"/>
          <w:lang w:val="pt-PT"/>
        </w:rPr>
        <w:t xml:space="preserve">is </w:t>
      </w:r>
      <w:r w:rsidR="009A6AE9" w:rsidRPr="00C12F6D">
        <w:rPr>
          <w:rFonts w:cs="Arial"/>
          <w:sz w:val="20"/>
          <w:szCs w:val="20"/>
          <w:lang w:val="pt-PT"/>
        </w:rPr>
        <w:t xml:space="preserve">(0.8 e 1.2), o que significa uma </w:t>
      </w:r>
      <w:r w:rsidR="006C7C6C" w:rsidRPr="00C12F6D">
        <w:rPr>
          <w:rFonts w:cs="Arial"/>
          <w:sz w:val="20"/>
          <w:szCs w:val="20"/>
          <w:lang w:val="pt-PT"/>
        </w:rPr>
        <w:t>distribuição</w:t>
      </w:r>
      <w:r w:rsidR="009A6AE9" w:rsidRPr="00C12F6D">
        <w:rPr>
          <w:rFonts w:cs="Arial"/>
          <w:sz w:val="20"/>
          <w:szCs w:val="20"/>
          <w:lang w:val="pt-PT"/>
        </w:rPr>
        <w:t xml:space="preserve"> adequada dos dados em </w:t>
      </w:r>
      <w:r w:rsidR="006C7C6C" w:rsidRPr="00C12F6D">
        <w:rPr>
          <w:rFonts w:cs="Arial"/>
          <w:sz w:val="20"/>
          <w:szCs w:val="20"/>
          <w:lang w:val="pt-PT"/>
        </w:rPr>
        <w:t>torno da média observada e, portanto, os dados são de boa qualidade</w:t>
      </w:r>
      <w:r w:rsidR="00EB0830" w:rsidRPr="00C12F6D">
        <w:rPr>
          <w:rFonts w:cs="Arial"/>
          <w:sz w:val="20"/>
          <w:szCs w:val="20"/>
          <w:lang w:val="pt-PT"/>
        </w:rPr>
        <w:t>.</w:t>
      </w:r>
      <w:r w:rsidR="52E22932" w:rsidRPr="00C12F6D">
        <w:rPr>
          <w:rFonts w:cs="Arial"/>
          <w:sz w:val="20"/>
          <w:szCs w:val="20"/>
          <w:lang w:val="pt-PT"/>
        </w:rPr>
        <w:t xml:space="preserve"> </w:t>
      </w:r>
      <w:r w:rsidR="005F6F24" w:rsidRPr="00C12F6D">
        <w:rPr>
          <w:rFonts w:cs="Arial"/>
          <w:sz w:val="20"/>
          <w:szCs w:val="20"/>
          <w:lang w:val="pt-PT"/>
        </w:rPr>
        <w:t xml:space="preserve">Conforme indicado anteriormente neste documento, a qualidade dos dados foi </w:t>
      </w:r>
      <w:r w:rsidR="00C55EE9" w:rsidRPr="00C12F6D">
        <w:rPr>
          <w:rFonts w:cs="Arial"/>
          <w:sz w:val="20"/>
          <w:szCs w:val="20"/>
          <w:lang w:val="pt-PT"/>
        </w:rPr>
        <w:t xml:space="preserve">analisada com base nos </w:t>
      </w:r>
      <w:r w:rsidR="00A82ABA" w:rsidRPr="00C12F6D">
        <w:rPr>
          <w:rFonts w:cs="Arial"/>
          <w:sz w:val="20"/>
          <w:szCs w:val="20"/>
          <w:lang w:val="pt-PT"/>
        </w:rPr>
        <w:t>critérios</w:t>
      </w:r>
      <w:r w:rsidR="00C55EE9" w:rsidRPr="00C12F6D">
        <w:rPr>
          <w:rFonts w:cs="Arial"/>
          <w:sz w:val="20"/>
          <w:szCs w:val="20"/>
          <w:lang w:val="pt-PT"/>
        </w:rPr>
        <w:t xml:space="preserve"> de verificação de qualidade do SMART </w:t>
      </w:r>
      <w:r w:rsidR="00C55EE9" w:rsidRPr="00C12F6D">
        <w:rPr>
          <w:rFonts w:cs="Arial"/>
          <w:i/>
          <w:iCs/>
          <w:sz w:val="20"/>
          <w:szCs w:val="20"/>
          <w:lang w:val="pt-PT"/>
        </w:rPr>
        <w:t>methodology</w:t>
      </w:r>
      <w:r w:rsidR="00C55EE9" w:rsidRPr="00C12F6D">
        <w:rPr>
          <w:rFonts w:cs="Arial"/>
          <w:sz w:val="20"/>
          <w:szCs w:val="20"/>
          <w:lang w:val="pt-PT"/>
        </w:rPr>
        <w:t xml:space="preserve">. Os detalhes do </w:t>
      </w:r>
      <w:r w:rsidR="003F1636" w:rsidRPr="00C12F6D">
        <w:rPr>
          <w:rFonts w:cs="Arial"/>
          <w:sz w:val="20"/>
          <w:szCs w:val="20"/>
          <w:lang w:val="pt-PT"/>
        </w:rPr>
        <w:t xml:space="preserve">relatório de qualidade </w:t>
      </w:r>
      <w:r w:rsidR="00A82ABA" w:rsidRPr="00C12F6D">
        <w:rPr>
          <w:rFonts w:cs="Arial"/>
          <w:sz w:val="20"/>
          <w:szCs w:val="20"/>
          <w:lang w:val="pt-PT"/>
        </w:rPr>
        <w:t>são</w:t>
      </w:r>
      <w:r w:rsidR="003F1636" w:rsidRPr="00C12F6D">
        <w:rPr>
          <w:rFonts w:cs="Arial"/>
          <w:sz w:val="20"/>
          <w:szCs w:val="20"/>
          <w:lang w:val="pt-PT"/>
        </w:rPr>
        <w:t xml:space="preserve"> apresentados no</w:t>
      </w:r>
      <w:r w:rsidR="001827B8">
        <w:rPr>
          <w:rFonts w:cs="Arial"/>
          <w:sz w:val="20"/>
          <w:szCs w:val="20"/>
          <w:lang w:val="pt-PT"/>
        </w:rPr>
        <w:t xml:space="preserve"> anexo 1 </w:t>
      </w:r>
      <w:r w:rsidR="003F1636" w:rsidRPr="00C12F6D">
        <w:rPr>
          <w:rFonts w:cs="Arial"/>
          <w:sz w:val="20"/>
          <w:szCs w:val="20"/>
          <w:lang w:val="pt-PT" w:eastAsia="en-GB"/>
        </w:rPr>
        <w:t xml:space="preserve">deste relatório, entretanto o sumário geral é apresentado na Tabela </w:t>
      </w:r>
      <w:r w:rsidRPr="00C12F6D">
        <w:rPr>
          <w:rFonts w:cs="Arial"/>
          <w:sz w:val="20"/>
          <w:szCs w:val="20"/>
          <w:lang w:val="pt-PT" w:eastAsia="en-GB"/>
        </w:rPr>
        <w:t>6</w:t>
      </w:r>
      <w:r w:rsidR="003F1636" w:rsidRPr="00C12F6D">
        <w:rPr>
          <w:rFonts w:cs="Arial"/>
          <w:sz w:val="20"/>
          <w:szCs w:val="20"/>
          <w:lang w:val="pt-PT" w:eastAsia="en-GB"/>
        </w:rPr>
        <w:t>.</w:t>
      </w:r>
      <w:r w:rsidRPr="00C12F6D">
        <w:rPr>
          <w:rFonts w:cs="Arial"/>
          <w:sz w:val="20"/>
          <w:szCs w:val="20"/>
          <w:lang w:val="pt-PT" w:eastAsia="en-GB"/>
        </w:rPr>
        <w:t>14</w:t>
      </w:r>
      <w:r w:rsidR="003F1636" w:rsidRPr="00C12F6D">
        <w:rPr>
          <w:rFonts w:cs="Arial"/>
          <w:sz w:val="20"/>
          <w:szCs w:val="20"/>
          <w:lang w:val="pt-PT" w:eastAsia="en-GB"/>
        </w:rPr>
        <w:t>.</w:t>
      </w:r>
    </w:p>
    <w:p w:rsidR="00F1487A" w:rsidRPr="00C12F6D" w:rsidRDefault="00F1487A" w:rsidP="00A0331F">
      <w:pPr>
        <w:pStyle w:val="Caption"/>
        <w:rPr>
          <w:rFonts w:cs="Arial" w:hint="eastAsia"/>
          <w:b w:val="0"/>
          <w:bCs w:val="0"/>
          <w:sz w:val="20"/>
          <w:szCs w:val="20"/>
          <w:lang w:val="pt-PT"/>
        </w:rPr>
      </w:pPr>
      <w:bookmarkStart w:id="101" w:name="_Toc69414124"/>
      <w:r w:rsidRPr="00E86B76">
        <w:rPr>
          <w:rFonts w:ascii="Arial" w:hAnsi="Arial" w:cs="Arial"/>
          <w:color w:val="auto"/>
          <w:sz w:val="20"/>
          <w:szCs w:val="20"/>
          <w:lang w:val="pt-PT"/>
        </w:rPr>
        <w:t xml:space="preserve">Tabela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14</w:t>
      </w:r>
      <w:r w:rsidR="0063048F" w:rsidRPr="00E86B76">
        <w:rPr>
          <w:rFonts w:ascii="Arial" w:hAnsi="Arial" w:cs="Arial"/>
          <w:color w:val="auto"/>
          <w:sz w:val="20"/>
          <w:szCs w:val="20"/>
          <w:lang w:val="pt-PT"/>
        </w:rPr>
        <w:fldChar w:fldCharType="end"/>
      </w:r>
      <w:r w:rsidRPr="00E86B76">
        <w:rPr>
          <w:rFonts w:ascii="Arial" w:hAnsi="Arial" w:cs="Arial"/>
          <w:color w:val="auto"/>
          <w:sz w:val="20"/>
          <w:szCs w:val="20"/>
          <w:lang w:val="pt-PT"/>
        </w:rPr>
        <w:t>.</w:t>
      </w:r>
      <w:r w:rsidRPr="00C12F6D">
        <w:rPr>
          <w:rFonts w:ascii="Arial" w:hAnsi="Arial" w:cs="Arial"/>
          <w:b w:val="0"/>
          <w:bCs w:val="0"/>
          <w:color w:val="auto"/>
          <w:sz w:val="20"/>
          <w:szCs w:val="20"/>
          <w:lang w:val="pt-PT"/>
        </w:rPr>
        <w:t xml:space="preserve"> Sumário da Qualidade dos Dados de Crianças por Área de Inquérito</w:t>
      </w:r>
      <w:bookmarkEnd w:id="101"/>
    </w:p>
    <w:tbl>
      <w:tblPr>
        <w:tblStyle w:val="ListTable3"/>
        <w:tblW w:w="9727" w:type="dxa"/>
        <w:tblBorders>
          <w:insideV w:val="single" w:sz="4" w:space="0" w:color="000000" w:themeColor="text1"/>
        </w:tblBorders>
        <w:tblLayout w:type="fixed"/>
        <w:tblLook w:val="04A0" w:firstRow="1" w:lastRow="0" w:firstColumn="1" w:lastColumn="0" w:noHBand="0" w:noVBand="1"/>
      </w:tblPr>
      <w:tblGrid>
        <w:gridCol w:w="2751"/>
        <w:gridCol w:w="2939"/>
        <w:gridCol w:w="4037"/>
      </w:tblGrid>
      <w:tr w:rsidR="00600E0F" w:rsidRPr="00C12F6D" w:rsidTr="00A0331F">
        <w:trPr>
          <w:cnfStyle w:val="100000000000" w:firstRow="1" w:lastRow="0" w:firstColumn="0" w:lastColumn="0" w:oddVBand="0" w:evenVBand="0" w:oddHBand="0" w:evenHBand="0" w:firstRowFirstColumn="0" w:firstRowLastColumn="0" w:lastRowFirstColumn="0" w:lastRowLastColumn="0"/>
          <w:trHeight w:val="233"/>
        </w:trPr>
        <w:tc>
          <w:tcPr>
            <w:cnfStyle w:val="001000000100" w:firstRow="0" w:lastRow="0" w:firstColumn="1" w:lastColumn="0" w:oddVBand="0" w:evenVBand="0" w:oddHBand="0" w:evenHBand="0" w:firstRowFirstColumn="1" w:firstRowLastColumn="0" w:lastRowFirstColumn="0" w:lastRowLastColumn="0"/>
            <w:tcW w:w="2751" w:type="dxa"/>
            <w:vAlign w:val="center"/>
            <w:hideMark/>
          </w:tcPr>
          <w:p w:rsidR="00600E0F" w:rsidRPr="00C12F6D" w:rsidRDefault="00600E0F" w:rsidP="00A0331F">
            <w:pPr>
              <w:jc w:val="center"/>
              <w:rPr>
                <w:rFonts w:cs="Arial"/>
                <w:sz w:val="20"/>
                <w:szCs w:val="20"/>
                <w:lang w:val="pt-PT" w:eastAsia="en-GB"/>
              </w:rPr>
            </w:pPr>
            <w:r w:rsidRPr="00C12F6D">
              <w:rPr>
                <w:rFonts w:cs="Arial"/>
                <w:sz w:val="20"/>
                <w:szCs w:val="20"/>
                <w:lang w:val="pt-PT" w:eastAsia="en-GB"/>
              </w:rPr>
              <w:t>Áreas de inquérito</w:t>
            </w:r>
          </w:p>
        </w:tc>
        <w:tc>
          <w:tcPr>
            <w:tcW w:w="2939" w:type="dxa"/>
            <w:vAlign w:val="center"/>
            <w:hideMark/>
          </w:tcPr>
          <w:p w:rsidR="00600E0F" w:rsidRPr="00C12F6D" w:rsidRDefault="00600E0F" w:rsidP="00A0331F">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Pontuação total</w:t>
            </w:r>
          </w:p>
        </w:tc>
        <w:tc>
          <w:tcPr>
            <w:tcW w:w="4037" w:type="dxa"/>
            <w:vAlign w:val="center"/>
            <w:hideMark/>
          </w:tcPr>
          <w:p w:rsidR="00600E0F" w:rsidRPr="00C12F6D" w:rsidRDefault="00600E0F" w:rsidP="00A0331F">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Classificação</w:t>
            </w:r>
          </w:p>
        </w:tc>
      </w:tr>
      <w:tr w:rsidR="00600E0F" w:rsidRPr="00C12F6D" w:rsidTr="00A033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51" w:type="dxa"/>
            <w:hideMark/>
          </w:tcPr>
          <w:p w:rsidR="00600E0F" w:rsidRPr="00C12F6D" w:rsidRDefault="00600E0F" w:rsidP="00A0331F">
            <w:pPr>
              <w:jc w:val="both"/>
              <w:rPr>
                <w:rFonts w:cs="Arial"/>
                <w:sz w:val="20"/>
                <w:szCs w:val="20"/>
                <w:lang w:val="pt-PT" w:eastAsia="en-GB"/>
              </w:rPr>
            </w:pPr>
            <w:r w:rsidRPr="00C12F6D">
              <w:rPr>
                <w:rFonts w:cs="Arial"/>
                <w:sz w:val="20"/>
                <w:szCs w:val="20"/>
                <w:lang w:val="pt-PT" w:eastAsia="en-GB"/>
              </w:rPr>
              <w:t>Ancuabe</w:t>
            </w:r>
          </w:p>
        </w:tc>
        <w:tc>
          <w:tcPr>
            <w:tcW w:w="2939" w:type="dxa"/>
            <w:hideMark/>
          </w:tcPr>
          <w:p w:rsidR="00600E0F" w:rsidRPr="00C12F6D" w:rsidRDefault="00600E0F" w:rsidP="00A0331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8%</w:t>
            </w:r>
          </w:p>
        </w:tc>
        <w:tc>
          <w:tcPr>
            <w:tcW w:w="4037" w:type="dxa"/>
            <w:hideMark/>
          </w:tcPr>
          <w:p w:rsidR="00600E0F" w:rsidRPr="00C12F6D" w:rsidRDefault="00600E0F" w:rsidP="00A0331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Excelente</w:t>
            </w:r>
          </w:p>
        </w:tc>
      </w:tr>
      <w:tr w:rsidR="00600E0F" w:rsidRPr="00C12F6D" w:rsidTr="00A0331F">
        <w:trPr>
          <w:trHeight w:val="270"/>
        </w:trPr>
        <w:tc>
          <w:tcPr>
            <w:cnfStyle w:val="001000000000" w:firstRow="0" w:lastRow="0" w:firstColumn="1" w:lastColumn="0" w:oddVBand="0" w:evenVBand="0" w:oddHBand="0" w:evenHBand="0" w:firstRowFirstColumn="0" w:firstRowLastColumn="0" w:lastRowFirstColumn="0" w:lastRowLastColumn="0"/>
            <w:tcW w:w="2751" w:type="dxa"/>
            <w:hideMark/>
          </w:tcPr>
          <w:p w:rsidR="00600E0F" w:rsidRPr="00C12F6D" w:rsidRDefault="00600E0F" w:rsidP="00A0331F">
            <w:pPr>
              <w:jc w:val="both"/>
              <w:rPr>
                <w:rFonts w:cs="Arial"/>
                <w:sz w:val="20"/>
                <w:szCs w:val="20"/>
                <w:lang w:val="pt-PT" w:eastAsia="en-GB"/>
              </w:rPr>
            </w:pPr>
            <w:r w:rsidRPr="00C12F6D">
              <w:rPr>
                <w:rFonts w:cs="Arial"/>
                <w:sz w:val="20"/>
                <w:szCs w:val="20"/>
                <w:lang w:val="pt-PT" w:eastAsia="en-GB"/>
              </w:rPr>
              <w:t>Montepuez</w:t>
            </w:r>
          </w:p>
        </w:tc>
        <w:tc>
          <w:tcPr>
            <w:tcW w:w="2939" w:type="dxa"/>
            <w:hideMark/>
          </w:tcPr>
          <w:p w:rsidR="00600E0F" w:rsidRPr="00C12F6D" w:rsidRDefault="00600E0F"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17%</w:t>
            </w:r>
          </w:p>
        </w:tc>
        <w:tc>
          <w:tcPr>
            <w:tcW w:w="4037" w:type="dxa"/>
            <w:hideMark/>
          </w:tcPr>
          <w:p w:rsidR="00600E0F" w:rsidRPr="00C12F6D" w:rsidRDefault="00600E0F"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Aceitável</w:t>
            </w:r>
          </w:p>
        </w:tc>
      </w:tr>
      <w:tr w:rsidR="00600E0F" w:rsidRPr="00C12F6D" w:rsidTr="00A0331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51" w:type="dxa"/>
            <w:hideMark/>
          </w:tcPr>
          <w:p w:rsidR="00600E0F" w:rsidRPr="00C12F6D" w:rsidRDefault="00600E0F" w:rsidP="00A0331F">
            <w:pPr>
              <w:jc w:val="both"/>
              <w:rPr>
                <w:rFonts w:cs="Arial"/>
                <w:sz w:val="20"/>
                <w:szCs w:val="20"/>
                <w:lang w:val="pt-PT" w:eastAsia="en-GB"/>
              </w:rPr>
            </w:pPr>
            <w:r w:rsidRPr="00C12F6D">
              <w:rPr>
                <w:rFonts w:cs="Arial"/>
                <w:sz w:val="20"/>
                <w:szCs w:val="20"/>
                <w:lang w:val="pt-PT" w:eastAsia="en-GB"/>
              </w:rPr>
              <w:t xml:space="preserve">Montepuez </w:t>
            </w:r>
            <w:r w:rsidR="004148BC" w:rsidRPr="00C12F6D">
              <w:rPr>
                <w:rFonts w:cs="Arial"/>
                <w:sz w:val="20"/>
                <w:szCs w:val="20"/>
                <w:lang w:val="pt-PT" w:eastAsia="en-GB"/>
              </w:rPr>
              <w:t xml:space="preserve">– </w:t>
            </w:r>
            <w:r w:rsidRPr="00C12F6D">
              <w:rPr>
                <w:rFonts w:cs="Arial"/>
                <w:sz w:val="20"/>
                <w:szCs w:val="20"/>
                <w:lang w:val="pt-PT" w:eastAsia="en-GB"/>
              </w:rPr>
              <w:t>IDPs</w:t>
            </w:r>
          </w:p>
        </w:tc>
        <w:tc>
          <w:tcPr>
            <w:tcW w:w="2939" w:type="dxa"/>
            <w:hideMark/>
          </w:tcPr>
          <w:p w:rsidR="00600E0F" w:rsidRPr="00C12F6D" w:rsidRDefault="00600E0F" w:rsidP="00A0331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6%</w:t>
            </w:r>
          </w:p>
        </w:tc>
        <w:tc>
          <w:tcPr>
            <w:tcW w:w="4037" w:type="dxa"/>
            <w:hideMark/>
          </w:tcPr>
          <w:p w:rsidR="00600E0F" w:rsidRPr="00C12F6D" w:rsidRDefault="00C44A5D" w:rsidP="00A0331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Excelente</w:t>
            </w:r>
          </w:p>
        </w:tc>
      </w:tr>
      <w:tr w:rsidR="00600E0F" w:rsidRPr="00C12F6D" w:rsidTr="00A0331F">
        <w:trPr>
          <w:trHeight w:val="333"/>
        </w:trPr>
        <w:tc>
          <w:tcPr>
            <w:cnfStyle w:val="001000000000" w:firstRow="0" w:lastRow="0" w:firstColumn="1" w:lastColumn="0" w:oddVBand="0" w:evenVBand="0" w:oddHBand="0" w:evenHBand="0" w:firstRowFirstColumn="0" w:firstRowLastColumn="0" w:lastRowFirstColumn="0" w:lastRowLastColumn="0"/>
            <w:tcW w:w="2751" w:type="dxa"/>
            <w:hideMark/>
          </w:tcPr>
          <w:p w:rsidR="00600E0F" w:rsidRPr="00C12F6D" w:rsidRDefault="00600E0F" w:rsidP="00A0331F">
            <w:pPr>
              <w:jc w:val="both"/>
              <w:rPr>
                <w:rFonts w:cs="Arial"/>
                <w:sz w:val="20"/>
                <w:szCs w:val="20"/>
                <w:lang w:val="pt-PT" w:eastAsia="en-GB"/>
              </w:rPr>
            </w:pPr>
            <w:r w:rsidRPr="00C12F6D">
              <w:rPr>
                <w:rFonts w:cs="Arial"/>
                <w:sz w:val="20"/>
                <w:szCs w:val="20"/>
                <w:lang w:val="pt-PT" w:eastAsia="en-GB"/>
              </w:rPr>
              <w:t>Chi</w:t>
            </w:r>
            <w:r w:rsidR="00C44A5D" w:rsidRPr="00C12F6D">
              <w:rPr>
                <w:rFonts w:cs="Arial"/>
                <w:sz w:val="20"/>
                <w:szCs w:val="20"/>
                <w:lang w:val="pt-PT" w:eastAsia="en-GB"/>
              </w:rPr>
              <w:t>ú</w:t>
            </w:r>
            <w:r w:rsidRPr="00C12F6D">
              <w:rPr>
                <w:rFonts w:cs="Arial"/>
                <w:sz w:val="20"/>
                <w:szCs w:val="20"/>
                <w:lang w:val="pt-PT" w:eastAsia="en-GB"/>
              </w:rPr>
              <w:t>re</w:t>
            </w:r>
          </w:p>
        </w:tc>
        <w:tc>
          <w:tcPr>
            <w:tcW w:w="2939" w:type="dxa"/>
            <w:hideMark/>
          </w:tcPr>
          <w:p w:rsidR="00600E0F" w:rsidRPr="00C12F6D" w:rsidRDefault="00600E0F"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11%</w:t>
            </w:r>
          </w:p>
        </w:tc>
        <w:tc>
          <w:tcPr>
            <w:tcW w:w="4037" w:type="dxa"/>
            <w:hideMark/>
          </w:tcPr>
          <w:p w:rsidR="00600E0F" w:rsidRPr="00C12F6D" w:rsidRDefault="00600E0F"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Bom</w:t>
            </w:r>
          </w:p>
        </w:tc>
      </w:tr>
      <w:tr w:rsidR="00600E0F" w:rsidRPr="00C12F6D" w:rsidTr="00A0331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51" w:type="dxa"/>
            <w:hideMark/>
          </w:tcPr>
          <w:p w:rsidR="00600E0F" w:rsidRPr="00C12F6D" w:rsidRDefault="00600E0F" w:rsidP="00A0331F">
            <w:pPr>
              <w:jc w:val="both"/>
              <w:rPr>
                <w:rFonts w:cs="Arial"/>
                <w:sz w:val="20"/>
                <w:szCs w:val="20"/>
                <w:lang w:val="pt-PT" w:eastAsia="en-GB"/>
              </w:rPr>
            </w:pPr>
            <w:r w:rsidRPr="00C12F6D">
              <w:rPr>
                <w:rFonts w:cs="Arial"/>
                <w:sz w:val="20"/>
                <w:szCs w:val="20"/>
                <w:lang w:val="pt-PT" w:eastAsia="en-GB"/>
              </w:rPr>
              <w:t>Chi</w:t>
            </w:r>
            <w:r w:rsidR="00F1487A" w:rsidRPr="00C12F6D">
              <w:rPr>
                <w:rFonts w:cs="Arial"/>
                <w:sz w:val="20"/>
                <w:szCs w:val="20"/>
                <w:lang w:val="pt-PT" w:eastAsia="en-GB"/>
              </w:rPr>
              <w:t>ú</w:t>
            </w:r>
            <w:r w:rsidRPr="00C12F6D">
              <w:rPr>
                <w:rFonts w:cs="Arial"/>
                <w:sz w:val="20"/>
                <w:szCs w:val="20"/>
                <w:lang w:val="pt-PT" w:eastAsia="en-GB"/>
              </w:rPr>
              <w:t xml:space="preserve">re </w:t>
            </w:r>
            <w:r w:rsidR="004148BC" w:rsidRPr="00C12F6D">
              <w:rPr>
                <w:rFonts w:cs="Arial"/>
                <w:sz w:val="20"/>
                <w:szCs w:val="20"/>
                <w:lang w:val="pt-PT" w:eastAsia="en-GB"/>
              </w:rPr>
              <w:t xml:space="preserve">– </w:t>
            </w:r>
            <w:r w:rsidRPr="00C12F6D">
              <w:rPr>
                <w:rFonts w:cs="Arial"/>
                <w:sz w:val="20"/>
                <w:szCs w:val="20"/>
                <w:lang w:val="pt-PT" w:eastAsia="en-GB"/>
              </w:rPr>
              <w:t>IDPs</w:t>
            </w:r>
            <w:r w:rsidR="004148BC" w:rsidRPr="00C12F6D">
              <w:rPr>
                <w:rFonts w:cs="Arial"/>
                <w:sz w:val="20"/>
                <w:szCs w:val="20"/>
                <w:lang w:val="pt-PT" w:eastAsia="en-GB"/>
              </w:rPr>
              <w:t xml:space="preserve"> </w:t>
            </w:r>
          </w:p>
        </w:tc>
        <w:tc>
          <w:tcPr>
            <w:tcW w:w="2939" w:type="dxa"/>
            <w:hideMark/>
          </w:tcPr>
          <w:p w:rsidR="00600E0F" w:rsidRPr="00C12F6D" w:rsidRDefault="00600E0F" w:rsidP="00A0331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15%</w:t>
            </w:r>
          </w:p>
        </w:tc>
        <w:tc>
          <w:tcPr>
            <w:tcW w:w="4037" w:type="dxa"/>
            <w:hideMark/>
          </w:tcPr>
          <w:p w:rsidR="00600E0F" w:rsidRPr="00C12F6D" w:rsidRDefault="00600E0F" w:rsidP="00A0331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Aceitável</w:t>
            </w:r>
          </w:p>
        </w:tc>
      </w:tr>
      <w:tr w:rsidR="00600E0F" w:rsidRPr="00C12F6D" w:rsidTr="00A0331F">
        <w:trPr>
          <w:trHeight w:val="279"/>
        </w:trPr>
        <w:tc>
          <w:tcPr>
            <w:cnfStyle w:val="001000000000" w:firstRow="0" w:lastRow="0" w:firstColumn="1" w:lastColumn="0" w:oddVBand="0" w:evenVBand="0" w:oddHBand="0" w:evenHBand="0" w:firstRowFirstColumn="0" w:firstRowLastColumn="0" w:lastRowFirstColumn="0" w:lastRowLastColumn="0"/>
            <w:tcW w:w="2751" w:type="dxa"/>
            <w:hideMark/>
          </w:tcPr>
          <w:p w:rsidR="00600E0F" w:rsidRPr="00C12F6D" w:rsidRDefault="00600E0F" w:rsidP="00A0331F">
            <w:pPr>
              <w:jc w:val="both"/>
              <w:rPr>
                <w:rFonts w:cs="Arial"/>
                <w:sz w:val="20"/>
                <w:szCs w:val="20"/>
                <w:lang w:val="pt-PT" w:eastAsia="en-GB"/>
              </w:rPr>
            </w:pPr>
            <w:r w:rsidRPr="00C12F6D">
              <w:rPr>
                <w:rFonts w:cs="Arial"/>
                <w:sz w:val="20"/>
                <w:szCs w:val="20"/>
                <w:lang w:val="pt-PT" w:eastAsia="en-GB"/>
              </w:rPr>
              <w:t>Ibo</w:t>
            </w:r>
          </w:p>
        </w:tc>
        <w:tc>
          <w:tcPr>
            <w:tcW w:w="2939" w:type="dxa"/>
            <w:hideMark/>
          </w:tcPr>
          <w:p w:rsidR="00600E0F" w:rsidRPr="00C12F6D" w:rsidRDefault="00600E0F"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9%</w:t>
            </w:r>
          </w:p>
        </w:tc>
        <w:tc>
          <w:tcPr>
            <w:tcW w:w="4037" w:type="dxa"/>
            <w:hideMark/>
          </w:tcPr>
          <w:p w:rsidR="00600E0F" w:rsidRPr="00C12F6D" w:rsidRDefault="00600E0F"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Excelente</w:t>
            </w:r>
          </w:p>
        </w:tc>
      </w:tr>
      <w:tr w:rsidR="00600E0F" w:rsidRPr="00C12F6D" w:rsidTr="00A0331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751" w:type="dxa"/>
            <w:hideMark/>
          </w:tcPr>
          <w:p w:rsidR="00600E0F" w:rsidRPr="00C12F6D" w:rsidRDefault="001A3847" w:rsidP="00A0331F">
            <w:pPr>
              <w:jc w:val="both"/>
              <w:rPr>
                <w:rFonts w:cs="Arial"/>
                <w:sz w:val="20"/>
                <w:szCs w:val="20"/>
                <w:lang w:val="pt-PT" w:eastAsia="en-GB"/>
              </w:rPr>
            </w:pPr>
            <w:r w:rsidRPr="00C12F6D">
              <w:rPr>
                <w:rFonts w:cs="Arial"/>
                <w:sz w:val="20"/>
                <w:szCs w:val="20"/>
                <w:lang w:val="pt-PT" w:eastAsia="en-GB"/>
              </w:rPr>
              <w:t>Mecúfi</w:t>
            </w:r>
          </w:p>
        </w:tc>
        <w:tc>
          <w:tcPr>
            <w:tcW w:w="2939" w:type="dxa"/>
            <w:hideMark/>
          </w:tcPr>
          <w:p w:rsidR="00600E0F" w:rsidRPr="00C12F6D" w:rsidRDefault="00600E0F" w:rsidP="00A0331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20%</w:t>
            </w:r>
          </w:p>
        </w:tc>
        <w:tc>
          <w:tcPr>
            <w:tcW w:w="4037" w:type="dxa"/>
            <w:hideMark/>
          </w:tcPr>
          <w:p w:rsidR="00600E0F" w:rsidRPr="00C12F6D" w:rsidRDefault="00600E0F" w:rsidP="00A0331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Aceitável</w:t>
            </w:r>
          </w:p>
        </w:tc>
      </w:tr>
      <w:tr w:rsidR="00600E0F" w:rsidRPr="00C12F6D" w:rsidTr="00A0331F">
        <w:trPr>
          <w:trHeight w:val="252"/>
        </w:trPr>
        <w:tc>
          <w:tcPr>
            <w:cnfStyle w:val="001000000000" w:firstRow="0" w:lastRow="0" w:firstColumn="1" w:lastColumn="0" w:oddVBand="0" w:evenVBand="0" w:oddHBand="0" w:evenHBand="0" w:firstRowFirstColumn="0" w:firstRowLastColumn="0" w:lastRowFirstColumn="0" w:lastRowLastColumn="0"/>
            <w:tcW w:w="2751" w:type="dxa"/>
            <w:hideMark/>
          </w:tcPr>
          <w:p w:rsidR="00600E0F" w:rsidRPr="00C12F6D" w:rsidRDefault="00600E0F" w:rsidP="00A0331F">
            <w:pPr>
              <w:jc w:val="both"/>
              <w:rPr>
                <w:rFonts w:cs="Arial"/>
                <w:sz w:val="20"/>
                <w:szCs w:val="20"/>
                <w:lang w:val="pt-PT" w:eastAsia="en-GB"/>
              </w:rPr>
            </w:pPr>
            <w:r w:rsidRPr="00C12F6D">
              <w:rPr>
                <w:rFonts w:cs="Arial"/>
                <w:sz w:val="20"/>
                <w:szCs w:val="20"/>
                <w:lang w:val="pt-PT" w:eastAsia="en-GB"/>
              </w:rPr>
              <w:t>Mueda</w:t>
            </w:r>
          </w:p>
        </w:tc>
        <w:tc>
          <w:tcPr>
            <w:tcW w:w="2939" w:type="dxa"/>
            <w:hideMark/>
          </w:tcPr>
          <w:p w:rsidR="00600E0F" w:rsidRPr="00C12F6D" w:rsidRDefault="00600E0F"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11%</w:t>
            </w:r>
          </w:p>
        </w:tc>
        <w:tc>
          <w:tcPr>
            <w:tcW w:w="4037" w:type="dxa"/>
            <w:hideMark/>
          </w:tcPr>
          <w:p w:rsidR="00600E0F" w:rsidRPr="00C12F6D" w:rsidRDefault="00600E0F"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Bom</w:t>
            </w:r>
          </w:p>
        </w:tc>
      </w:tr>
      <w:tr w:rsidR="00600E0F" w:rsidRPr="00C12F6D" w:rsidTr="00A0331F">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751" w:type="dxa"/>
            <w:hideMark/>
          </w:tcPr>
          <w:p w:rsidR="00600E0F" w:rsidRPr="00C12F6D" w:rsidRDefault="00600E0F" w:rsidP="00A0331F">
            <w:pPr>
              <w:jc w:val="both"/>
              <w:rPr>
                <w:rFonts w:cs="Arial"/>
                <w:sz w:val="20"/>
                <w:szCs w:val="20"/>
                <w:lang w:val="pt-PT" w:eastAsia="en-GB"/>
              </w:rPr>
            </w:pPr>
            <w:r w:rsidRPr="00C12F6D">
              <w:rPr>
                <w:rFonts w:cs="Arial"/>
                <w:sz w:val="20"/>
                <w:szCs w:val="20"/>
                <w:lang w:val="pt-PT" w:eastAsia="en-GB"/>
              </w:rPr>
              <w:t>Palma</w:t>
            </w:r>
          </w:p>
        </w:tc>
        <w:tc>
          <w:tcPr>
            <w:tcW w:w="2939" w:type="dxa"/>
            <w:hideMark/>
          </w:tcPr>
          <w:p w:rsidR="00600E0F" w:rsidRPr="00C12F6D" w:rsidRDefault="00600E0F" w:rsidP="00A0331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17%</w:t>
            </w:r>
          </w:p>
        </w:tc>
        <w:tc>
          <w:tcPr>
            <w:tcW w:w="4037" w:type="dxa"/>
            <w:hideMark/>
          </w:tcPr>
          <w:p w:rsidR="00600E0F" w:rsidRPr="00C12F6D" w:rsidRDefault="00600E0F" w:rsidP="00A0331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Aceitável</w:t>
            </w:r>
          </w:p>
        </w:tc>
      </w:tr>
      <w:tr w:rsidR="00600E0F" w:rsidRPr="00C12F6D" w:rsidTr="00A0331F">
        <w:trPr>
          <w:trHeight w:val="243"/>
        </w:trPr>
        <w:tc>
          <w:tcPr>
            <w:cnfStyle w:val="001000000000" w:firstRow="0" w:lastRow="0" w:firstColumn="1" w:lastColumn="0" w:oddVBand="0" w:evenVBand="0" w:oddHBand="0" w:evenHBand="0" w:firstRowFirstColumn="0" w:firstRowLastColumn="0" w:lastRowFirstColumn="0" w:lastRowLastColumn="0"/>
            <w:tcW w:w="2751" w:type="dxa"/>
            <w:hideMark/>
          </w:tcPr>
          <w:p w:rsidR="00600E0F" w:rsidRPr="00C12F6D" w:rsidRDefault="00600E0F" w:rsidP="00A0331F">
            <w:pPr>
              <w:jc w:val="both"/>
              <w:rPr>
                <w:rFonts w:cs="Arial"/>
                <w:sz w:val="20"/>
                <w:szCs w:val="20"/>
                <w:lang w:val="pt-PT" w:eastAsia="en-GB"/>
              </w:rPr>
            </w:pPr>
            <w:r w:rsidRPr="00C12F6D">
              <w:rPr>
                <w:rFonts w:cs="Arial"/>
                <w:sz w:val="20"/>
                <w:szCs w:val="20"/>
                <w:lang w:val="pt-PT" w:eastAsia="en-GB"/>
              </w:rPr>
              <w:t xml:space="preserve">Metuge </w:t>
            </w:r>
            <w:r w:rsidR="00053303" w:rsidRPr="00C12F6D">
              <w:rPr>
                <w:rFonts w:cs="Arial"/>
                <w:sz w:val="20"/>
                <w:szCs w:val="20"/>
                <w:lang w:val="pt-PT" w:eastAsia="en-GB"/>
              </w:rPr>
              <w:t xml:space="preserve">– </w:t>
            </w:r>
            <w:r w:rsidRPr="00C12F6D">
              <w:rPr>
                <w:rFonts w:cs="Arial"/>
                <w:sz w:val="20"/>
                <w:szCs w:val="20"/>
                <w:lang w:val="pt-PT" w:eastAsia="en-GB"/>
              </w:rPr>
              <w:t>IDPs</w:t>
            </w:r>
          </w:p>
        </w:tc>
        <w:tc>
          <w:tcPr>
            <w:tcW w:w="2939" w:type="dxa"/>
            <w:hideMark/>
          </w:tcPr>
          <w:p w:rsidR="00600E0F" w:rsidRPr="00C12F6D" w:rsidRDefault="00600E0F"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6%</w:t>
            </w:r>
          </w:p>
        </w:tc>
        <w:tc>
          <w:tcPr>
            <w:tcW w:w="4037" w:type="dxa"/>
            <w:hideMark/>
          </w:tcPr>
          <w:p w:rsidR="00600E0F" w:rsidRPr="00C12F6D" w:rsidRDefault="00600E0F" w:rsidP="00A0331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Excelente</w:t>
            </w:r>
          </w:p>
        </w:tc>
      </w:tr>
      <w:tr w:rsidR="00600E0F" w:rsidRPr="00C12F6D" w:rsidTr="00A0331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751" w:type="dxa"/>
            <w:hideMark/>
          </w:tcPr>
          <w:p w:rsidR="00600E0F" w:rsidRPr="00C12F6D" w:rsidRDefault="00600E0F" w:rsidP="00A0331F">
            <w:pPr>
              <w:jc w:val="both"/>
              <w:rPr>
                <w:rFonts w:cs="Arial"/>
                <w:sz w:val="20"/>
                <w:szCs w:val="20"/>
                <w:lang w:val="pt-PT" w:eastAsia="en-GB"/>
              </w:rPr>
            </w:pPr>
            <w:r w:rsidRPr="00C12F6D">
              <w:rPr>
                <w:rFonts w:cs="Arial"/>
                <w:sz w:val="20"/>
                <w:szCs w:val="20"/>
                <w:lang w:val="pt-PT" w:eastAsia="en-GB"/>
              </w:rPr>
              <w:t>Metuge</w:t>
            </w:r>
          </w:p>
        </w:tc>
        <w:tc>
          <w:tcPr>
            <w:tcW w:w="2939" w:type="dxa"/>
            <w:hideMark/>
          </w:tcPr>
          <w:p w:rsidR="00600E0F" w:rsidRPr="00C12F6D" w:rsidRDefault="003B225E" w:rsidP="003B225E">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34%</w:t>
            </w:r>
          </w:p>
        </w:tc>
        <w:tc>
          <w:tcPr>
            <w:tcW w:w="4037" w:type="dxa"/>
            <w:hideMark/>
          </w:tcPr>
          <w:p w:rsidR="00600E0F" w:rsidRPr="00C12F6D" w:rsidRDefault="001143FA" w:rsidP="00A0331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pt-PT" w:eastAsia="en-GB"/>
              </w:rPr>
            </w:pPr>
            <w:r w:rsidRPr="00C12F6D">
              <w:rPr>
                <w:rFonts w:cs="Arial"/>
                <w:sz w:val="20"/>
                <w:szCs w:val="20"/>
                <w:lang w:val="pt-PT" w:eastAsia="en-GB"/>
              </w:rPr>
              <w:t>Problemático</w:t>
            </w:r>
          </w:p>
        </w:tc>
      </w:tr>
    </w:tbl>
    <w:p w:rsidR="00931BE0" w:rsidRPr="00C12F6D" w:rsidRDefault="00931BE0" w:rsidP="004B2697">
      <w:pPr>
        <w:pStyle w:val="Caption"/>
        <w:jc w:val="both"/>
        <w:rPr>
          <w:rFonts w:ascii="Arial" w:hAnsi="Arial" w:cs="Arial"/>
          <w:b w:val="0"/>
          <w:bCs w:val="0"/>
          <w:color w:val="auto"/>
          <w:sz w:val="22"/>
          <w:szCs w:val="22"/>
          <w:lang w:val="pt-PT"/>
        </w:rPr>
      </w:pPr>
    </w:p>
    <w:p w:rsidR="00333FC5" w:rsidRPr="00C12F6D" w:rsidRDefault="0091493B" w:rsidP="004B2697">
      <w:pPr>
        <w:pStyle w:val="Caption"/>
        <w:jc w:val="both"/>
        <w:rPr>
          <w:rFonts w:ascii="Arial" w:hAnsi="Arial" w:cs="Arial"/>
          <w:b w:val="0"/>
          <w:bCs w:val="0"/>
          <w:color w:val="auto"/>
          <w:sz w:val="20"/>
          <w:szCs w:val="20"/>
          <w:lang w:val="pt-PT"/>
        </w:rPr>
      </w:pPr>
      <w:r w:rsidRPr="00C12F6D">
        <w:rPr>
          <w:rFonts w:ascii="Arial" w:hAnsi="Arial" w:cs="Arial"/>
          <w:b w:val="0"/>
          <w:bCs w:val="0"/>
          <w:color w:val="auto"/>
          <w:sz w:val="20"/>
          <w:szCs w:val="20"/>
          <w:lang w:val="pt-PT"/>
        </w:rPr>
        <w:t xml:space="preserve">Os resultados apresentados na Tabela </w:t>
      </w:r>
      <w:r w:rsidR="00931BE0" w:rsidRPr="00C12F6D">
        <w:rPr>
          <w:rFonts w:ascii="Arial" w:hAnsi="Arial" w:cs="Arial"/>
          <w:b w:val="0"/>
          <w:bCs w:val="0"/>
          <w:color w:val="auto"/>
          <w:sz w:val="20"/>
          <w:szCs w:val="20"/>
          <w:lang w:val="pt-PT"/>
        </w:rPr>
        <w:t>6</w:t>
      </w:r>
      <w:r w:rsidRPr="00C12F6D">
        <w:rPr>
          <w:rFonts w:ascii="Arial" w:hAnsi="Arial" w:cs="Arial"/>
          <w:b w:val="0"/>
          <w:bCs w:val="0"/>
          <w:color w:val="auto"/>
          <w:sz w:val="20"/>
          <w:szCs w:val="20"/>
          <w:lang w:val="pt-PT"/>
        </w:rPr>
        <w:t>.</w:t>
      </w:r>
      <w:r w:rsidR="00931BE0" w:rsidRPr="00C12F6D">
        <w:rPr>
          <w:rFonts w:ascii="Arial" w:hAnsi="Arial" w:cs="Arial"/>
          <w:b w:val="0"/>
          <w:bCs w:val="0"/>
          <w:color w:val="auto"/>
          <w:sz w:val="20"/>
          <w:szCs w:val="20"/>
          <w:lang w:val="pt-PT"/>
        </w:rPr>
        <w:t xml:space="preserve">15 </w:t>
      </w:r>
      <w:r w:rsidRPr="00C12F6D">
        <w:rPr>
          <w:rFonts w:ascii="Arial" w:hAnsi="Arial" w:cs="Arial"/>
          <w:b w:val="0"/>
          <w:bCs w:val="0"/>
          <w:color w:val="auto"/>
          <w:sz w:val="20"/>
          <w:szCs w:val="20"/>
          <w:lang w:val="pt-PT"/>
        </w:rPr>
        <w:t xml:space="preserve">mostram que a </w:t>
      </w:r>
      <w:r w:rsidR="00D4119C" w:rsidRPr="00C12F6D">
        <w:rPr>
          <w:rFonts w:ascii="Arial" w:hAnsi="Arial" w:cs="Arial"/>
          <w:b w:val="0"/>
          <w:bCs w:val="0"/>
          <w:color w:val="auto"/>
          <w:sz w:val="20"/>
          <w:szCs w:val="20"/>
          <w:lang w:val="pt-PT"/>
        </w:rPr>
        <w:t>DA</w:t>
      </w:r>
      <w:r w:rsidRPr="00C12F6D">
        <w:rPr>
          <w:rFonts w:ascii="Arial" w:hAnsi="Arial" w:cs="Arial"/>
          <w:b w:val="0"/>
          <w:bCs w:val="0"/>
          <w:color w:val="auto"/>
          <w:sz w:val="20"/>
          <w:szCs w:val="20"/>
          <w:lang w:val="pt-PT"/>
        </w:rPr>
        <w:t xml:space="preserve"> por P/A esteve, practicamente, distribuída de forma homogénea em todas </w:t>
      </w:r>
      <w:r w:rsidR="008C2A67" w:rsidRPr="00C12F6D">
        <w:rPr>
          <w:rFonts w:ascii="Arial" w:hAnsi="Arial" w:cs="Arial"/>
          <w:b w:val="0"/>
          <w:bCs w:val="0"/>
          <w:color w:val="auto"/>
          <w:sz w:val="20"/>
          <w:szCs w:val="20"/>
          <w:lang w:val="pt-PT"/>
        </w:rPr>
        <w:t>AE amostradas em cada área de inquérito</w:t>
      </w:r>
      <w:r w:rsidR="007007CD" w:rsidRPr="00C12F6D">
        <w:rPr>
          <w:rFonts w:ascii="Arial" w:hAnsi="Arial" w:cs="Arial"/>
          <w:b w:val="0"/>
          <w:bCs w:val="0"/>
          <w:color w:val="auto"/>
          <w:sz w:val="20"/>
          <w:szCs w:val="20"/>
          <w:lang w:val="pt-PT"/>
        </w:rPr>
        <w:t xml:space="preserve">, isto é, </w:t>
      </w:r>
      <w:r w:rsidR="00FE7A70" w:rsidRPr="00C12F6D">
        <w:rPr>
          <w:rFonts w:ascii="Arial" w:hAnsi="Arial" w:cs="Arial"/>
          <w:b w:val="0"/>
          <w:bCs w:val="0"/>
          <w:color w:val="auto"/>
          <w:sz w:val="20"/>
          <w:szCs w:val="20"/>
          <w:lang w:val="pt-PT"/>
        </w:rPr>
        <w:t>em quase tod</w:t>
      </w:r>
      <w:r w:rsidR="002243A4" w:rsidRPr="00C12F6D">
        <w:rPr>
          <w:rFonts w:ascii="Arial" w:hAnsi="Arial" w:cs="Arial"/>
          <w:b w:val="0"/>
          <w:bCs w:val="0"/>
          <w:color w:val="auto"/>
          <w:sz w:val="20"/>
          <w:szCs w:val="20"/>
          <w:lang w:val="pt-PT"/>
        </w:rPr>
        <w:t>as áreas de inquérito (distrito</w:t>
      </w:r>
      <w:r w:rsidR="00CA5B1C">
        <w:rPr>
          <w:rFonts w:ascii="Arial" w:hAnsi="Arial" w:cs="Arial"/>
          <w:b w:val="0"/>
          <w:bCs w:val="0"/>
          <w:color w:val="auto"/>
          <w:sz w:val="20"/>
          <w:szCs w:val="20"/>
          <w:lang w:val="pt-PT"/>
        </w:rPr>
        <w:t>s</w:t>
      </w:r>
      <w:r w:rsidR="002243A4" w:rsidRPr="00C12F6D">
        <w:rPr>
          <w:rFonts w:ascii="Arial" w:hAnsi="Arial" w:cs="Arial"/>
          <w:b w:val="0"/>
          <w:bCs w:val="0"/>
          <w:color w:val="auto"/>
          <w:sz w:val="20"/>
          <w:szCs w:val="20"/>
          <w:lang w:val="pt-PT"/>
        </w:rPr>
        <w:t xml:space="preserve"> e centro</w:t>
      </w:r>
      <w:r w:rsidR="00CA5B1C">
        <w:rPr>
          <w:rFonts w:ascii="Arial" w:hAnsi="Arial" w:cs="Arial"/>
          <w:b w:val="0"/>
          <w:bCs w:val="0"/>
          <w:color w:val="auto"/>
          <w:sz w:val="20"/>
          <w:szCs w:val="20"/>
          <w:lang w:val="pt-PT"/>
        </w:rPr>
        <w:t>s</w:t>
      </w:r>
      <w:r w:rsidR="002243A4" w:rsidRPr="00C12F6D">
        <w:rPr>
          <w:rFonts w:ascii="Arial" w:hAnsi="Arial" w:cs="Arial"/>
          <w:b w:val="0"/>
          <w:bCs w:val="0"/>
          <w:color w:val="auto"/>
          <w:sz w:val="20"/>
          <w:szCs w:val="20"/>
          <w:lang w:val="pt-PT"/>
        </w:rPr>
        <w:t xml:space="preserve"> de acomodação de IDPs) foram encontrados casos de desnutrição aguda</w:t>
      </w:r>
      <w:r w:rsidR="000C36A2">
        <w:rPr>
          <w:rFonts w:ascii="Arial" w:hAnsi="Arial" w:cs="Arial"/>
          <w:b w:val="0"/>
          <w:bCs w:val="0"/>
          <w:color w:val="auto"/>
          <w:sz w:val="20"/>
          <w:szCs w:val="20"/>
          <w:lang w:val="pt-PT"/>
        </w:rPr>
        <w:t>.</w:t>
      </w:r>
      <w:r w:rsidR="002548C5">
        <w:rPr>
          <w:rFonts w:ascii="Arial" w:hAnsi="Arial" w:cs="Arial"/>
          <w:b w:val="0"/>
          <w:bCs w:val="0"/>
          <w:color w:val="auto"/>
          <w:sz w:val="20"/>
          <w:szCs w:val="20"/>
          <w:lang w:val="pt-PT"/>
        </w:rPr>
        <w:t xml:space="preserve"> </w:t>
      </w:r>
      <w:r w:rsidR="00CC538C">
        <w:rPr>
          <w:rFonts w:ascii="Arial" w:hAnsi="Arial" w:cs="Arial"/>
          <w:b w:val="0"/>
          <w:bCs w:val="0"/>
          <w:color w:val="auto"/>
          <w:sz w:val="20"/>
          <w:szCs w:val="20"/>
          <w:lang w:val="pt-PT"/>
        </w:rPr>
        <w:t>N</w:t>
      </w:r>
      <w:r w:rsidR="00C1411B" w:rsidRPr="00C12F6D">
        <w:rPr>
          <w:rFonts w:ascii="Arial" w:hAnsi="Arial" w:cs="Arial"/>
          <w:b w:val="0"/>
          <w:bCs w:val="0"/>
          <w:color w:val="auto"/>
          <w:sz w:val="20"/>
          <w:szCs w:val="20"/>
          <w:lang w:val="pt-PT"/>
        </w:rPr>
        <w:t>o</w:t>
      </w:r>
      <w:r w:rsidR="00CC538C">
        <w:rPr>
          <w:rFonts w:ascii="Arial" w:hAnsi="Arial" w:cs="Arial"/>
          <w:b w:val="0"/>
          <w:bCs w:val="0"/>
          <w:color w:val="auto"/>
          <w:sz w:val="20"/>
          <w:szCs w:val="20"/>
          <w:lang w:val="pt-PT"/>
        </w:rPr>
        <w:t>s</w:t>
      </w:r>
      <w:r w:rsidR="00C1411B" w:rsidRPr="00C12F6D">
        <w:rPr>
          <w:rFonts w:ascii="Arial" w:hAnsi="Arial" w:cs="Arial"/>
          <w:b w:val="0"/>
          <w:bCs w:val="0"/>
          <w:color w:val="auto"/>
          <w:sz w:val="20"/>
          <w:szCs w:val="20"/>
          <w:lang w:val="pt-PT"/>
        </w:rPr>
        <w:t xml:space="preserve"> </w:t>
      </w:r>
      <w:r w:rsidR="00252A24" w:rsidRPr="00C12F6D">
        <w:rPr>
          <w:rFonts w:ascii="Arial" w:hAnsi="Arial" w:cs="Arial"/>
          <w:b w:val="0"/>
          <w:bCs w:val="0"/>
          <w:color w:val="auto"/>
          <w:sz w:val="20"/>
          <w:szCs w:val="20"/>
          <w:lang w:val="pt-PT"/>
        </w:rPr>
        <w:t>cent</w:t>
      </w:r>
      <w:r w:rsidR="003662A5" w:rsidRPr="00C12F6D">
        <w:rPr>
          <w:rFonts w:ascii="Arial" w:hAnsi="Arial" w:cs="Arial"/>
          <w:b w:val="0"/>
          <w:bCs w:val="0"/>
          <w:color w:val="auto"/>
          <w:sz w:val="20"/>
          <w:szCs w:val="20"/>
          <w:lang w:val="pt-PT"/>
        </w:rPr>
        <w:t>ros</w:t>
      </w:r>
      <w:r w:rsidR="00252A24" w:rsidRPr="00C12F6D">
        <w:rPr>
          <w:rFonts w:ascii="Arial" w:hAnsi="Arial" w:cs="Arial"/>
          <w:b w:val="0"/>
          <w:bCs w:val="0"/>
          <w:color w:val="auto"/>
          <w:sz w:val="20"/>
          <w:szCs w:val="20"/>
          <w:lang w:val="pt-PT"/>
        </w:rPr>
        <w:t xml:space="preserve"> de acomodação de Chiúre, </w:t>
      </w:r>
      <w:r w:rsidR="003662A5" w:rsidRPr="00C12F6D">
        <w:rPr>
          <w:rFonts w:ascii="Arial" w:hAnsi="Arial" w:cs="Arial"/>
          <w:b w:val="0"/>
          <w:bCs w:val="0"/>
          <w:color w:val="auto"/>
          <w:sz w:val="20"/>
          <w:szCs w:val="20"/>
          <w:lang w:val="pt-PT"/>
        </w:rPr>
        <w:t xml:space="preserve">por sua vez, </w:t>
      </w:r>
      <w:r w:rsidR="00252A24" w:rsidRPr="00C12F6D">
        <w:rPr>
          <w:rFonts w:ascii="Arial" w:hAnsi="Arial" w:cs="Arial"/>
          <w:b w:val="0"/>
          <w:bCs w:val="0"/>
          <w:color w:val="auto"/>
          <w:sz w:val="20"/>
          <w:szCs w:val="20"/>
          <w:lang w:val="pt-PT"/>
        </w:rPr>
        <w:t xml:space="preserve">houve uma ligeira </w:t>
      </w:r>
      <w:r w:rsidR="003662A5" w:rsidRPr="00C12F6D">
        <w:rPr>
          <w:rFonts w:ascii="Arial" w:hAnsi="Arial" w:cs="Arial"/>
          <w:b w:val="0"/>
          <w:bCs w:val="0"/>
          <w:color w:val="auto"/>
          <w:sz w:val="20"/>
          <w:szCs w:val="20"/>
          <w:lang w:val="pt-PT"/>
        </w:rPr>
        <w:t>diferença</w:t>
      </w:r>
      <w:r w:rsidR="00252A24" w:rsidRPr="00C12F6D">
        <w:rPr>
          <w:rFonts w:ascii="Arial" w:hAnsi="Arial" w:cs="Arial"/>
          <w:b w:val="0"/>
          <w:bCs w:val="0"/>
          <w:color w:val="auto"/>
          <w:sz w:val="20"/>
          <w:szCs w:val="20"/>
          <w:lang w:val="pt-PT"/>
        </w:rPr>
        <w:t xml:space="preserve"> observada entre as AE</w:t>
      </w:r>
      <w:r w:rsidR="008864A6" w:rsidRPr="00C12F6D">
        <w:rPr>
          <w:rFonts w:ascii="Arial" w:hAnsi="Arial" w:cs="Arial"/>
          <w:b w:val="0"/>
          <w:bCs w:val="0"/>
          <w:color w:val="auto"/>
          <w:sz w:val="20"/>
          <w:szCs w:val="20"/>
          <w:lang w:val="pt-PT"/>
        </w:rPr>
        <w:t xml:space="preserve">, </w:t>
      </w:r>
      <w:r w:rsidR="004A6C40" w:rsidRPr="00C12F6D">
        <w:rPr>
          <w:rFonts w:ascii="Arial" w:hAnsi="Arial" w:cs="Arial"/>
          <w:b w:val="0"/>
          <w:bCs w:val="0"/>
          <w:color w:val="auto"/>
          <w:sz w:val="20"/>
          <w:szCs w:val="20"/>
          <w:lang w:val="pt-PT"/>
        </w:rPr>
        <w:t>o que significa que</w:t>
      </w:r>
      <w:r w:rsidR="008864A6" w:rsidRPr="00C12F6D">
        <w:rPr>
          <w:rFonts w:ascii="Arial" w:hAnsi="Arial" w:cs="Arial"/>
          <w:b w:val="0"/>
          <w:bCs w:val="0"/>
          <w:color w:val="auto"/>
          <w:sz w:val="20"/>
          <w:szCs w:val="20"/>
          <w:lang w:val="pt-PT"/>
        </w:rPr>
        <w:t xml:space="preserve">, </w:t>
      </w:r>
      <w:r w:rsidR="004A6C40" w:rsidRPr="00C12F6D">
        <w:rPr>
          <w:rFonts w:ascii="Arial" w:hAnsi="Arial" w:cs="Arial"/>
          <w:b w:val="0"/>
          <w:bCs w:val="0"/>
          <w:color w:val="auto"/>
          <w:sz w:val="20"/>
          <w:szCs w:val="20"/>
          <w:lang w:val="pt-PT"/>
        </w:rPr>
        <w:t xml:space="preserve">enquanto </w:t>
      </w:r>
      <w:r w:rsidR="008864A6" w:rsidRPr="00C12F6D">
        <w:rPr>
          <w:rFonts w:ascii="Arial" w:hAnsi="Arial" w:cs="Arial"/>
          <w:b w:val="0"/>
          <w:bCs w:val="0"/>
          <w:color w:val="auto"/>
          <w:sz w:val="20"/>
          <w:szCs w:val="20"/>
          <w:lang w:val="pt-PT"/>
        </w:rPr>
        <w:t xml:space="preserve">algumas AE </w:t>
      </w:r>
      <w:r w:rsidR="00D4119C" w:rsidRPr="00C12F6D">
        <w:rPr>
          <w:rFonts w:ascii="Arial" w:hAnsi="Arial" w:cs="Arial"/>
          <w:b w:val="0"/>
          <w:bCs w:val="0"/>
          <w:color w:val="auto"/>
          <w:sz w:val="20"/>
          <w:szCs w:val="20"/>
          <w:lang w:val="pt-PT"/>
        </w:rPr>
        <w:t>tinham casos de DA</w:t>
      </w:r>
      <w:r w:rsidR="00D212FC" w:rsidRPr="00C12F6D">
        <w:rPr>
          <w:rFonts w:ascii="Arial" w:hAnsi="Arial" w:cs="Arial"/>
          <w:b w:val="0"/>
          <w:bCs w:val="0"/>
          <w:color w:val="auto"/>
          <w:sz w:val="20"/>
          <w:szCs w:val="20"/>
          <w:lang w:val="pt-PT"/>
        </w:rPr>
        <w:t xml:space="preserve">, outras </w:t>
      </w:r>
      <w:r w:rsidR="00D4119C" w:rsidRPr="00C12F6D">
        <w:rPr>
          <w:rFonts w:ascii="Arial" w:hAnsi="Arial" w:cs="Arial"/>
          <w:b w:val="0"/>
          <w:bCs w:val="0"/>
          <w:color w:val="auto"/>
          <w:sz w:val="20"/>
          <w:szCs w:val="20"/>
          <w:lang w:val="pt-PT"/>
        </w:rPr>
        <w:t>não.</w:t>
      </w:r>
      <w:r w:rsidR="00D212FC" w:rsidRPr="00C12F6D">
        <w:rPr>
          <w:rFonts w:ascii="Arial" w:hAnsi="Arial" w:cs="Arial"/>
          <w:b w:val="0"/>
          <w:bCs w:val="0"/>
          <w:color w:val="auto"/>
          <w:sz w:val="20"/>
          <w:szCs w:val="20"/>
          <w:lang w:val="pt-PT"/>
        </w:rPr>
        <w:t xml:space="preserve"> Nenhuma bolsa</w:t>
      </w:r>
      <w:r w:rsidR="005679AF" w:rsidRPr="008E19E4">
        <w:rPr>
          <w:rStyle w:val="FootnoteReference"/>
        </w:rPr>
        <w:footnoteReference w:id="4"/>
      </w:r>
      <w:r w:rsidR="00D212FC" w:rsidRPr="00C12F6D">
        <w:rPr>
          <w:rFonts w:ascii="Arial" w:hAnsi="Arial" w:cs="Arial"/>
          <w:b w:val="0"/>
          <w:bCs w:val="0"/>
          <w:color w:val="auto"/>
          <w:sz w:val="20"/>
          <w:szCs w:val="20"/>
          <w:lang w:val="pt-PT"/>
        </w:rPr>
        <w:t xml:space="preserve"> de desnutrição aguda foi observada. </w:t>
      </w:r>
    </w:p>
    <w:p w:rsidR="004A606F" w:rsidRPr="00C12F6D" w:rsidRDefault="004A606F" w:rsidP="00A0331F">
      <w:pPr>
        <w:pStyle w:val="Caption"/>
        <w:rPr>
          <w:rFonts w:cs="Arial" w:hint="eastAsia"/>
          <w:b w:val="0"/>
          <w:bCs w:val="0"/>
          <w:sz w:val="16"/>
          <w:szCs w:val="16"/>
          <w:lang w:val="pt-PT"/>
        </w:rPr>
      </w:pPr>
      <w:bookmarkStart w:id="102" w:name="_Toc69414125"/>
      <w:r w:rsidRPr="00E86B76">
        <w:rPr>
          <w:rFonts w:ascii="Arial" w:hAnsi="Arial" w:cs="Arial"/>
          <w:color w:val="auto"/>
          <w:sz w:val="20"/>
          <w:szCs w:val="20"/>
          <w:lang w:val="pt-PT"/>
        </w:rPr>
        <w:t>Tab</w:t>
      </w:r>
      <w:r w:rsidR="00542C43" w:rsidRPr="00E86B76">
        <w:rPr>
          <w:rFonts w:ascii="Arial" w:hAnsi="Arial" w:cs="Arial"/>
          <w:color w:val="auto"/>
          <w:sz w:val="20"/>
          <w:szCs w:val="20"/>
          <w:lang w:val="pt-PT"/>
        </w:rPr>
        <w:t>e</w:t>
      </w:r>
      <w:r w:rsidRPr="00E86B76">
        <w:rPr>
          <w:rFonts w:ascii="Arial" w:hAnsi="Arial" w:cs="Arial"/>
          <w:color w:val="auto"/>
          <w:sz w:val="20"/>
          <w:szCs w:val="20"/>
          <w:lang w:val="pt-PT"/>
        </w:rPr>
        <w:t>l</w:t>
      </w:r>
      <w:r w:rsidR="00542C43" w:rsidRPr="00E86B76">
        <w:rPr>
          <w:rFonts w:ascii="Arial" w:hAnsi="Arial" w:cs="Arial"/>
          <w:color w:val="auto"/>
          <w:sz w:val="20"/>
          <w:szCs w:val="20"/>
          <w:lang w:val="pt-PT"/>
        </w:rPr>
        <w:t>a</w:t>
      </w:r>
      <w:r w:rsidRPr="00E86B76">
        <w:rPr>
          <w:rFonts w:ascii="Arial" w:hAnsi="Arial" w:cs="Arial"/>
          <w:color w:val="auto"/>
          <w:sz w:val="20"/>
          <w:szCs w:val="20"/>
          <w:lang w:val="pt-PT"/>
        </w:rPr>
        <w:t xml:space="preserve">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15</w:t>
      </w:r>
      <w:r w:rsidR="0063048F" w:rsidRPr="00E86B76">
        <w:rPr>
          <w:rFonts w:ascii="Arial" w:hAnsi="Arial" w:cs="Arial"/>
          <w:color w:val="auto"/>
          <w:sz w:val="20"/>
          <w:szCs w:val="20"/>
          <w:lang w:val="pt-PT"/>
        </w:rPr>
        <w:fldChar w:fldCharType="end"/>
      </w:r>
      <w:r w:rsidRPr="00E86B76">
        <w:rPr>
          <w:rFonts w:ascii="Arial" w:hAnsi="Arial" w:cs="Arial"/>
          <w:color w:val="auto"/>
          <w:sz w:val="20"/>
          <w:szCs w:val="20"/>
          <w:lang w:val="pt-PT"/>
        </w:rPr>
        <w:t>.</w:t>
      </w:r>
      <w:r w:rsidRPr="00C12F6D">
        <w:rPr>
          <w:rFonts w:ascii="Arial" w:hAnsi="Arial" w:cs="Arial"/>
          <w:b w:val="0"/>
          <w:bCs w:val="0"/>
          <w:color w:val="auto"/>
          <w:sz w:val="20"/>
          <w:szCs w:val="20"/>
          <w:lang w:val="pt-PT"/>
        </w:rPr>
        <w:t xml:space="preserve"> </w:t>
      </w:r>
      <w:r w:rsidR="00542C43" w:rsidRPr="00C12F6D">
        <w:rPr>
          <w:rFonts w:ascii="Arial" w:hAnsi="Arial" w:cs="Arial"/>
          <w:b w:val="0"/>
          <w:bCs w:val="0"/>
          <w:color w:val="auto"/>
          <w:sz w:val="20"/>
          <w:szCs w:val="20"/>
          <w:lang w:val="pt-PT"/>
        </w:rPr>
        <w:t>Média de Z-scores e Efeito de Desenho de Peso-para-Altura</w:t>
      </w:r>
      <w:bookmarkEnd w:id="102"/>
    </w:p>
    <w:tbl>
      <w:tblPr>
        <w:tblStyle w:val="ListTable3"/>
        <w:tblW w:w="9205" w:type="dxa"/>
        <w:tblLayout w:type="fixed"/>
        <w:tblLook w:val="06A0" w:firstRow="1" w:lastRow="0" w:firstColumn="1" w:lastColumn="0" w:noHBand="1" w:noVBand="1"/>
      </w:tblPr>
      <w:tblGrid>
        <w:gridCol w:w="3154"/>
        <w:gridCol w:w="3154"/>
        <w:gridCol w:w="2897"/>
      </w:tblGrid>
      <w:tr w:rsidR="652F3876" w:rsidRPr="00C12F6D" w:rsidTr="00A0331F">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3154" w:type="dxa"/>
          </w:tcPr>
          <w:p w:rsidR="652F3876" w:rsidRPr="00C12F6D" w:rsidRDefault="004A606F" w:rsidP="652F3876">
            <w:pPr>
              <w:rPr>
                <w:rFonts w:eastAsia="Calibri" w:cs="Vrinda"/>
                <w:b w:val="0"/>
                <w:bCs w:val="0"/>
                <w:sz w:val="20"/>
                <w:szCs w:val="20"/>
                <w:lang w:val="pt-PT"/>
              </w:rPr>
            </w:pPr>
            <w:r w:rsidRPr="00C12F6D">
              <w:rPr>
                <w:rFonts w:eastAsia="Calibri" w:cs="Vrinda"/>
                <w:sz w:val="20"/>
                <w:szCs w:val="20"/>
                <w:lang w:val="pt-PT"/>
              </w:rPr>
              <w:t xml:space="preserve">Área de inquérito </w:t>
            </w:r>
          </w:p>
        </w:tc>
        <w:tc>
          <w:tcPr>
            <w:tcW w:w="3154" w:type="dxa"/>
          </w:tcPr>
          <w:p w:rsidR="1E118021" w:rsidRPr="00C12F6D" w:rsidRDefault="004A606F" w:rsidP="00A0331F">
            <w:pPr>
              <w:jc w:val="center"/>
              <w:cnfStyle w:val="100000000000" w:firstRow="1" w:lastRow="0" w:firstColumn="0" w:lastColumn="0" w:oddVBand="0" w:evenVBand="0" w:oddHBand="0" w:evenHBand="0" w:firstRowFirstColumn="0" w:firstRowLastColumn="0" w:lastRowFirstColumn="0" w:lastRowLastColumn="0"/>
              <w:rPr>
                <w:rFonts w:eastAsia="Calibri" w:cs="Vrinda"/>
                <w:b w:val="0"/>
                <w:bCs w:val="0"/>
                <w:sz w:val="20"/>
                <w:szCs w:val="20"/>
                <w:lang w:val="pt-PT"/>
              </w:rPr>
            </w:pPr>
            <w:r w:rsidRPr="00C12F6D">
              <w:rPr>
                <w:rFonts w:cs="Arial"/>
                <w:sz w:val="20"/>
                <w:szCs w:val="20"/>
                <w:lang w:val="pt-PT"/>
              </w:rPr>
              <w:t xml:space="preserve">Média de </w:t>
            </w:r>
            <w:r w:rsidR="1E118021" w:rsidRPr="00C12F6D">
              <w:rPr>
                <w:rFonts w:cs="Arial"/>
                <w:sz w:val="20"/>
                <w:szCs w:val="20"/>
                <w:lang w:val="pt-PT"/>
              </w:rPr>
              <w:t>Z-scores</w:t>
            </w:r>
          </w:p>
        </w:tc>
        <w:tc>
          <w:tcPr>
            <w:tcW w:w="2897" w:type="dxa"/>
          </w:tcPr>
          <w:p w:rsidR="1E118021" w:rsidRPr="00C12F6D" w:rsidRDefault="004A606F" w:rsidP="00A0331F">
            <w:pPr>
              <w:jc w:val="center"/>
              <w:cnfStyle w:val="100000000000" w:firstRow="1" w:lastRow="0" w:firstColumn="0" w:lastColumn="0" w:oddVBand="0" w:evenVBand="0" w:oddHBand="0" w:evenHBand="0" w:firstRowFirstColumn="0" w:firstRowLastColumn="0" w:lastRowFirstColumn="0" w:lastRowLastColumn="0"/>
              <w:rPr>
                <w:rFonts w:eastAsia="Calibri" w:cs="Vrinda"/>
                <w:b w:val="0"/>
                <w:bCs w:val="0"/>
                <w:sz w:val="20"/>
                <w:szCs w:val="20"/>
                <w:lang w:val="pt-PT"/>
              </w:rPr>
            </w:pPr>
            <w:r w:rsidRPr="00C12F6D">
              <w:rPr>
                <w:rFonts w:cs="Arial"/>
                <w:sz w:val="20"/>
                <w:szCs w:val="20"/>
                <w:lang w:val="pt-PT"/>
              </w:rPr>
              <w:t>Efeito de desenho</w:t>
            </w:r>
          </w:p>
        </w:tc>
      </w:tr>
      <w:tr w:rsidR="652F3876" w:rsidRPr="00C12F6D" w:rsidTr="00A0331F">
        <w:trPr>
          <w:trHeight w:val="373"/>
        </w:trPr>
        <w:tc>
          <w:tcPr>
            <w:cnfStyle w:val="001000000000" w:firstRow="0" w:lastRow="0" w:firstColumn="1" w:lastColumn="0" w:oddVBand="0" w:evenVBand="0" w:oddHBand="0" w:evenHBand="0" w:firstRowFirstColumn="0" w:firstRowLastColumn="0" w:lastRowFirstColumn="0" w:lastRowLastColumn="0"/>
            <w:tcW w:w="3154" w:type="dxa"/>
          </w:tcPr>
          <w:p w:rsidR="652F3876" w:rsidRPr="00C12F6D" w:rsidRDefault="652F3876" w:rsidP="652F3876">
            <w:pPr>
              <w:rPr>
                <w:rFonts w:eastAsia="Calibri" w:cs="Vrinda"/>
                <w:b w:val="0"/>
                <w:bCs w:val="0"/>
                <w:sz w:val="20"/>
                <w:szCs w:val="20"/>
                <w:lang w:val="pt-PT"/>
              </w:rPr>
            </w:pPr>
            <w:r w:rsidRPr="00C12F6D">
              <w:rPr>
                <w:rFonts w:eastAsia="Calibri" w:cs="Vrinda"/>
                <w:sz w:val="20"/>
                <w:szCs w:val="20"/>
                <w:lang w:val="pt-PT"/>
              </w:rPr>
              <w:t>Ancuabe</w:t>
            </w:r>
          </w:p>
        </w:tc>
        <w:tc>
          <w:tcPr>
            <w:tcW w:w="3154" w:type="dxa"/>
          </w:tcPr>
          <w:p w:rsidR="557F8EE9" w:rsidRPr="00C12F6D" w:rsidRDefault="557F8EE9"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Arial" w:cs="Arial"/>
                <w:sz w:val="20"/>
                <w:szCs w:val="20"/>
                <w:lang w:val="pt-PT"/>
              </w:rPr>
              <w:t>-0.26±1.05</w:t>
            </w:r>
          </w:p>
        </w:tc>
        <w:tc>
          <w:tcPr>
            <w:tcW w:w="2897" w:type="dxa"/>
          </w:tcPr>
          <w:p w:rsidR="557F8EE9" w:rsidRPr="00C12F6D" w:rsidRDefault="557F8EE9"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Calibri" w:cs="Vrinda"/>
                <w:sz w:val="20"/>
                <w:szCs w:val="20"/>
                <w:lang w:val="pt-PT"/>
              </w:rPr>
              <w:t>1.14</w:t>
            </w:r>
          </w:p>
        </w:tc>
      </w:tr>
      <w:tr w:rsidR="652F3876" w:rsidRPr="00C12F6D" w:rsidTr="00A0331F">
        <w:trPr>
          <w:trHeight w:val="296"/>
        </w:trPr>
        <w:tc>
          <w:tcPr>
            <w:cnfStyle w:val="001000000000" w:firstRow="0" w:lastRow="0" w:firstColumn="1" w:lastColumn="0" w:oddVBand="0" w:evenVBand="0" w:oddHBand="0" w:evenHBand="0" w:firstRowFirstColumn="0" w:firstRowLastColumn="0" w:lastRowFirstColumn="0" w:lastRowLastColumn="0"/>
            <w:tcW w:w="3154" w:type="dxa"/>
          </w:tcPr>
          <w:p w:rsidR="652F3876" w:rsidRPr="00C12F6D" w:rsidRDefault="652F3876" w:rsidP="652F3876">
            <w:pPr>
              <w:rPr>
                <w:rFonts w:eastAsia="Calibri" w:cs="Vrinda"/>
                <w:b w:val="0"/>
                <w:bCs w:val="0"/>
                <w:sz w:val="20"/>
                <w:szCs w:val="20"/>
                <w:lang w:val="pt-PT"/>
              </w:rPr>
            </w:pPr>
            <w:r w:rsidRPr="00C12F6D">
              <w:rPr>
                <w:rFonts w:eastAsia="Calibri" w:cs="Vrinda"/>
                <w:sz w:val="20"/>
                <w:szCs w:val="20"/>
                <w:lang w:val="pt-PT"/>
              </w:rPr>
              <w:t xml:space="preserve">Montepuez </w:t>
            </w:r>
          </w:p>
        </w:tc>
        <w:tc>
          <w:tcPr>
            <w:tcW w:w="3154" w:type="dxa"/>
          </w:tcPr>
          <w:p w:rsidR="583CF4E4" w:rsidRPr="00C12F6D" w:rsidRDefault="583CF4E4"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Arial" w:cs="Arial"/>
                <w:sz w:val="20"/>
                <w:szCs w:val="20"/>
                <w:lang w:val="pt-PT"/>
              </w:rPr>
              <w:t>-0.15±1.08</w:t>
            </w:r>
          </w:p>
        </w:tc>
        <w:tc>
          <w:tcPr>
            <w:tcW w:w="2897" w:type="dxa"/>
          </w:tcPr>
          <w:p w:rsidR="583CF4E4" w:rsidRPr="00C12F6D" w:rsidRDefault="583CF4E4"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Calibri" w:cs="Vrinda"/>
                <w:sz w:val="20"/>
                <w:szCs w:val="20"/>
                <w:lang w:val="pt-PT"/>
              </w:rPr>
              <w:t>1.00</w:t>
            </w:r>
          </w:p>
        </w:tc>
      </w:tr>
      <w:tr w:rsidR="652F3876" w:rsidRPr="00C12F6D" w:rsidTr="00A0331F">
        <w:trPr>
          <w:trHeight w:val="296"/>
        </w:trPr>
        <w:tc>
          <w:tcPr>
            <w:cnfStyle w:val="001000000000" w:firstRow="0" w:lastRow="0" w:firstColumn="1" w:lastColumn="0" w:oddVBand="0" w:evenVBand="0" w:oddHBand="0" w:evenHBand="0" w:firstRowFirstColumn="0" w:firstRowLastColumn="0" w:lastRowFirstColumn="0" w:lastRowLastColumn="0"/>
            <w:tcW w:w="3154" w:type="dxa"/>
          </w:tcPr>
          <w:p w:rsidR="652F3876" w:rsidRPr="00C12F6D" w:rsidRDefault="652F3876" w:rsidP="652F3876">
            <w:pPr>
              <w:rPr>
                <w:rFonts w:eastAsia="Calibri" w:cs="Vrinda"/>
                <w:b w:val="0"/>
                <w:bCs w:val="0"/>
                <w:sz w:val="20"/>
                <w:szCs w:val="20"/>
                <w:lang w:val="pt-PT"/>
              </w:rPr>
            </w:pPr>
            <w:r w:rsidRPr="00C12F6D">
              <w:rPr>
                <w:rFonts w:eastAsia="Calibri" w:cs="Vrinda"/>
                <w:sz w:val="20"/>
                <w:szCs w:val="20"/>
                <w:lang w:val="pt-PT"/>
              </w:rPr>
              <w:t>Montepuez</w:t>
            </w:r>
            <w:r w:rsidR="00055554" w:rsidRPr="00C12F6D">
              <w:rPr>
                <w:rFonts w:eastAsia="Calibri" w:cs="Vrinda"/>
                <w:sz w:val="20"/>
                <w:szCs w:val="20"/>
                <w:lang w:val="pt-PT"/>
              </w:rPr>
              <w:t xml:space="preserve"> –</w:t>
            </w:r>
            <w:r w:rsidRPr="00C12F6D">
              <w:rPr>
                <w:rFonts w:eastAsia="Calibri" w:cs="Vrinda"/>
                <w:sz w:val="20"/>
                <w:szCs w:val="20"/>
                <w:lang w:val="pt-PT"/>
              </w:rPr>
              <w:t xml:space="preserve"> ID</w:t>
            </w:r>
            <w:r w:rsidR="00055554" w:rsidRPr="00C12F6D">
              <w:rPr>
                <w:rFonts w:eastAsia="Calibri" w:cs="Vrinda"/>
                <w:sz w:val="20"/>
                <w:szCs w:val="20"/>
                <w:lang w:val="pt-PT"/>
              </w:rPr>
              <w:t>P</w:t>
            </w:r>
          </w:p>
        </w:tc>
        <w:tc>
          <w:tcPr>
            <w:tcW w:w="3154" w:type="dxa"/>
          </w:tcPr>
          <w:p w:rsidR="1CC43E58" w:rsidRPr="00C12F6D" w:rsidRDefault="1CC43E58"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Arial" w:cs="Arial"/>
                <w:sz w:val="20"/>
                <w:szCs w:val="20"/>
                <w:lang w:val="pt-PT"/>
              </w:rPr>
              <w:t>-0.20±1.05</w:t>
            </w:r>
          </w:p>
        </w:tc>
        <w:tc>
          <w:tcPr>
            <w:tcW w:w="2897" w:type="dxa"/>
          </w:tcPr>
          <w:p w:rsidR="1CC43E58" w:rsidRPr="00C12F6D" w:rsidRDefault="1CC43E58"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Calibri" w:cs="Vrinda"/>
                <w:sz w:val="20"/>
                <w:szCs w:val="20"/>
                <w:lang w:val="pt-PT"/>
              </w:rPr>
              <w:t>1.00</w:t>
            </w:r>
          </w:p>
        </w:tc>
      </w:tr>
      <w:tr w:rsidR="652F3876" w:rsidRPr="00C12F6D" w:rsidTr="00A0331F">
        <w:trPr>
          <w:trHeight w:val="324"/>
        </w:trPr>
        <w:tc>
          <w:tcPr>
            <w:cnfStyle w:val="001000000000" w:firstRow="0" w:lastRow="0" w:firstColumn="1" w:lastColumn="0" w:oddVBand="0" w:evenVBand="0" w:oddHBand="0" w:evenHBand="0" w:firstRowFirstColumn="0" w:firstRowLastColumn="0" w:lastRowFirstColumn="0" w:lastRowLastColumn="0"/>
            <w:tcW w:w="3154" w:type="dxa"/>
          </w:tcPr>
          <w:p w:rsidR="652F3876" w:rsidRPr="00C12F6D" w:rsidRDefault="0041380F" w:rsidP="652F3876">
            <w:pPr>
              <w:rPr>
                <w:rFonts w:eastAsia="Calibri" w:cs="Vrinda"/>
                <w:b w:val="0"/>
                <w:bCs w:val="0"/>
                <w:sz w:val="20"/>
                <w:szCs w:val="20"/>
                <w:lang w:val="pt-PT"/>
              </w:rPr>
            </w:pPr>
            <w:r w:rsidRPr="00C12F6D">
              <w:rPr>
                <w:rFonts w:eastAsia="Calibri" w:cs="Vrinda"/>
                <w:sz w:val="20"/>
                <w:szCs w:val="20"/>
                <w:lang w:val="pt-PT"/>
              </w:rPr>
              <w:t>Chiúre</w:t>
            </w:r>
          </w:p>
        </w:tc>
        <w:tc>
          <w:tcPr>
            <w:tcW w:w="3154" w:type="dxa"/>
          </w:tcPr>
          <w:p w:rsidR="704AA24E" w:rsidRPr="00C12F6D" w:rsidRDefault="704AA24E"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Arial" w:cs="Arial"/>
                <w:sz w:val="20"/>
                <w:szCs w:val="20"/>
                <w:lang w:val="pt-PT"/>
              </w:rPr>
              <w:t>-0.28±1.06</w:t>
            </w:r>
          </w:p>
        </w:tc>
        <w:tc>
          <w:tcPr>
            <w:tcW w:w="2897" w:type="dxa"/>
          </w:tcPr>
          <w:p w:rsidR="704AA24E" w:rsidRPr="00C12F6D" w:rsidRDefault="704AA24E" w:rsidP="00A0331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Calibri" w:cs="Vrinda"/>
                <w:sz w:val="20"/>
                <w:szCs w:val="20"/>
                <w:lang w:val="pt-PT"/>
              </w:rPr>
              <w:t>1.00</w:t>
            </w:r>
          </w:p>
        </w:tc>
      </w:tr>
      <w:tr w:rsidR="652F3876" w:rsidRPr="00C12F6D" w:rsidTr="00A0331F">
        <w:trPr>
          <w:trHeight w:val="296"/>
        </w:trPr>
        <w:tc>
          <w:tcPr>
            <w:cnfStyle w:val="001000000000" w:firstRow="0" w:lastRow="0" w:firstColumn="1" w:lastColumn="0" w:oddVBand="0" w:evenVBand="0" w:oddHBand="0" w:evenHBand="0" w:firstRowFirstColumn="0" w:firstRowLastColumn="0" w:lastRowFirstColumn="0" w:lastRowLastColumn="0"/>
            <w:tcW w:w="3154" w:type="dxa"/>
          </w:tcPr>
          <w:p w:rsidR="652F3876" w:rsidRPr="00C12F6D" w:rsidRDefault="0041380F" w:rsidP="652F3876">
            <w:pPr>
              <w:rPr>
                <w:rFonts w:eastAsia="Calibri" w:cs="Vrinda"/>
                <w:b w:val="0"/>
                <w:bCs w:val="0"/>
                <w:sz w:val="20"/>
                <w:szCs w:val="20"/>
                <w:lang w:val="pt-PT"/>
              </w:rPr>
            </w:pPr>
            <w:r w:rsidRPr="00C12F6D">
              <w:rPr>
                <w:rFonts w:eastAsia="Calibri" w:cs="Vrinda"/>
                <w:sz w:val="20"/>
                <w:szCs w:val="20"/>
                <w:lang w:val="pt-PT"/>
              </w:rPr>
              <w:t>Chiúre</w:t>
            </w:r>
            <w:r w:rsidR="00055554" w:rsidRPr="00C12F6D">
              <w:rPr>
                <w:rFonts w:eastAsia="Calibri" w:cs="Vrinda"/>
                <w:sz w:val="20"/>
                <w:szCs w:val="20"/>
                <w:lang w:val="pt-PT"/>
              </w:rPr>
              <w:t xml:space="preserve"> –</w:t>
            </w:r>
            <w:r w:rsidR="652F3876" w:rsidRPr="00C12F6D">
              <w:rPr>
                <w:rFonts w:eastAsia="Calibri" w:cs="Vrinda"/>
                <w:sz w:val="20"/>
                <w:szCs w:val="20"/>
                <w:lang w:val="pt-PT"/>
              </w:rPr>
              <w:t xml:space="preserve"> IDP</w:t>
            </w:r>
          </w:p>
        </w:tc>
        <w:tc>
          <w:tcPr>
            <w:tcW w:w="3154" w:type="dxa"/>
          </w:tcPr>
          <w:p w:rsidR="402F31BA" w:rsidRPr="00C12F6D" w:rsidRDefault="402F31BA"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Arial" w:cs="Arial"/>
                <w:sz w:val="20"/>
                <w:szCs w:val="20"/>
                <w:lang w:val="pt-PT"/>
              </w:rPr>
              <w:t>-0.19±1.04</w:t>
            </w:r>
          </w:p>
        </w:tc>
        <w:tc>
          <w:tcPr>
            <w:tcW w:w="2897" w:type="dxa"/>
          </w:tcPr>
          <w:p w:rsidR="402F31BA" w:rsidRPr="00C12F6D" w:rsidRDefault="402F31BA"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Calibri" w:cs="Vrinda"/>
                <w:sz w:val="20"/>
                <w:szCs w:val="20"/>
                <w:lang w:val="pt-PT"/>
              </w:rPr>
              <w:t>1.28</w:t>
            </w:r>
          </w:p>
        </w:tc>
      </w:tr>
      <w:tr w:rsidR="652F3876" w:rsidRPr="00C12F6D" w:rsidTr="00A0331F">
        <w:trPr>
          <w:trHeight w:val="296"/>
        </w:trPr>
        <w:tc>
          <w:tcPr>
            <w:cnfStyle w:val="001000000000" w:firstRow="0" w:lastRow="0" w:firstColumn="1" w:lastColumn="0" w:oddVBand="0" w:evenVBand="0" w:oddHBand="0" w:evenHBand="0" w:firstRowFirstColumn="0" w:firstRowLastColumn="0" w:lastRowFirstColumn="0" w:lastRowLastColumn="0"/>
            <w:tcW w:w="3154" w:type="dxa"/>
          </w:tcPr>
          <w:p w:rsidR="652F3876" w:rsidRPr="00C12F6D" w:rsidRDefault="652F3876" w:rsidP="652F3876">
            <w:pPr>
              <w:rPr>
                <w:rFonts w:eastAsia="Calibri" w:cs="Vrinda"/>
                <w:b w:val="0"/>
                <w:bCs w:val="0"/>
                <w:sz w:val="20"/>
                <w:szCs w:val="20"/>
                <w:lang w:val="pt-PT"/>
              </w:rPr>
            </w:pPr>
            <w:r w:rsidRPr="00C12F6D">
              <w:rPr>
                <w:rFonts w:eastAsia="Calibri" w:cs="Vrinda"/>
                <w:sz w:val="20"/>
                <w:szCs w:val="20"/>
                <w:lang w:val="pt-PT"/>
              </w:rPr>
              <w:t>I</w:t>
            </w:r>
            <w:r w:rsidR="00055554" w:rsidRPr="00C12F6D">
              <w:rPr>
                <w:rFonts w:eastAsia="Calibri" w:cs="Vrinda"/>
                <w:sz w:val="20"/>
                <w:szCs w:val="20"/>
                <w:lang w:val="pt-PT"/>
              </w:rPr>
              <w:t>bo</w:t>
            </w:r>
          </w:p>
        </w:tc>
        <w:tc>
          <w:tcPr>
            <w:tcW w:w="3154" w:type="dxa"/>
          </w:tcPr>
          <w:p w:rsidR="4B76F87A" w:rsidRPr="00C12F6D" w:rsidRDefault="4B76F87A"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Arial" w:cs="Arial"/>
                <w:sz w:val="20"/>
                <w:szCs w:val="20"/>
                <w:lang w:val="pt-PT"/>
              </w:rPr>
              <w:t>-0.28±0.99</w:t>
            </w:r>
          </w:p>
        </w:tc>
        <w:tc>
          <w:tcPr>
            <w:tcW w:w="2897" w:type="dxa"/>
          </w:tcPr>
          <w:p w:rsidR="4B76F87A" w:rsidRPr="00C12F6D" w:rsidRDefault="4B76F87A"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Calibri" w:cs="Vrinda"/>
                <w:sz w:val="20"/>
                <w:szCs w:val="20"/>
                <w:lang w:val="pt-PT"/>
              </w:rPr>
              <w:t>1.00</w:t>
            </w:r>
          </w:p>
        </w:tc>
      </w:tr>
      <w:tr w:rsidR="652F3876" w:rsidRPr="00C12F6D" w:rsidTr="00A0331F">
        <w:trPr>
          <w:trHeight w:val="296"/>
        </w:trPr>
        <w:tc>
          <w:tcPr>
            <w:cnfStyle w:val="001000000000" w:firstRow="0" w:lastRow="0" w:firstColumn="1" w:lastColumn="0" w:oddVBand="0" w:evenVBand="0" w:oddHBand="0" w:evenHBand="0" w:firstRowFirstColumn="0" w:firstRowLastColumn="0" w:lastRowFirstColumn="0" w:lastRowLastColumn="0"/>
            <w:tcW w:w="3154" w:type="dxa"/>
          </w:tcPr>
          <w:p w:rsidR="652F3876" w:rsidRPr="00C12F6D" w:rsidRDefault="652F3876" w:rsidP="652F3876">
            <w:pPr>
              <w:rPr>
                <w:rFonts w:eastAsia="Calibri" w:cs="Vrinda"/>
                <w:b w:val="0"/>
                <w:bCs w:val="0"/>
                <w:sz w:val="20"/>
                <w:szCs w:val="20"/>
                <w:lang w:val="pt-PT"/>
              </w:rPr>
            </w:pPr>
            <w:r w:rsidRPr="00C12F6D">
              <w:rPr>
                <w:rFonts w:eastAsia="Calibri" w:cs="Vrinda"/>
                <w:sz w:val="20"/>
                <w:szCs w:val="20"/>
                <w:lang w:val="pt-PT"/>
              </w:rPr>
              <w:t>Mec</w:t>
            </w:r>
            <w:r w:rsidR="00055CEF" w:rsidRPr="00C12F6D">
              <w:rPr>
                <w:rFonts w:eastAsia="Calibri" w:cs="Vrinda"/>
                <w:sz w:val="20"/>
                <w:szCs w:val="20"/>
                <w:lang w:val="pt-PT"/>
              </w:rPr>
              <w:t>ú</w:t>
            </w:r>
            <w:r w:rsidRPr="00C12F6D">
              <w:rPr>
                <w:rFonts w:eastAsia="Calibri" w:cs="Vrinda"/>
                <w:sz w:val="20"/>
                <w:szCs w:val="20"/>
                <w:lang w:val="pt-PT"/>
              </w:rPr>
              <w:t>fi</w:t>
            </w:r>
          </w:p>
        </w:tc>
        <w:tc>
          <w:tcPr>
            <w:tcW w:w="3154" w:type="dxa"/>
          </w:tcPr>
          <w:p w:rsidR="53999951" w:rsidRPr="00C12F6D" w:rsidRDefault="53999951"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Arial" w:cs="Arial"/>
                <w:sz w:val="20"/>
                <w:szCs w:val="20"/>
                <w:lang w:val="pt-PT"/>
              </w:rPr>
              <w:t>-0.47±1.11</w:t>
            </w:r>
          </w:p>
        </w:tc>
        <w:tc>
          <w:tcPr>
            <w:tcW w:w="2897" w:type="dxa"/>
          </w:tcPr>
          <w:p w:rsidR="53999951" w:rsidRPr="00C12F6D" w:rsidRDefault="53999951"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Calibri" w:cs="Vrinda"/>
                <w:sz w:val="20"/>
                <w:szCs w:val="20"/>
                <w:lang w:val="pt-PT"/>
              </w:rPr>
              <w:t>1.00</w:t>
            </w:r>
          </w:p>
        </w:tc>
      </w:tr>
      <w:tr w:rsidR="652F3876" w:rsidRPr="00C12F6D" w:rsidTr="00A0331F">
        <w:trPr>
          <w:trHeight w:val="296"/>
        </w:trPr>
        <w:tc>
          <w:tcPr>
            <w:cnfStyle w:val="001000000000" w:firstRow="0" w:lastRow="0" w:firstColumn="1" w:lastColumn="0" w:oddVBand="0" w:evenVBand="0" w:oddHBand="0" w:evenHBand="0" w:firstRowFirstColumn="0" w:firstRowLastColumn="0" w:lastRowFirstColumn="0" w:lastRowLastColumn="0"/>
            <w:tcW w:w="3154" w:type="dxa"/>
          </w:tcPr>
          <w:p w:rsidR="652F3876" w:rsidRPr="00C12F6D" w:rsidRDefault="652F3876" w:rsidP="652F3876">
            <w:pPr>
              <w:rPr>
                <w:rFonts w:eastAsia="Calibri" w:cs="Vrinda"/>
                <w:b w:val="0"/>
                <w:bCs w:val="0"/>
                <w:sz w:val="20"/>
                <w:szCs w:val="20"/>
                <w:lang w:val="pt-PT"/>
              </w:rPr>
            </w:pPr>
            <w:r w:rsidRPr="00C12F6D">
              <w:rPr>
                <w:rFonts w:eastAsia="Calibri" w:cs="Vrinda"/>
                <w:sz w:val="20"/>
                <w:szCs w:val="20"/>
                <w:lang w:val="pt-PT"/>
              </w:rPr>
              <w:t>Mueda</w:t>
            </w:r>
          </w:p>
        </w:tc>
        <w:tc>
          <w:tcPr>
            <w:tcW w:w="3154" w:type="dxa"/>
          </w:tcPr>
          <w:p w:rsidR="0A22E668" w:rsidRPr="00C12F6D" w:rsidRDefault="0A22E668"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Arial" w:cs="Arial"/>
                <w:sz w:val="20"/>
                <w:szCs w:val="20"/>
                <w:lang w:val="pt-PT"/>
              </w:rPr>
              <w:t>-0.10±1.01</w:t>
            </w:r>
          </w:p>
        </w:tc>
        <w:tc>
          <w:tcPr>
            <w:tcW w:w="2897" w:type="dxa"/>
          </w:tcPr>
          <w:p w:rsidR="0A22E668" w:rsidRPr="00C12F6D" w:rsidRDefault="0A22E668"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Calibri" w:cs="Vrinda"/>
                <w:sz w:val="20"/>
                <w:szCs w:val="20"/>
                <w:lang w:val="pt-PT"/>
              </w:rPr>
              <w:t>1.00</w:t>
            </w:r>
          </w:p>
        </w:tc>
      </w:tr>
      <w:tr w:rsidR="652F3876" w:rsidRPr="00C12F6D" w:rsidTr="00A0331F">
        <w:trPr>
          <w:trHeight w:val="296"/>
        </w:trPr>
        <w:tc>
          <w:tcPr>
            <w:cnfStyle w:val="001000000000" w:firstRow="0" w:lastRow="0" w:firstColumn="1" w:lastColumn="0" w:oddVBand="0" w:evenVBand="0" w:oddHBand="0" w:evenHBand="0" w:firstRowFirstColumn="0" w:firstRowLastColumn="0" w:lastRowFirstColumn="0" w:lastRowLastColumn="0"/>
            <w:tcW w:w="3154" w:type="dxa"/>
          </w:tcPr>
          <w:p w:rsidR="652F3876" w:rsidRPr="00C12F6D" w:rsidRDefault="652F3876" w:rsidP="652F3876">
            <w:pPr>
              <w:rPr>
                <w:rFonts w:eastAsia="Calibri" w:cs="Vrinda"/>
                <w:b w:val="0"/>
                <w:bCs w:val="0"/>
                <w:sz w:val="20"/>
                <w:szCs w:val="20"/>
                <w:lang w:val="pt-PT"/>
              </w:rPr>
            </w:pPr>
            <w:r w:rsidRPr="00C12F6D">
              <w:rPr>
                <w:rFonts w:eastAsia="Calibri" w:cs="Vrinda"/>
                <w:sz w:val="20"/>
                <w:szCs w:val="20"/>
                <w:lang w:val="pt-PT"/>
              </w:rPr>
              <w:t>Palma</w:t>
            </w:r>
            <w:r w:rsidR="00055554" w:rsidRPr="00C12F6D">
              <w:rPr>
                <w:rFonts w:eastAsia="Calibri" w:cs="Vrinda"/>
                <w:sz w:val="20"/>
                <w:szCs w:val="20"/>
                <w:lang w:val="pt-PT"/>
              </w:rPr>
              <w:t xml:space="preserve"> – IDP</w:t>
            </w:r>
          </w:p>
        </w:tc>
        <w:tc>
          <w:tcPr>
            <w:tcW w:w="3154" w:type="dxa"/>
          </w:tcPr>
          <w:p w:rsidR="631CFBB6" w:rsidRPr="00C12F6D" w:rsidRDefault="631CFBB6"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Arial" w:cs="Arial"/>
                <w:sz w:val="20"/>
                <w:szCs w:val="20"/>
                <w:lang w:val="pt-PT"/>
              </w:rPr>
              <w:t>-0.56±0.95</w:t>
            </w:r>
          </w:p>
        </w:tc>
        <w:tc>
          <w:tcPr>
            <w:tcW w:w="2897" w:type="dxa"/>
          </w:tcPr>
          <w:p w:rsidR="631CFBB6" w:rsidRPr="00C12F6D" w:rsidRDefault="631CFBB6" w:rsidP="00A0331F">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Calibri" w:cs="Vrinda"/>
                <w:sz w:val="20"/>
                <w:szCs w:val="20"/>
                <w:lang w:val="pt-PT"/>
              </w:rPr>
              <w:t>1.00</w:t>
            </w:r>
          </w:p>
        </w:tc>
      </w:tr>
      <w:tr w:rsidR="00BB154C" w:rsidRPr="00C12F6D" w:rsidTr="00A0331F">
        <w:trPr>
          <w:trHeight w:val="296"/>
        </w:trPr>
        <w:tc>
          <w:tcPr>
            <w:cnfStyle w:val="001000000000" w:firstRow="0" w:lastRow="0" w:firstColumn="1" w:lastColumn="0" w:oddVBand="0" w:evenVBand="0" w:oddHBand="0" w:evenHBand="0" w:firstRowFirstColumn="0" w:firstRowLastColumn="0" w:lastRowFirstColumn="0" w:lastRowLastColumn="0"/>
            <w:tcW w:w="3154" w:type="dxa"/>
          </w:tcPr>
          <w:p w:rsidR="00BB154C" w:rsidRPr="00C12F6D" w:rsidRDefault="00BB154C" w:rsidP="00BB154C">
            <w:pPr>
              <w:rPr>
                <w:rFonts w:eastAsia="Calibri" w:cs="Vrinda"/>
                <w:b w:val="0"/>
                <w:sz w:val="20"/>
                <w:szCs w:val="20"/>
                <w:lang w:val="pt-PT"/>
              </w:rPr>
            </w:pPr>
            <w:r w:rsidRPr="00C12F6D">
              <w:rPr>
                <w:rFonts w:eastAsia="Calibri" w:cs="Vrinda"/>
                <w:sz w:val="20"/>
                <w:szCs w:val="20"/>
                <w:lang w:val="pt-PT"/>
              </w:rPr>
              <w:t xml:space="preserve">Metuge </w:t>
            </w:r>
            <w:r w:rsidR="00055554" w:rsidRPr="00C12F6D">
              <w:rPr>
                <w:rFonts w:eastAsia="Calibri" w:cs="Vrinda"/>
                <w:sz w:val="20"/>
                <w:szCs w:val="20"/>
                <w:lang w:val="pt-PT"/>
              </w:rPr>
              <w:t>– IDP</w:t>
            </w:r>
          </w:p>
        </w:tc>
        <w:tc>
          <w:tcPr>
            <w:tcW w:w="3154" w:type="dxa"/>
          </w:tcPr>
          <w:p w:rsidR="00BB154C" w:rsidRPr="00C12F6D" w:rsidRDefault="00BB154C" w:rsidP="00BB154C">
            <w:pPr>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lang w:val="pt-PT"/>
              </w:rPr>
            </w:pPr>
            <w:r w:rsidRPr="00C12F6D">
              <w:rPr>
                <w:rFonts w:eastAsia="Arial" w:cs="Arial"/>
                <w:sz w:val="20"/>
                <w:szCs w:val="20"/>
                <w:lang w:val="pt-PT"/>
              </w:rPr>
              <w:t>-0.17±1.06</w:t>
            </w:r>
          </w:p>
        </w:tc>
        <w:tc>
          <w:tcPr>
            <w:tcW w:w="2897" w:type="dxa"/>
          </w:tcPr>
          <w:p w:rsidR="00BB154C" w:rsidRPr="00C12F6D" w:rsidRDefault="00BB154C" w:rsidP="00BB154C">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Calibri" w:cs="Vrinda"/>
                <w:sz w:val="20"/>
                <w:szCs w:val="20"/>
                <w:lang w:val="pt-PT"/>
              </w:rPr>
              <w:t>1.00</w:t>
            </w:r>
          </w:p>
        </w:tc>
      </w:tr>
      <w:tr w:rsidR="00BB154C" w:rsidRPr="00C12F6D" w:rsidTr="00A0331F">
        <w:trPr>
          <w:trHeight w:val="296"/>
        </w:trPr>
        <w:tc>
          <w:tcPr>
            <w:cnfStyle w:val="001000000000" w:firstRow="0" w:lastRow="0" w:firstColumn="1" w:lastColumn="0" w:oddVBand="0" w:evenVBand="0" w:oddHBand="0" w:evenHBand="0" w:firstRowFirstColumn="0" w:firstRowLastColumn="0" w:lastRowFirstColumn="0" w:lastRowLastColumn="0"/>
            <w:tcW w:w="3154" w:type="dxa"/>
          </w:tcPr>
          <w:p w:rsidR="00BB154C" w:rsidRPr="00C12F6D" w:rsidRDefault="00BB154C" w:rsidP="00BB154C">
            <w:pPr>
              <w:rPr>
                <w:rFonts w:eastAsia="Calibri" w:cs="Vrinda"/>
                <w:b w:val="0"/>
                <w:bCs w:val="0"/>
                <w:sz w:val="20"/>
                <w:szCs w:val="20"/>
                <w:lang w:val="pt-PT"/>
              </w:rPr>
            </w:pPr>
            <w:r w:rsidRPr="00C12F6D">
              <w:rPr>
                <w:rFonts w:eastAsia="Calibri" w:cs="Vrinda"/>
                <w:sz w:val="20"/>
                <w:szCs w:val="20"/>
                <w:lang w:val="pt-PT"/>
              </w:rPr>
              <w:t>Metuge</w:t>
            </w:r>
          </w:p>
        </w:tc>
        <w:tc>
          <w:tcPr>
            <w:tcW w:w="3154" w:type="dxa"/>
          </w:tcPr>
          <w:p w:rsidR="00BB154C" w:rsidRPr="00C12F6D" w:rsidRDefault="00BB154C" w:rsidP="00BB154C">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Arial" w:cs="Arial"/>
                <w:sz w:val="20"/>
                <w:szCs w:val="20"/>
                <w:lang w:val="pt-PT"/>
              </w:rPr>
              <w:t>-0.11±1.23</w:t>
            </w:r>
          </w:p>
        </w:tc>
        <w:tc>
          <w:tcPr>
            <w:tcW w:w="2897" w:type="dxa"/>
          </w:tcPr>
          <w:p w:rsidR="00BB154C" w:rsidRPr="00C12F6D" w:rsidRDefault="00BB154C" w:rsidP="00BB154C">
            <w:pPr>
              <w:jc w:val="center"/>
              <w:cnfStyle w:val="000000000000" w:firstRow="0"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Calibri" w:cs="Vrinda"/>
                <w:sz w:val="20"/>
                <w:szCs w:val="20"/>
                <w:lang w:val="pt-PT"/>
              </w:rPr>
              <w:t>1.00</w:t>
            </w:r>
          </w:p>
        </w:tc>
      </w:tr>
    </w:tbl>
    <w:p w:rsidR="00396ECF" w:rsidRPr="00C12F6D" w:rsidRDefault="002970A2" w:rsidP="00272B86">
      <w:pPr>
        <w:pStyle w:val="Heading2"/>
        <w:numPr>
          <w:ilvl w:val="1"/>
          <w:numId w:val="1"/>
        </w:numPr>
        <w:spacing w:line="360" w:lineRule="auto"/>
        <w:ind w:hanging="792"/>
        <w:jc w:val="both"/>
        <w:rPr>
          <w:rFonts w:ascii="Arial" w:hAnsi="Arial" w:cs="Arial"/>
          <w:sz w:val="22"/>
          <w:szCs w:val="22"/>
          <w:lang w:val="pt-PT"/>
        </w:rPr>
      </w:pPr>
      <w:r w:rsidRPr="00C12F6D">
        <w:rPr>
          <w:rFonts w:ascii="Arial" w:hAnsi="Arial" w:cs="Arial"/>
          <w:sz w:val="22"/>
          <w:szCs w:val="22"/>
          <w:lang w:val="pt-PT"/>
        </w:rPr>
        <w:t xml:space="preserve"> </w:t>
      </w:r>
      <w:bookmarkStart w:id="103" w:name="_Toc69414010"/>
      <w:r w:rsidR="00055CEF" w:rsidRPr="00C12F6D">
        <w:rPr>
          <w:rFonts w:ascii="Arial" w:hAnsi="Arial" w:cs="Arial"/>
          <w:sz w:val="22"/>
          <w:szCs w:val="22"/>
          <w:lang w:val="pt-PT"/>
        </w:rPr>
        <w:t>Prevalência da Desnutrição Aguda</w:t>
      </w:r>
      <w:bookmarkEnd w:id="103"/>
    </w:p>
    <w:p w:rsidR="00396ECF" w:rsidRPr="00C12F6D" w:rsidRDefault="005F4FF0" w:rsidP="00272B86">
      <w:pPr>
        <w:pStyle w:val="Heading3"/>
        <w:numPr>
          <w:ilvl w:val="2"/>
          <w:numId w:val="1"/>
        </w:numPr>
        <w:spacing w:line="360" w:lineRule="auto"/>
        <w:jc w:val="both"/>
        <w:rPr>
          <w:rFonts w:ascii="Arial" w:hAnsi="Arial" w:cs="Arial"/>
          <w:color w:val="auto"/>
          <w:sz w:val="20"/>
          <w:szCs w:val="20"/>
          <w:lang w:val="pt-PT"/>
        </w:rPr>
      </w:pPr>
      <w:bookmarkStart w:id="104" w:name="_Hlk65508427"/>
      <w:r w:rsidRPr="00C12F6D">
        <w:rPr>
          <w:rFonts w:ascii="Arial" w:hAnsi="Arial" w:cs="Arial"/>
          <w:color w:val="auto"/>
          <w:sz w:val="20"/>
          <w:szCs w:val="20"/>
          <w:lang w:val="pt-PT"/>
        </w:rPr>
        <w:t>Desnutrição Aguda por P/A e/ou Presença de Edema Bilateral</w:t>
      </w:r>
      <w:bookmarkEnd w:id="104"/>
    </w:p>
    <w:p w:rsidR="00C52057" w:rsidRDefault="005F4FF0" w:rsidP="00A0331F">
      <w:pPr>
        <w:spacing w:before="240" w:line="360" w:lineRule="auto"/>
        <w:jc w:val="both"/>
        <w:rPr>
          <w:rFonts w:cs="Arial"/>
          <w:sz w:val="20"/>
          <w:szCs w:val="20"/>
          <w:lang w:val="pt-PT"/>
        </w:rPr>
      </w:pPr>
      <w:r w:rsidRPr="00C12F6D">
        <w:rPr>
          <w:rFonts w:cs="Arial"/>
          <w:sz w:val="20"/>
          <w:szCs w:val="20"/>
          <w:lang w:val="pt-PT"/>
        </w:rPr>
        <w:t xml:space="preserve">A </w:t>
      </w:r>
      <w:r w:rsidR="00336DA0" w:rsidRPr="00C12F6D">
        <w:rPr>
          <w:rFonts w:cs="Arial"/>
          <w:sz w:val="20"/>
          <w:szCs w:val="20"/>
          <w:lang w:val="pt-PT"/>
        </w:rPr>
        <w:t>prevalência</w:t>
      </w:r>
      <w:r w:rsidRPr="00C12F6D">
        <w:rPr>
          <w:rFonts w:cs="Arial"/>
          <w:sz w:val="20"/>
          <w:szCs w:val="20"/>
          <w:lang w:val="pt-PT"/>
        </w:rPr>
        <w:t xml:space="preserve"> da DA por P/A entre crianças com idade entre 6-59 meses </w:t>
      </w:r>
      <w:r w:rsidR="007E51EA" w:rsidRPr="00C12F6D">
        <w:rPr>
          <w:rFonts w:cs="Arial"/>
          <w:sz w:val="20"/>
          <w:szCs w:val="20"/>
          <w:lang w:val="pt-PT"/>
        </w:rPr>
        <w:t xml:space="preserve">foi classificada em </w:t>
      </w:r>
      <w:r w:rsidR="00663C46">
        <w:rPr>
          <w:rFonts w:cs="Arial"/>
          <w:sz w:val="20"/>
          <w:szCs w:val="20"/>
          <w:lang w:val="pt-PT"/>
        </w:rPr>
        <w:t>“</w:t>
      </w:r>
      <w:r w:rsidR="003662A5" w:rsidRPr="00C12F6D">
        <w:rPr>
          <w:rFonts w:cs="Arial"/>
          <w:sz w:val="20"/>
          <w:szCs w:val="20"/>
          <w:lang w:val="pt-PT"/>
        </w:rPr>
        <w:t>níve</w:t>
      </w:r>
      <w:r w:rsidR="00663C46">
        <w:rPr>
          <w:rFonts w:cs="Arial"/>
          <w:sz w:val="20"/>
          <w:szCs w:val="20"/>
          <w:lang w:val="pt-PT"/>
        </w:rPr>
        <w:t>l</w:t>
      </w:r>
      <w:r w:rsidR="007E51EA" w:rsidRPr="00C12F6D">
        <w:rPr>
          <w:rFonts w:cs="Arial"/>
          <w:sz w:val="20"/>
          <w:szCs w:val="20"/>
          <w:lang w:val="pt-PT"/>
        </w:rPr>
        <w:t xml:space="preserve"> baixo</w:t>
      </w:r>
      <w:r w:rsidR="00663C46">
        <w:rPr>
          <w:rFonts w:cs="Arial"/>
          <w:sz w:val="20"/>
          <w:szCs w:val="20"/>
          <w:lang w:val="pt-PT"/>
        </w:rPr>
        <w:t>”</w:t>
      </w:r>
      <w:r w:rsidR="007E51EA" w:rsidRPr="00C12F6D">
        <w:rPr>
          <w:rFonts w:cs="Arial"/>
          <w:sz w:val="20"/>
          <w:szCs w:val="20"/>
          <w:lang w:val="pt-PT"/>
        </w:rPr>
        <w:t xml:space="preserve"> no distrito de Mueda, Ibo, </w:t>
      </w:r>
      <w:r w:rsidR="00387DFB" w:rsidRPr="00C12F6D">
        <w:rPr>
          <w:rFonts w:cs="Arial"/>
          <w:sz w:val="20"/>
          <w:szCs w:val="20"/>
          <w:lang w:val="pt-PT"/>
        </w:rPr>
        <w:t xml:space="preserve">Metuge e </w:t>
      </w:r>
      <w:r w:rsidR="007E51EA" w:rsidRPr="00C12F6D">
        <w:rPr>
          <w:rFonts w:cs="Arial"/>
          <w:sz w:val="20"/>
          <w:szCs w:val="20"/>
          <w:lang w:val="pt-PT"/>
        </w:rPr>
        <w:t xml:space="preserve">Centro de </w:t>
      </w:r>
      <w:r w:rsidR="00336DA0" w:rsidRPr="00C12F6D">
        <w:rPr>
          <w:rFonts w:cs="Arial"/>
          <w:sz w:val="20"/>
          <w:szCs w:val="20"/>
          <w:lang w:val="pt-PT"/>
        </w:rPr>
        <w:t>acomodação</w:t>
      </w:r>
      <w:r w:rsidR="007E51EA" w:rsidRPr="00C12F6D">
        <w:rPr>
          <w:rFonts w:cs="Arial"/>
          <w:sz w:val="20"/>
          <w:szCs w:val="20"/>
          <w:lang w:val="pt-PT"/>
        </w:rPr>
        <w:t xml:space="preserve"> de IDPs</w:t>
      </w:r>
      <w:r w:rsidR="00387DFB" w:rsidRPr="00C12F6D">
        <w:rPr>
          <w:rFonts w:cs="Arial"/>
          <w:sz w:val="20"/>
          <w:szCs w:val="20"/>
          <w:lang w:val="pt-PT"/>
        </w:rPr>
        <w:t xml:space="preserve"> de</w:t>
      </w:r>
      <w:r w:rsidR="007E51EA" w:rsidRPr="00C12F6D">
        <w:rPr>
          <w:rFonts w:cs="Arial"/>
          <w:sz w:val="20"/>
          <w:szCs w:val="20"/>
          <w:lang w:val="pt-PT"/>
        </w:rPr>
        <w:t xml:space="preserve"> Montepuez,</w:t>
      </w:r>
      <w:r w:rsidR="00B32FFB" w:rsidRPr="00C12F6D">
        <w:rPr>
          <w:rFonts w:cs="Arial"/>
          <w:sz w:val="20"/>
          <w:szCs w:val="20"/>
          <w:lang w:val="pt-PT"/>
        </w:rPr>
        <w:t xml:space="preserve"> enquanto que no distrito de Mecúfi, </w:t>
      </w:r>
      <w:r w:rsidR="00BD009B" w:rsidRPr="00C12F6D">
        <w:rPr>
          <w:rFonts w:cs="Arial"/>
          <w:sz w:val="20"/>
          <w:szCs w:val="20"/>
          <w:lang w:val="pt-PT"/>
        </w:rPr>
        <w:t xml:space="preserve">Chiúre, Ancuabe e Centros de </w:t>
      </w:r>
      <w:r w:rsidR="00232EF2" w:rsidRPr="00C12F6D">
        <w:rPr>
          <w:rFonts w:cs="Arial"/>
          <w:sz w:val="20"/>
          <w:szCs w:val="20"/>
          <w:lang w:val="pt-PT"/>
        </w:rPr>
        <w:t>acomodação</w:t>
      </w:r>
      <w:r w:rsidR="00BD009B" w:rsidRPr="00C12F6D">
        <w:rPr>
          <w:rFonts w:cs="Arial"/>
          <w:sz w:val="20"/>
          <w:szCs w:val="20"/>
          <w:lang w:val="pt-PT"/>
        </w:rPr>
        <w:t xml:space="preserve"> de IDPs de Metuge e </w:t>
      </w:r>
      <w:r w:rsidR="00DC5F68" w:rsidRPr="00C12F6D">
        <w:rPr>
          <w:rFonts w:cs="Arial"/>
          <w:sz w:val="20"/>
          <w:szCs w:val="20"/>
          <w:lang w:val="pt-PT"/>
        </w:rPr>
        <w:t>Chiúre</w:t>
      </w:r>
      <w:r w:rsidR="00651434" w:rsidRPr="00C12F6D">
        <w:rPr>
          <w:rFonts w:cs="Arial"/>
          <w:sz w:val="20"/>
          <w:szCs w:val="20"/>
          <w:lang w:val="pt-PT"/>
        </w:rPr>
        <w:t xml:space="preserve"> (Tabela </w:t>
      </w:r>
      <w:r w:rsidR="00931BE0" w:rsidRPr="00C12F6D">
        <w:rPr>
          <w:rFonts w:cs="Arial"/>
          <w:sz w:val="20"/>
          <w:szCs w:val="20"/>
          <w:lang w:val="pt-PT"/>
        </w:rPr>
        <w:t>6</w:t>
      </w:r>
      <w:r w:rsidR="00651434" w:rsidRPr="00C12F6D">
        <w:rPr>
          <w:rFonts w:cs="Arial"/>
          <w:sz w:val="20"/>
          <w:szCs w:val="20"/>
          <w:lang w:val="pt-PT"/>
        </w:rPr>
        <w:t>.</w:t>
      </w:r>
      <w:r w:rsidR="00931BE0" w:rsidRPr="00C12F6D">
        <w:rPr>
          <w:rFonts w:cs="Arial"/>
          <w:sz w:val="20"/>
          <w:szCs w:val="20"/>
          <w:lang w:val="pt-PT"/>
        </w:rPr>
        <w:t>16</w:t>
      </w:r>
      <w:r w:rsidR="00651434" w:rsidRPr="00C12F6D">
        <w:rPr>
          <w:rFonts w:cs="Arial"/>
          <w:sz w:val="20"/>
          <w:szCs w:val="20"/>
          <w:lang w:val="pt-PT"/>
        </w:rPr>
        <w:t>)</w:t>
      </w:r>
      <w:r w:rsidR="00DC5F68" w:rsidRPr="00C12F6D">
        <w:rPr>
          <w:rFonts w:cs="Arial"/>
          <w:sz w:val="20"/>
          <w:szCs w:val="20"/>
          <w:lang w:val="pt-PT"/>
        </w:rPr>
        <w:t xml:space="preserve"> classificados em </w:t>
      </w:r>
      <w:r w:rsidR="00D14C83">
        <w:rPr>
          <w:rFonts w:cs="Arial"/>
          <w:sz w:val="20"/>
          <w:szCs w:val="20"/>
          <w:lang w:val="pt-PT"/>
        </w:rPr>
        <w:t>“</w:t>
      </w:r>
      <w:r w:rsidR="00DC5F68" w:rsidRPr="00C12F6D">
        <w:rPr>
          <w:rFonts w:cs="Arial"/>
          <w:sz w:val="20"/>
          <w:szCs w:val="20"/>
          <w:lang w:val="pt-PT"/>
        </w:rPr>
        <w:t>níve</w:t>
      </w:r>
      <w:r w:rsidR="00D14C83">
        <w:rPr>
          <w:rFonts w:cs="Arial"/>
          <w:sz w:val="20"/>
          <w:szCs w:val="20"/>
          <w:lang w:val="pt-PT"/>
        </w:rPr>
        <w:t>l</w:t>
      </w:r>
      <w:r w:rsidR="00DC5F68" w:rsidRPr="00C12F6D">
        <w:rPr>
          <w:rFonts w:cs="Arial"/>
          <w:sz w:val="20"/>
          <w:szCs w:val="20"/>
          <w:lang w:val="pt-PT"/>
        </w:rPr>
        <w:t xml:space="preserve"> médio</w:t>
      </w:r>
      <w:r w:rsidR="0051789A">
        <w:rPr>
          <w:rFonts w:cs="Arial"/>
          <w:sz w:val="20"/>
          <w:szCs w:val="20"/>
          <w:lang w:val="pt-PT"/>
        </w:rPr>
        <w:t>”</w:t>
      </w:r>
      <w:r w:rsidR="00DC5F68" w:rsidRPr="00C12F6D">
        <w:rPr>
          <w:rFonts w:cs="Arial"/>
          <w:sz w:val="20"/>
          <w:szCs w:val="20"/>
          <w:lang w:val="pt-PT"/>
        </w:rPr>
        <w:t xml:space="preserve"> com base </w:t>
      </w:r>
      <w:r w:rsidR="00FD2E1A" w:rsidRPr="00C12F6D">
        <w:rPr>
          <w:rFonts w:cs="Arial"/>
          <w:sz w:val="20"/>
          <w:szCs w:val="20"/>
          <w:lang w:val="pt-PT"/>
        </w:rPr>
        <w:t xml:space="preserve">nas classificações da OMS </w:t>
      </w:r>
      <w:r w:rsidR="00FD2E1A" w:rsidRPr="00C12F6D">
        <w:rPr>
          <w:rFonts w:cs="Arial"/>
          <w:sz w:val="20"/>
          <w:szCs w:val="20"/>
          <w:lang w:val="pt-PT"/>
        </w:rPr>
        <w:fldChar w:fldCharType="begin" w:fldLock="1"/>
      </w:r>
      <w:r w:rsidR="009A43F1" w:rsidRPr="00C12F6D">
        <w:rPr>
          <w:rFonts w:cs="Arial"/>
          <w:sz w:val="20"/>
          <w:szCs w:val="20"/>
          <w:lang w:val="pt-PT"/>
        </w:rPr>
        <w:instrText>ADDIN CSL_CITATION {"citationItems":[{"id":"ITEM-1","itemData":{"DOI":"https://doi.org/10.1017/S1368980018002434","ISBN":"1368980018002","abstract":"Objective: Prevalence ranges to classify levels of wasting and stunting have been used since the 1990s for global monitoring of malnutrition. Recent developments prompted a re-examination of existing ranges and development of new ones for childhood overweight. The present paper reports from the WHO–UNICEF Technical Expert Advisory Group on Nutrition Monitoring. Design: Thresholds were developed in relation to SD of the normative WHO Child Growth Standards. The international definition of ‘normal’ (2 SD below/above the WHO standards median) defines the first threshold, which includes 2·3% of the area under the normalized distribution. Multipliers of this ‘very low’ level (rounded to 2·5%) set the basis to establish subsequent thresholds. Country groupings using the thresholds were produced using the most recent set of national surveys. Setting: One hundred and thirty-four countries. Subjects: Children under 5 years. Results: For wasting and overweight, thresholds are: ‘very low’ (&lt;2·5%), ‘low’ (≈1–2 times 2·5 %), ‘medium’ (≈2–4 times 2·5 %), ‘high’ (≈4–6 times 2·5%) and ‘very high’ (&gt;≈6 times 2·5 %). For stunting, thresholds are: ‘very low’ (&lt;2·5 %), ‘low’ (≈1–4 times 2·5 %), ‘medium’ (≈4–8 times 2·5 %), ‘high’ (≈8–12 times 2·5%) and ‘very high’ (&gt;≈12 times 2·5 %). Conclusions: The proposed thresholds minimize changes and keep coherence across anthropometric indicators. They can be used for descriptive purposes to map countries according to severity levels; by donors and global actors to identify priority countries for action; and by governments to trigger action and target programmes aimed at achieving ‘low’ or ‘very low’ levels. Harmonized terminology will help avoid confusion and promote appropriate interventions","author":[{"dropping-particle":"De","family":"Onis","given":"Mercedes","non-dropping-particle":"","parse-names":false,"suffix":""},{"dropping-particle":"","family":"Borghi","given":"Elaine","non-dropping-particle":"","parse-names":false,"suffix":""},{"dropping-particle":"","family":"Arimond","given":"Mary","non-dropping-particle":"","parse-names":false,"suffix":""},{"dropping-particle":"","family":"Webb","given":"Patrick","non-dropping-particle":"","parse-names":false,"suffix":""},{"dropping-particle":"","family":"Croft","given":"Trevor","non-dropping-particle":"","parse-names":false,"suffix":""},{"dropping-particle":"","family":"Saha","given":"Kuntal","non-dropping-particle":"","parse-names":false,"suffix":""},{"dropping-particle":"","family":"De-regil","given":"Luz Maria","non-dropping-particle":"","parse-names":false,"suffix":""},{"dropping-particle":"","family":"Thuita","given":"Faith","non-dropping-particle":"","parse-names":false,"suffix":""},{"dropping-particle":"","family":"Heidkamp","given":"Rebecca","non-dropping-particle":"","parse-names":false,"suffix":""},{"dropping-particle":"","family":"Krasevec","given":"Julia","non-dropping-particle":"","parse-names":false,"suffix":""},{"dropping-particle":"","family":"Hayashi","given":"Chika","non-dropping-particle":"","parse-names":false,"suffix":""},{"dropping-particle":"","family":"Flores-ayala","given":"Rafael","non-dropping-particle":"","parse-names":false,"suffix":""}],"container-title":"Public Health Nutrition","id":"ITEM-1","issue":"4","issued":{"date-parts":[["2018"]]},"page":"1-5","title":"Prevalence thresholds for wasting , overweight and stunting in children under 5 years Public Health Nutrition","type":"article-journal"},"uris":["http://www.mendeley.com/documents/?uuid=13ccfe9a-c23b-48fb-be4c-8d66f6467cab"]}],"mendeley":{"formattedCitation":"(Onis &lt;i&gt;et al.&lt;/i&gt;, 2018)","plainTextFormattedCitation":"(Onis et al., 2018)","previouslyFormattedCitation":"(Onis &lt;i&gt;et al.&lt;/i&gt;, 2018)"},"properties":{"noteIndex":0},"schema":"https://github.com/citation-style-language/schema/raw/master/csl-citation.json"}</w:instrText>
      </w:r>
      <w:r w:rsidR="00FD2E1A" w:rsidRPr="00C12F6D">
        <w:rPr>
          <w:rFonts w:cs="Arial"/>
          <w:sz w:val="20"/>
          <w:szCs w:val="20"/>
          <w:lang w:val="pt-PT"/>
        </w:rPr>
        <w:fldChar w:fldCharType="separate"/>
      </w:r>
      <w:r w:rsidR="00FD2E1A" w:rsidRPr="00C12F6D">
        <w:rPr>
          <w:rFonts w:cs="Arial"/>
          <w:noProof/>
          <w:sz w:val="20"/>
          <w:szCs w:val="20"/>
          <w:lang w:val="pt-PT"/>
        </w:rPr>
        <w:t xml:space="preserve">(Onis </w:t>
      </w:r>
      <w:r w:rsidR="00FD2E1A" w:rsidRPr="00C12F6D">
        <w:rPr>
          <w:rFonts w:cs="Arial"/>
          <w:i/>
          <w:noProof/>
          <w:sz w:val="20"/>
          <w:szCs w:val="20"/>
          <w:lang w:val="pt-PT"/>
        </w:rPr>
        <w:t>et al.</w:t>
      </w:r>
      <w:r w:rsidR="00FD2E1A" w:rsidRPr="00C12F6D">
        <w:rPr>
          <w:rFonts w:cs="Arial"/>
          <w:noProof/>
          <w:sz w:val="20"/>
          <w:szCs w:val="20"/>
          <w:lang w:val="pt-PT"/>
        </w:rPr>
        <w:t>, 2018)</w:t>
      </w:r>
      <w:r w:rsidR="00FD2E1A" w:rsidRPr="00C12F6D">
        <w:rPr>
          <w:rFonts w:cs="Arial"/>
          <w:sz w:val="20"/>
          <w:szCs w:val="20"/>
          <w:lang w:val="pt-PT"/>
        </w:rPr>
        <w:fldChar w:fldCharType="end"/>
      </w:r>
      <w:r w:rsidR="00FD2E1A" w:rsidRPr="00C12F6D">
        <w:rPr>
          <w:rFonts w:cs="Arial"/>
          <w:sz w:val="20"/>
          <w:szCs w:val="20"/>
          <w:lang w:val="pt-PT"/>
        </w:rPr>
        <w:t xml:space="preserve">. </w:t>
      </w:r>
      <w:r w:rsidR="00336DA0" w:rsidRPr="00C12F6D">
        <w:rPr>
          <w:rFonts w:eastAsia="Arial" w:cs="Arial"/>
          <w:color w:val="000000" w:themeColor="text1"/>
          <w:sz w:val="20"/>
          <w:szCs w:val="20"/>
          <w:lang w:val="pt-PT"/>
        </w:rPr>
        <w:t xml:space="preserve">A DAc, </w:t>
      </w:r>
      <w:r w:rsidR="00A61253" w:rsidRPr="00C12F6D">
        <w:rPr>
          <w:rFonts w:eastAsia="Arial" w:cs="Arial"/>
          <w:color w:val="000000" w:themeColor="text1"/>
          <w:sz w:val="20"/>
          <w:szCs w:val="20"/>
          <w:lang w:val="pt-PT"/>
        </w:rPr>
        <w:t xml:space="preserve">entretanto, indicou </w:t>
      </w:r>
      <w:r w:rsidR="003662A5" w:rsidRPr="00C12F6D">
        <w:rPr>
          <w:rFonts w:eastAsia="Arial" w:cs="Arial"/>
          <w:color w:val="000000" w:themeColor="text1"/>
          <w:sz w:val="20"/>
          <w:szCs w:val="20"/>
          <w:lang w:val="pt-PT"/>
        </w:rPr>
        <w:t>níveis</w:t>
      </w:r>
      <w:r w:rsidR="00A61253" w:rsidRPr="00C12F6D">
        <w:rPr>
          <w:rFonts w:eastAsia="Arial" w:cs="Arial"/>
          <w:color w:val="000000" w:themeColor="text1"/>
          <w:sz w:val="20"/>
          <w:szCs w:val="20"/>
          <w:lang w:val="pt-PT"/>
        </w:rPr>
        <w:t xml:space="preserve"> altos de DA acima de 10% nos distritos de Mecúfi</w:t>
      </w:r>
      <w:r w:rsidR="00651434" w:rsidRPr="00C12F6D">
        <w:rPr>
          <w:rFonts w:eastAsia="Arial" w:cs="Arial"/>
          <w:color w:val="000000" w:themeColor="text1"/>
          <w:sz w:val="20"/>
          <w:szCs w:val="20"/>
          <w:lang w:val="pt-PT"/>
        </w:rPr>
        <w:t xml:space="preserve"> e Chiúre (Tabela</w:t>
      </w:r>
      <w:r w:rsidR="006C38AC">
        <w:rPr>
          <w:rFonts w:eastAsia="Arial" w:cs="Arial"/>
          <w:color w:val="000000" w:themeColor="text1"/>
          <w:sz w:val="20"/>
          <w:szCs w:val="20"/>
          <w:lang w:val="pt-PT"/>
        </w:rPr>
        <w:t xml:space="preserve"> 6.19</w:t>
      </w:r>
      <w:r w:rsidR="00651434" w:rsidRPr="00C12F6D">
        <w:rPr>
          <w:rFonts w:eastAsia="Arial" w:cs="Arial"/>
          <w:color w:val="000000" w:themeColor="text1"/>
          <w:sz w:val="20"/>
          <w:szCs w:val="20"/>
          <w:lang w:val="pt-PT"/>
        </w:rPr>
        <w:t>)</w:t>
      </w:r>
      <w:r w:rsidR="00B941C9" w:rsidRPr="00C12F6D">
        <w:rPr>
          <w:rFonts w:eastAsia="Arial" w:cs="Arial"/>
          <w:color w:val="000000" w:themeColor="text1"/>
          <w:sz w:val="20"/>
          <w:szCs w:val="20"/>
          <w:lang w:val="pt-PT"/>
        </w:rPr>
        <w:t xml:space="preserve">. O distrito de </w:t>
      </w:r>
      <w:r w:rsidR="644A6E11" w:rsidRPr="00C12F6D">
        <w:rPr>
          <w:rFonts w:cs="Arial"/>
          <w:sz w:val="20"/>
          <w:szCs w:val="20"/>
          <w:lang w:val="pt-PT"/>
        </w:rPr>
        <w:t xml:space="preserve">Ancuabe </w:t>
      </w:r>
      <w:r w:rsidR="00B941C9" w:rsidRPr="00C12F6D">
        <w:rPr>
          <w:rFonts w:cs="Arial"/>
          <w:sz w:val="20"/>
          <w:szCs w:val="20"/>
          <w:lang w:val="pt-PT"/>
        </w:rPr>
        <w:t xml:space="preserve">reportou o maior número de casos de edema bilateral </w:t>
      </w:r>
      <w:r w:rsidR="00C00BC5" w:rsidRPr="00C12F6D">
        <w:rPr>
          <w:rFonts w:cs="Arial"/>
          <w:sz w:val="20"/>
          <w:szCs w:val="20"/>
          <w:lang w:val="pt-PT"/>
        </w:rPr>
        <w:t>com 1.9%</w:t>
      </w:r>
      <w:r w:rsidR="644A6E11" w:rsidRPr="00C12F6D">
        <w:rPr>
          <w:rFonts w:cs="Arial"/>
          <w:sz w:val="20"/>
          <w:szCs w:val="20"/>
          <w:lang w:val="pt-PT"/>
        </w:rPr>
        <w:t xml:space="preserve">. </w:t>
      </w:r>
      <w:r w:rsidR="00C00BC5" w:rsidRPr="00C12F6D">
        <w:rPr>
          <w:rFonts w:cs="Arial"/>
          <w:sz w:val="20"/>
          <w:szCs w:val="20"/>
          <w:lang w:val="pt-PT"/>
        </w:rPr>
        <w:t xml:space="preserve">Outras áreas de inquérito onde casos de edema bilateral foram identificados </w:t>
      </w:r>
      <w:r w:rsidR="00DD2DE9" w:rsidRPr="00C12F6D">
        <w:rPr>
          <w:rFonts w:cs="Arial"/>
          <w:sz w:val="20"/>
          <w:szCs w:val="20"/>
          <w:lang w:val="pt-PT"/>
        </w:rPr>
        <w:t>foram: distrito de Chiúre (0.7%), Mecúfi (0.5%)</w:t>
      </w:r>
      <w:r w:rsidR="003931BB" w:rsidRPr="00C12F6D">
        <w:rPr>
          <w:rFonts w:cs="Arial"/>
          <w:sz w:val="20"/>
          <w:szCs w:val="20"/>
          <w:lang w:val="pt-PT"/>
        </w:rPr>
        <w:t xml:space="preserve"> e Centros de acomodação de IDPs </w:t>
      </w:r>
      <w:r w:rsidR="00E63565" w:rsidRPr="00C12F6D">
        <w:rPr>
          <w:rFonts w:cs="Arial"/>
          <w:sz w:val="20"/>
          <w:szCs w:val="20"/>
          <w:lang w:val="pt-PT"/>
        </w:rPr>
        <w:t>de Metuge</w:t>
      </w:r>
      <w:r w:rsidR="003931BB" w:rsidRPr="00C12F6D">
        <w:rPr>
          <w:rFonts w:cs="Arial"/>
          <w:sz w:val="20"/>
          <w:szCs w:val="20"/>
          <w:lang w:val="pt-PT"/>
        </w:rPr>
        <w:t xml:space="preserve"> (0.9%)</w:t>
      </w:r>
      <w:r w:rsidR="644A6E11" w:rsidRPr="00C12F6D">
        <w:rPr>
          <w:rFonts w:cs="Arial"/>
          <w:sz w:val="20"/>
          <w:szCs w:val="20"/>
          <w:lang w:val="pt-PT"/>
        </w:rPr>
        <w:t>, Chi</w:t>
      </w:r>
      <w:r w:rsidR="002D2B35" w:rsidRPr="00C12F6D">
        <w:rPr>
          <w:rFonts w:cs="Arial"/>
          <w:sz w:val="20"/>
          <w:szCs w:val="20"/>
          <w:lang w:val="pt-PT"/>
        </w:rPr>
        <w:t>ú</w:t>
      </w:r>
      <w:r w:rsidR="644A6E11" w:rsidRPr="00C12F6D">
        <w:rPr>
          <w:rFonts w:cs="Arial"/>
          <w:sz w:val="20"/>
          <w:szCs w:val="20"/>
          <w:lang w:val="pt-PT"/>
        </w:rPr>
        <w:t>re IDP (</w:t>
      </w:r>
      <w:r w:rsidR="01D2FD32" w:rsidRPr="00C12F6D">
        <w:rPr>
          <w:rFonts w:cs="Arial"/>
          <w:sz w:val="20"/>
          <w:szCs w:val="20"/>
          <w:lang w:val="pt-PT"/>
        </w:rPr>
        <w:t>0.4%)</w:t>
      </w:r>
      <w:r w:rsidR="002D2B35" w:rsidRPr="00C12F6D">
        <w:rPr>
          <w:rFonts w:cs="Arial"/>
          <w:sz w:val="20"/>
          <w:szCs w:val="20"/>
          <w:lang w:val="pt-PT"/>
        </w:rPr>
        <w:t xml:space="preserve"> e </w:t>
      </w:r>
      <w:r w:rsidR="01D2FD32" w:rsidRPr="00C12F6D">
        <w:rPr>
          <w:rFonts w:cs="Arial"/>
          <w:sz w:val="20"/>
          <w:szCs w:val="20"/>
          <w:lang w:val="pt-PT"/>
        </w:rPr>
        <w:t>Palma (0.6%).</w:t>
      </w:r>
      <w:r w:rsidR="00AC73B0" w:rsidRPr="00C12F6D">
        <w:rPr>
          <w:rFonts w:cs="Arial"/>
          <w:sz w:val="20"/>
          <w:szCs w:val="20"/>
          <w:lang w:val="pt-PT"/>
        </w:rPr>
        <w:t xml:space="preserve"> Em quase todas áreas de inquérito, a </w:t>
      </w:r>
      <w:r w:rsidR="00232EF2" w:rsidRPr="00C12F6D">
        <w:rPr>
          <w:rFonts w:cs="Arial"/>
          <w:sz w:val="20"/>
          <w:szCs w:val="20"/>
          <w:lang w:val="pt-PT"/>
        </w:rPr>
        <w:t>prevalência</w:t>
      </w:r>
      <w:r w:rsidR="00AC73B0" w:rsidRPr="00C12F6D">
        <w:rPr>
          <w:rFonts w:cs="Arial"/>
          <w:sz w:val="20"/>
          <w:szCs w:val="20"/>
          <w:lang w:val="pt-PT"/>
        </w:rPr>
        <w:t xml:space="preserve"> da DA foi mais alta em crianças com idade entre 6-29 meses</w:t>
      </w:r>
      <w:r w:rsidR="008503DB" w:rsidRPr="00C12F6D">
        <w:rPr>
          <w:rFonts w:cs="Arial"/>
          <w:sz w:val="20"/>
          <w:szCs w:val="20"/>
          <w:lang w:val="pt-PT"/>
        </w:rPr>
        <w:t>, comparados com outras crianças mais velhas</w:t>
      </w:r>
      <w:r w:rsidR="00AE6D50">
        <w:rPr>
          <w:rFonts w:cs="Arial"/>
          <w:sz w:val="20"/>
          <w:szCs w:val="20"/>
          <w:lang w:val="pt-PT"/>
        </w:rPr>
        <w:t xml:space="preserve"> (</w:t>
      </w:r>
      <w:r w:rsidR="008503DB" w:rsidRPr="00C12F6D">
        <w:rPr>
          <w:rFonts w:cs="Arial"/>
          <w:sz w:val="20"/>
          <w:szCs w:val="20"/>
          <w:lang w:val="pt-PT"/>
        </w:rPr>
        <w:t xml:space="preserve"> 30-59 meses</w:t>
      </w:r>
      <w:r w:rsidR="002B3F56">
        <w:rPr>
          <w:rFonts w:cs="Arial"/>
          <w:sz w:val="20"/>
          <w:szCs w:val="20"/>
          <w:lang w:val="pt-PT"/>
        </w:rPr>
        <w:t>)</w:t>
      </w:r>
      <w:r w:rsidR="00232EF2" w:rsidRPr="00C12F6D">
        <w:rPr>
          <w:rFonts w:cs="Arial"/>
          <w:sz w:val="20"/>
          <w:szCs w:val="20"/>
          <w:lang w:val="pt-PT"/>
        </w:rPr>
        <w:t>.</w:t>
      </w:r>
    </w:p>
    <w:p w:rsidR="00B12E3A" w:rsidRPr="00C12F6D" w:rsidRDefault="00B12E3A" w:rsidP="00A0331F">
      <w:pPr>
        <w:spacing w:before="240" w:line="360" w:lineRule="auto"/>
        <w:jc w:val="both"/>
        <w:rPr>
          <w:rFonts w:cs="Arial"/>
          <w:sz w:val="20"/>
          <w:szCs w:val="20"/>
          <w:lang w:val="pt-PT"/>
        </w:rPr>
      </w:pPr>
    </w:p>
    <w:p w:rsidR="00AD189A" w:rsidRPr="00C12F6D" w:rsidRDefault="00AD189A" w:rsidP="00A0331F">
      <w:pPr>
        <w:pStyle w:val="Caption"/>
        <w:rPr>
          <w:rFonts w:cs="Arial" w:hint="eastAsia"/>
          <w:b w:val="0"/>
          <w:bCs w:val="0"/>
          <w:sz w:val="16"/>
          <w:szCs w:val="16"/>
          <w:lang w:val="pt-PT"/>
        </w:rPr>
      </w:pPr>
      <w:bookmarkStart w:id="105" w:name="_Toc69414126"/>
      <w:r w:rsidRPr="00E86B76">
        <w:rPr>
          <w:rFonts w:ascii="Arial" w:hAnsi="Arial" w:cs="Arial"/>
          <w:color w:val="auto"/>
          <w:sz w:val="20"/>
          <w:szCs w:val="20"/>
          <w:lang w:val="pt-PT"/>
        </w:rPr>
        <w:t>Tab</w:t>
      </w:r>
      <w:r w:rsidR="007F7E60" w:rsidRPr="00E86B76">
        <w:rPr>
          <w:rFonts w:ascii="Arial" w:hAnsi="Arial" w:cs="Arial"/>
          <w:color w:val="auto"/>
          <w:sz w:val="20"/>
          <w:szCs w:val="20"/>
          <w:lang w:val="pt-PT"/>
        </w:rPr>
        <w:t>e</w:t>
      </w:r>
      <w:r w:rsidRPr="00E86B76">
        <w:rPr>
          <w:rFonts w:ascii="Arial" w:hAnsi="Arial" w:cs="Arial"/>
          <w:color w:val="auto"/>
          <w:sz w:val="20"/>
          <w:szCs w:val="20"/>
          <w:lang w:val="pt-PT"/>
        </w:rPr>
        <w:t>l</w:t>
      </w:r>
      <w:r w:rsidR="007F7E60" w:rsidRPr="00E86B76">
        <w:rPr>
          <w:rFonts w:ascii="Arial" w:hAnsi="Arial" w:cs="Arial"/>
          <w:color w:val="auto"/>
          <w:sz w:val="20"/>
          <w:szCs w:val="20"/>
          <w:lang w:val="pt-PT"/>
        </w:rPr>
        <w:t>a</w:t>
      </w:r>
      <w:r w:rsidRPr="00E86B76">
        <w:rPr>
          <w:rFonts w:ascii="Arial" w:hAnsi="Arial" w:cs="Arial"/>
          <w:color w:val="auto"/>
          <w:sz w:val="20"/>
          <w:szCs w:val="20"/>
          <w:lang w:val="pt-PT"/>
        </w:rPr>
        <w:t xml:space="preserve">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16</w:t>
      </w:r>
      <w:r w:rsidR="0063048F" w:rsidRPr="00E86B76">
        <w:rPr>
          <w:rFonts w:ascii="Arial" w:hAnsi="Arial" w:cs="Arial"/>
          <w:color w:val="auto"/>
          <w:sz w:val="20"/>
          <w:szCs w:val="20"/>
          <w:lang w:val="pt-PT"/>
        </w:rPr>
        <w:fldChar w:fldCharType="end"/>
      </w:r>
      <w:r w:rsidR="007F7E60" w:rsidRPr="00E86B76">
        <w:rPr>
          <w:rFonts w:ascii="Arial" w:hAnsi="Arial" w:cs="Arial"/>
          <w:color w:val="auto"/>
          <w:sz w:val="20"/>
          <w:szCs w:val="20"/>
          <w:lang w:val="pt-PT"/>
        </w:rPr>
        <w:t>.</w:t>
      </w:r>
      <w:r w:rsidR="007F7E60" w:rsidRPr="00C12F6D">
        <w:rPr>
          <w:rFonts w:ascii="Arial" w:hAnsi="Arial" w:cs="Arial"/>
          <w:b w:val="0"/>
          <w:bCs w:val="0"/>
          <w:color w:val="auto"/>
          <w:sz w:val="20"/>
          <w:szCs w:val="20"/>
          <w:lang w:val="pt-PT"/>
        </w:rPr>
        <w:t xml:space="preserve"> Prevalência da DA por P/A e/ou Edema Bilateral em Crianças com idade entre 6-59 meses</w:t>
      </w:r>
      <w:bookmarkEnd w:id="105"/>
    </w:p>
    <w:tbl>
      <w:tblPr>
        <w:tblStyle w:val="ListTable3"/>
        <w:tblW w:w="9779" w:type="dxa"/>
        <w:tblLayout w:type="fixed"/>
        <w:tblLook w:val="06A0" w:firstRow="1" w:lastRow="0" w:firstColumn="1" w:lastColumn="0" w:noHBand="1" w:noVBand="1"/>
      </w:tblPr>
      <w:tblGrid>
        <w:gridCol w:w="2538"/>
        <w:gridCol w:w="2651"/>
        <w:gridCol w:w="2362"/>
        <w:gridCol w:w="2228"/>
      </w:tblGrid>
      <w:tr w:rsidR="652F3876" w:rsidRPr="00C12F6D" w:rsidTr="00A0331F">
        <w:trPr>
          <w:cnfStyle w:val="100000000000" w:firstRow="1" w:lastRow="0" w:firstColumn="0" w:lastColumn="0" w:oddVBand="0" w:evenVBand="0" w:oddHBand="0" w:evenHBand="0" w:firstRowFirstColumn="0" w:firstRowLastColumn="0" w:lastRowFirstColumn="0" w:lastRowLastColumn="0"/>
          <w:trHeight w:val="287"/>
        </w:trPr>
        <w:tc>
          <w:tcPr>
            <w:cnfStyle w:val="001000000100" w:firstRow="0" w:lastRow="0" w:firstColumn="1" w:lastColumn="0" w:oddVBand="0" w:evenVBand="0" w:oddHBand="0" w:evenHBand="0" w:firstRowFirstColumn="1" w:firstRowLastColumn="0" w:lastRowFirstColumn="0" w:lastRowLastColumn="0"/>
            <w:tcW w:w="2538" w:type="dxa"/>
            <w:vAlign w:val="center"/>
          </w:tcPr>
          <w:p w:rsidR="71979CED" w:rsidRPr="00C12F6D" w:rsidRDefault="00AD189A" w:rsidP="00E5113A">
            <w:pPr>
              <w:jc w:val="center"/>
              <w:rPr>
                <w:rFonts w:eastAsia="Calibri" w:cs="Arial"/>
                <w:b w:val="0"/>
                <w:bCs w:val="0"/>
                <w:sz w:val="20"/>
                <w:szCs w:val="20"/>
                <w:lang w:val="pt-PT"/>
              </w:rPr>
            </w:pPr>
            <w:r w:rsidRPr="00C12F6D">
              <w:rPr>
                <w:rFonts w:eastAsia="Calibri" w:cs="Arial"/>
                <w:sz w:val="20"/>
                <w:szCs w:val="20"/>
                <w:lang w:val="pt-PT"/>
              </w:rPr>
              <w:t>Área de inquér</w:t>
            </w:r>
            <w:r w:rsidR="00930F0F" w:rsidRPr="00C12F6D">
              <w:rPr>
                <w:rFonts w:eastAsia="Calibri" w:cs="Arial"/>
                <w:sz w:val="20"/>
                <w:szCs w:val="20"/>
                <w:lang w:val="pt-PT"/>
              </w:rPr>
              <w:t>i</w:t>
            </w:r>
            <w:r w:rsidRPr="00C12F6D">
              <w:rPr>
                <w:rFonts w:eastAsia="Calibri" w:cs="Arial"/>
                <w:sz w:val="20"/>
                <w:szCs w:val="20"/>
                <w:lang w:val="pt-PT"/>
              </w:rPr>
              <w:t>to</w:t>
            </w:r>
          </w:p>
        </w:tc>
        <w:tc>
          <w:tcPr>
            <w:tcW w:w="2651" w:type="dxa"/>
            <w:vAlign w:val="center"/>
          </w:tcPr>
          <w:p w:rsidR="71979CED" w:rsidRPr="00C12F6D" w:rsidRDefault="00930F0F" w:rsidP="004D6B63">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0"/>
                <w:szCs w:val="20"/>
                <w:lang w:val="pt-PT"/>
              </w:rPr>
            </w:pPr>
            <w:r w:rsidRPr="00C12F6D">
              <w:rPr>
                <w:rFonts w:eastAsia="Calibri" w:cs="Arial"/>
                <w:sz w:val="20"/>
                <w:szCs w:val="20"/>
                <w:lang w:val="pt-PT"/>
              </w:rPr>
              <w:t>DA</w:t>
            </w:r>
          </w:p>
          <w:p w:rsidR="71979CED" w:rsidRPr="00C12F6D" w:rsidRDefault="71979CED" w:rsidP="004D6B63">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0"/>
                <w:szCs w:val="20"/>
                <w:lang w:val="pt-PT"/>
              </w:rPr>
            </w:pPr>
            <w:r w:rsidRPr="00C12F6D">
              <w:rPr>
                <w:rFonts w:eastAsia="Calibri" w:cs="Arial"/>
                <w:color w:val="auto"/>
                <w:sz w:val="20"/>
                <w:szCs w:val="20"/>
                <w:lang w:val="pt-PT"/>
              </w:rPr>
              <w:t>(n) %</w:t>
            </w:r>
            <w:r w:rsidR="24CAF109" w:rsidRPr="00C12F6D">
              <w:rPr>
                <w:rFonts w:eastAsia="Calibri" w:cs="Arial"/>
                <w:color w:val="auto"/>
                <w:sz w:val="20"/>
                <w:szCs w:val="20"/>
                <w:lang w:val="pt-PT"/>
              </w:rPr>
              <w:t xml:space="preserve"> </w:t>
            </w:r>
            <w:r w:rsidRPr="00C12F6D">
              <w:rPr>
                <w:rFonts w:eastAsia="Calibri" w:cs="Arial"/>
                <w:color w:val="auto"/>
                <w:sz w:val="20"/>
                <w:szCs w:val="20"/>
                <w:lang w:val="pt-PT"/>
              </w:rPr>
              <w:t xml:space="preserve">(95% </w:t>
            </w:r>
            <w:r w:rsidR="007F7E60" w:rsidRPr="00C12F6D">
              <w:rPr>
                <w:rFonts w:eastAsia="Calibri" w:cs="Arial"/>
                <w:sz w:val="20"/>
                <w:szCs w:val="20"/>
                <w:lang w:val="pt-PT"/>
              </w:rPr>
              <w:t>IC</w:t>
            </w:r>
            <w:r w:rsidRPr="00C12F6D">
              <w:rPr>
                <w:rFonts w:eastAsia="Calibri" w:cs="Arial"/>
                <w:color w:val="auto"/>
                <w:sz w:val="20"/>
                <w:szCs w:val="20"/>
                <w:lang w:val="pt-PT"/>
              </w:rPr>
              <w:t>)</w:t>
            </w:r>
          </w:p>
        </w:tc>
        <w:tc>
          <w:tcPr>
            <w:tcW w:w="2362" w:type="dxa"/>
            <w:vAlign w:val="center"/>
          </w:tcPr>
          <w:p w:rsidR="71979CED" w:rsidRPr="00C12F6D" w:rsidRDefault="00930F0F" w:rsidP="004D6B63">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0"/>
                <w:szCs w:val="20"/>
                <w:lang w:val="pt-PT"/>
              </w:rPr>
            </w:pPr>
            <w:r w:rsidRPr="00C12F6D">
              <w:rPr>
                <w:rFonts w:eastAsia="Calibri" w:cs="Arial"/>
                <w:sz w:val="20"/>
                <w:szCs w:val="20"/>
                <w:lang w:val="pt-PT"/>
              </w:rPr>
              <w:t>DAG</w:t>
            </w:r>
          </w:p>
          <w:p w:rsidR="652F3876" w:rsidRPr="00C12F6D" w:rsidRDefault="71979CED" w:rsidP="004D6B63">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0"/>
                <w:szCs w:val="20"/>
                <w:lang w:val="pt-PT"/>
              </w:rPr>
            </w:pPr>
            <w:r w:rsidRPr="00C12F6D">
              <w:rPr>
                <w:rFonts w:eastAsia="Calibri" w:cs="Arial"/>
                <w:color w:val="auto"/>
                <w:sz w:val="20"/>
                <w:szCs w:val="20"/>
                <w:lang w:val="pt-PT"/>
              </w:rPr>
              <w:t>(n) %</w:t>
            </w:r>
            <w:r w:rsidR="48663073" w:rsidRPr="00C12F6D">
              <w:rPr>
                <w:rFonts w:eastAsia="Calibri" w:cs="Arial"/>
                <w:color w:val="auto"/>
                <w:sz w:val="20"/>
                <w:szCs w:val="20"/>
                <w:lang w:val="pt-PT"/>
              </w:rPr>
              <w:t xml:space="preserve"> </w:t>
            </w:r>
            <w:r w:rsidRPr="00C12F6D">
              <w:rPr>
                <w:rFonts w:eastAsia="Calibri" w:cs="Arial"/>
                <w:color w:val="auto"/>
                <w:sz w:val="20"/>
                <w:szCs w:val="20"/>
                <w:lang w:val="pt-PT"/>
              </w:rPr>
              <w:t xml:space="preserve">(95% </w:t>
            </w:r>
            <w:r w:rsidR="007F7E60" w:rsidRPr="00C12F6D">
              <w:rPr>
                <w:rFonts w:eastAsia="Calibri" w:cs="Arial"/>
                <w:sz w:val="20"/>
                <w:szCs w:val="20"/>
                <w:lang w:val="pt-PT"/>
              </w:rPr>
              <w:t>IC</w:t>
            </w:r>
            <w:r w:rsidRPr="00C12F6D">
              <w:rPr>
                <w:rFonts w:eastAsia="Calibri" w:cs="Arial"/>
                <w:color w:val="auto"/>
                <w:sz w:val="20"/>
                <w:szCs w:val="20"/>
                <w:lang w:val="pt-PT"/>
              </w:rPr>
              <w:t>)</w:t>
            </w:r>
          </w:p>
        </w:tc>
        <w:tc>
          <w:tcPr>
            <w:tcW w:w="2228" w:type="dxa"/>
            <w:vAlign w:val="center"/>
          </w:tcPr>
          <w:p w:rsidR="71979CED" w:rsidRPr="00C12F6D" w:rsidRDefault="00930F0F" w:rsidP="004D6B63">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0"/>
                <w:szCs w:val="20"/>
                <w:lang w:val="pt-PT"/>
              </w:rPr>
            </w:pPr>
            <w:r w:rsidRPr="00C12F6D">
              <w:rPr>
                <w:rFonts w:eastAsia="Calibri" w:cs="Arial"/>
                <w:sz w:val="20"/>
                <w:szCs w:val="20"/>
                <w:lang w:val="pt-PT"/>
              </w:rPr>
              <w:t>DAM</w:t>
            </w:r>
          </w:p>
          <w:p w:rsidR="652F3876" w:rsidRPr="00C12F6D" w:rsidRDefault="71979CED" w:rsidP="004D6B63">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0"/>
                <w:szCs w:val="20"/>
                <w:lang w:val="pt-PT"/>
              </w:rPr>
            </w:pPr>
            <w:r w:rsidRPr="00C12F6D">
              <w:rPr>
                <w:rFonts w:eastAsia="Calibri" w:cs="Arial"/>
                <w:color w:val="auto"/>
                <w:sz w:val="20"/>
                <w:szCs w:val="20"/>
                <w:lang w:val="pt-PT"/>
              </w:rPr>
              <w:t>(n) %</w:t>
            </w:r>
            <w:r w:rsidR="6B90F55F" w:rsidRPr="00C12F6D">
              <w:rPr>
                <w:rFonts w:eastAsia="Calibri" w:cs="Arial"/>
                <w:color w:val="auto"/>
                <w:sz w:val="20"/>
                <w:szCs w:val="20"/>
                <w:lang w:val="pt-PT"/>
              </w:rPr>
              <w:t xml:space="preserve"> </w:t>
            </w:r>
            <w:r w:rsidRPr="00C12F6D">
              <w:rPr>
                <w:rFonts w:eastAsia="Calibri" w:cs="Arial"/>
                <w:color w:val="auto"/>
                <w:sz w:val="20"/>
                <w:szCs w:val="20"/>
                <w:lang w:val="pt-PT"/>
              </w:rPr>
              <w:t xml:space="preserve">(95% </w:t>
            </w:r>
            <w:r w:rsidR="007F7E60" w:rsidRPr="00C12F6D">
              <w:rPr>
                <w:rFonts w:eastAsia="Calibri" w:cs="Arial"/>
                <w:sz w:val="20"/>
                <w:szCs w:val="20"/>
                <w:lang w:val="pt-PT"/>
              </w:rPr>
              <w:t>IC</w:t>
            </w:r>
            <w:r w:rsidRPr="00C12F6D">
              <w:rPr>
                <w:rFonts w:eastAsia="Calibri" w:cs="Arial"/>
                <w:color w:val="auto"/>
                <w:sz w:val="20"/>
                <w:szCs w:val="20"/>
                <w:lang w:val="pt-PT"/>
              </w:rPr>
              <w:t>)</w:t>
            </w:r>
          </w:p>
        </w:tc>
      </w:tr>
      <w:tr w:rsidR="652F3876" w:rsidRPr="00C12F6D" w:rsidTr="007B6D95">
        <w:trPr>
          <w:trHeight w:val="342"/>
        </w:trPr>
        <w:tc>
          <w:tcPr>
            <w:cnfStyle w:val="001000000000" w:firstRow="0" w:lastRow="0" w:firstColumn="1" w:lastColumn="0" w:oddVBand="0" w:evenVBand="0" w:oddHBand="0" w:evenHBand="0" w:firstRowFirstColumn="0" w:firstRowLastColumn="0" w:lastRowFirstColumn="0" w:lastRowLastColumn="0"/>
            <w:tcW w:w="0" w:type="dxa"/>
            <w:vAlign w:val="center"/>
          </w:tcPr>
          <w:p w:rsidR="652F3876" w:rsidRPr="00C12F6D" w:rsidRDefault="652F3876" w:rsidP="00E607C5">
            <w:pPr>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Ancuabe</w:t>
            </w:r>
            <w:r w:rsidR="7607044F" w:rsidRPr="00C12F6D">
              <w:rPr>
                <w:rFonts w:eastAsia="Arial" w:cs="Arial"/>
                <w:color w:val="000000" w:themeColor="text1"/>
                <w:sz w:val="20"/>
                <w:szCs w:val="20"/>
                <w:lang w:val="pt-PT"/>
              </w:rPr>
              <w:t>*</w:t>
            </w:r>
          </w:p>
        </w:tc>
        <w:tc>
          <w:tcPr>
            <w:tcW w:w="0" w:type="dxa"/>
          </w:tcPr>
          <w:p w:rsidR="48F518FD" w:rsidRPr="00C12F6D" w:rsidRDefault="48F518FD"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(13</w:t>
            </w:r>
            <w:r w:rsidR="652F3876" w:rsidRPr="00C12F6D">
              <w:rPr>
                <w:rFonts w:eastAsia="Arial" w:cs="Arial"/>
                <w:color w:val="000000" w:themeColor="text1"/>
                <w:sz w:val="20"/>
                <w:szCs w:val="20"/>
                <w:lang w:val="pt-PT"/>
              </w:rPr>
              <w:t>)</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6.3% </w:t>
            </w:r>
            <w:r w:rsidRPr="00C12F6D">
              <w:rPr>
                <w:rFonts w:eastAsia="Arial" w:cs="Arial"/>
                <w:color w:val="000000" w:themeColor="text1"/>
                <w:sz w:val="20"/>
                <w:szCs w:val="20"/>
                <w:lang w:val="pt-PT"/>
              </w:rPr>
              <w:t>(3.4-11.3)</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1.9% </w:t>
            </w:r>
            <w:r w:rsidRPr="00C12F6D">
              <w:rPr>
                <w:rFonts w:eastAsia="Arial" w:cs="Arial"/>
                <w:color w:val="000000" w:themeColor="text1"/>
                <w:sz w:val="20"/>
                <w:szCs w:val="20"/>
                <w:lang w:val="pt-PT"/>
              </w:rPr>
              <w:t>(0.5- 7.8)</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(9)</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4.4% </w:t>
            </w:r>
            <w:r w:rsidRPr="00C12F6D">
              <w:rPr>
                <w:rFonts w:eastAsia="Arial" w:cs="Arial"/>
                <w:color w:val="000000" w:themeColor="text1"/>
                <w:sz w:val="20"/>
                <w:szCs w:val="20"/>
                <w:lang w:val="pt-PT"/>
              </w:rPr>
              <w:t>(2.1-8.8)</w:t>
            </w:r>
          </w:p>
        </w:tc>
      </w:tr>
      <w:tr w:rsidR="652F3876" w:rsidRPr="00C12F6D" w:rsidTr="007B6D95">
        <w:trPr>
          <w:trHeight w:val="359"/>
        </w:trPr>
        <w:tc>
          <w:tcPr>
            <w:cnfStyle w:val="001000000000" w:firstRow="0" w:lastRow="0" w:firstColumn="1" w:lastColumn="0" w:oddVBand="0" w:evenVBand="0" w:oddHBand="0" w:evenHBand="0" w:firstRowFirstColumn="0" w:firstRowLastColumn="0" w:lastRowFirstColumn="0" w:lastRowLastColumn="0"/>
            <w:tcW w:w="0" w:type="dxa"/>
            <w:vAlign w:val="center"/>
          </w:tcPr>
          <w:p w:rsidR="652F3876" w:rsidRPr="00C12F6D" w:rsidRDefault="652F3876" w:rsidP="00E607C5">
            <w:pPr>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Montepuez</w:t>
            </w:r>
          </w:p>
        </w:tc>
        <w:tc>
          <w:tcPr>
            <w:tcW w:w="0" w:type="dxa"/>
          </w:tcPr>
          <w:p w:rsidR="3D1AE701" w:rsidRPr="00C12F6D" w:rsidRDefault="3D1AE701" w:rsidP="004D6B63">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color w:val="000000" w:themeColor="text1"/>
                <w:sz w:val="20"/>
                <w:szCs w:val="20"/>
                <w:lang w:val="pt-PT"/>
              </w:rPr>
              <w:t>(12</w:t>
            </w:r>
            <w:r w:rsidR="652F3876" w:rsidRPr="00C12F6D">
              <w:rPr>
                <w:rFonts w:eastAsia="Calibri" w:cs="Arial"/>
                <w:color w:val="000000" w:themeColor="text1"/>
                <w:sz w:val="20"/>
                <w:szCs w:val="20"/>
                <w:lang w:val="pt-PT"/>
              </w:rPr>
              <w:t>)</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5.9% </w:t>
            </w:r>
            <w:r w:rsidRPr="00C12F6D">
              <w:rPr>
                <w:rFonts w:eastAsia="Arial" w:cs="Arial"/>
                <w:color w:val="000000" w:themeColor="text1"/>
                <w:sz w:val="20"/>
                <w:szCs w:val="20"/>
                <w:lang w:val="pt-PT"/>
              </w:rPr>
              <w:t>(3.3-10.5)</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1.0% </w:t>
            </w:r>
            <w:r w:rsidRPr="00C12F6D">
              <w:rPr>
                <w:rFonts w:eastAsia="Arial" w:cs="Arial"/>
                <w:color w:val="000000" w:themeColor="text1"/>
                <w:sz w:val="20"/>
                <w:szCs w:val="20"/>
                <w:lang w:val="pt-PT"/>
              </w:rPr>
              <w:t>(0.2-4.1)</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(10)</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4.9% </w:t>
            </w:r>
            <w:r w:rsidRPr="00C12F6D">
              <w:rPr>
                <w:rFonts w:eastAsia="Arial" w:cs="Arial"/>
                <w:color w:val="000000" w:themeColor="text1"/>
                <w:sz w:val="20"/>
                <w:szCs w:val="20"/>
                <w:lang w:val="pt-PT"/>
              </w:rPr>
              <w:t>(2.7-9.0)</w:t>
            </w:r>
          </w:p>
        </w:tc>
      </w:tr>
      <w:tr w:rsidR="652F3876" w:rsidRPr="00C12F6D" w:rsidTr="007B6D95">
        <w:trPr>
          <w:trHeight w:val="359"/>
        </w:trPr>
        <w:tc>
          <w:tcPr>
            <w:cnfStyle w:val="001000000000" w:firstRow="0" w:lastRow="0" w:firstColumn="1" w:lastColumn="0" w:oddVBand="0" w:evenVBand="0" w:oddHBand="0" w:evenHBand="0" w:firstRowFirstColumn="0" w:firstRowLastColumn="0" w:lastRowFirstColumn="0" w:lastRowLastColumn="0"/>
            <w:tcW w:w="0" w:type="dxa"/>
            <w:vAlign w:val="center"/>
          </w:tcPr>
          <w:p w:rsidR="652F3876" w:rsidRPr="00C12F6D" w:rsidRDefault="652F3876" w:rsidP="00E607C5">
            <w:pPr>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Montepuez</w:t>
            </w:r>
            <w:r w:rsidR="004D7839" w:rsidRPr="00C12F6D">
              <w:rPr>
                <w:rFonts w:eastAsia="Arial" w:cs="Arial"/>
                <w:color w:val="000000" w:themeColor="text1"/>
                <w:sz w:val="20"/>
                <w:szCs w:val="20"/>
                <w:lang w:val="pt-PT"/>
              </w:rPr>
              <w:t xml:space="preserve"> -</w:t>
            </w:r>
            <w:r w:rsidRPr="00C12F6D">
              <w:rPr>
                <w:rFonts w:eastAsia="Arial" w:cs="Arial"/>
                <w:color w:val="000000" w:themeColor="text1"/>
                <w:sz w:val="20"/>
                <w:szCs w:val="20"/>
                <w:lang w:val="pt-PT"/>
              </w:rPr>
              <w:t xml:space="preserve"> IDP</w:t>
            </w:r>
            <w:r w:rsidR="004D7839" w:rsidRPr="00C12F6D">
              <w:rPr>
                <w:rFonts w:eastAsia="Arial" w:cs="Arial"/>
                <w:color w:val="000000" w:themeColor="text1"/>
                <w:sz w:val="20"/>
                <w:szCs w:val="20"/>
                <w:lang w:val="pt-PT"/>
              </w:rPr>
              <w:t>s</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(10)</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3.4% </w:t>
            </w:r>
            <w:r w:rsidRPr="00C12F6D">
              <w:rPr>
                <w:rFonts w:eastAsia="Arial" w:cs="Arial"/>
                <w:color w:val="000000" w:themeColor="text1"/>
                <w:sz w:val="20"/>
                <w:szCs w:val="20"/>
                <w:lang w:val="pt-PT"/>
              </w:rPr>
              <w:t>(1.9-5.9)</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0.3% </w:t>
            </w:r>
            <w:r w:rsidRPr="00C12F6D">
              <w:rPr>
                <w:rFonts w:eastAsia="Arial" w:cs="Arial"/>
                <w:color w:val="000000" w:themeColor="text1"/>
                <w:sz w:val="20"/>
                <w:szCs w:val="20"/>
                <w:lang w:val="pt-PT"/>
              </w:rPr>
              <w:t>(0.0-2.6)</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(9)</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3.0% </w:t>
            </w:r>
            <w:r w:rsidRPr="00C12F6D">
              <w:rPr>
                <w:rFonts w:eastAsia="Arial" w:cs="Arial"/>
                <w:color w:val="000000" w:themeColor="text1"/>
                <w:sz w:val="20"/>
                <w:szCs w:val="20"/>
                <w:lang w:val="pt-PT"/>
              </w:rPr>
              <w:t>(1.6-5.6)</w:t>
            </w:r>
          </w:p>
        </w:tc>
      </w:tr>
      <w:tr w:rsidR="652F3876" w:rsidRPr="00C12F6D" w:rsidTr="007B6D95">
        <w:trPr>
          <w:trHeight w:val="359"/>
        </w:trPr>
        <w:tc>
          <w:tcPr>
            <w:cnfStyle w:val="001000000000" w:firstRow="0" w:lastRow="0" w:firstColumn="1" w:lastColumn="0" w:oddVBand="0" w:evenVBand="0" w:oddHBand="0" w:evenHBand="0" w:firstRowFirstColumn="0" w:firstRowLastColumn="0" w:lastRowFirstColumn="0" w:lastRowLastColumn="0"/>
            <w:tcW w:w="0" w:type="dxa"/>
            <w:vAlign w:val="center"/>
          </w:tcPr>
          <w:p w:rsidR="652F3876" w:rsidRPr="00C12F6D" w:rsidRDefault="652F3876" w:rsidP="00E607C5">
            <w:pPr>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Chiúre</w:t>
            </w:r>
            <w:r w:rsidR="58A169CA" w:rsidRPr="00C12F6D">
              <w:rPr>
                <w:rFonts w:eastAsia="Arial" w:cs="Arial"/>
                <w:color w:val="000000" w:themeColor="text1"/>
                <w:sz w:val="20"/>
                <w:szCs w:val="20"/>
                <w:lang w:val="pt-PT"/>
              </w:rPr>
              <w:t>*</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(19)</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6.9% </w:t>
            </w:r>
            <w:r w:rsidRPr="00C12F6D">
              <w:rPr>
                <w:rFonts w:eastAsia="Arial" w:cs="Arial"/>
                <w:color w:val="000000" w:themeColor="text1"/>
                <w:sz w:val="20"/>
                <w:szCs w:val="20"/>
                <w:lang w:val="pt-PT"/>
              </w:rPr>
              <w:t>(4.7-9.9)</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1.8% </w:t>
            </w:r>
            <w:r w:rsidRPr="00C12F6D">
              <w:rPr>
                <w:rFonts w:eastAsia="Arial" w:cs="Arial"/>
                <w:color w:val="000000" w:themeColor="text1"/>
                <w:sz w:val="20"/>
                <w:szCs w:val="20"/>
                <w:lang w:val="pt-PT"/>
              </w:rPr>
              <w:t>(0.6-5.0)</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(14)</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5.1% </w:t>
            </w:r>
            <w:r w:rsidRPr="00C12F6D">
              <w:rPr>
                <w:rFonts w:eastAsia="Arial" w:cs="Arial"/>
                <w:color w:val="000000" w:themeColor="text1"/>
                <w:sz w:val="20"/>
                <w:szCs w:val="20"/>
                <w:lang w:val="pt-PT"/>
              </w:rPr>
              <w:t>(3.2-8.0)</w:t>
            </w:r>
          </w:p>
        </w:tc>
      </w:tr>
      <w:tr w:rsidR="652F3876" w:rsidRPr="00C12F6D" w:rsidTr="007B6D95">
        <w:trPr>
          <w:trHeight w:val="359"/>
        </w:trPr>
        <w:tc>
          <w:tcPr>
            <w:cnfStyle w:val="001000000000" w:firstRow="0" w:lastRow="0" w:firstColumn="1" w:lastColumn="0" w:oddVBand="0" w:evenVBand="0" w:oddHBand="0" w:evenHBand="0" w:firstRowFirstColumn="0" w:firstRowLastColumn="0" w:lastRowFirstColumn="0" w:lastRowLastColumn="0"/>
            <w:tcW w:w="0" w:type="dxa"/>
            <w:vAlign w:val="center"/>
          </w:tcPr>
          <w:p w:rsidR="652F3876" w:rsidRPr="00C12F6D" w:rsidRDefault="652F3876" w:rsidP="00E607C5">
            <w:pPr>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Chiúre</w:t>
            </w:r>
            <w:r w:rsidR="004D7839" w:rsidRPr="00C12F6D">
              <w:rPr>
                <w:rFonts w:eastAsia="Arial" w:cs="Arial"/>
                <w:color w:val="000000" w:themeColor="text1"/>
                <w:sz w:val="20"/>
                <w:szCs w:val="20"/>
                <w:lang w:val="pt-PT"/>
              </w:rPr>
              <w:t xml:space="preserve"> -</w:t>
            </w:r>
            <w:r w:rsidRPr="00C12F6D">
              <w:rPr>
                <w:rFonts w:eastAsia="Arial" w:cs="Arial"/>
                <w:color w:val="000000" w:themeColor="text1"/>
                <w:sz w:val="20"/>
                <w:szCs w:val="20"/>
                <w:lang w:val="pt-PT"/>
              </w:rPr>
              <w:t xml:space="preserve"> IDP</w:t>
            </w:r>
            <w:r w:rsidR="004D7839" w:rsidRPr="00C12F6D">
              <w:rPr>
                <w:rFonts w:eastAsia="Arial" w:cs="Arial"/>
                <w:color w:val="000000" w:themeColor="text1"/>
                <w:sz w:val="20"/>
                <w:szCs w:val="20"/>
                <w:lang w:val="pt-PT"/>
              </w:rPr>
              <w:t>s</w:t>
            </w:r>
            <w:r w:rsidR="6D201AEF" w:rsidRPr="00C12F6D">
              <w:rPr>
                <w:rFonts w:eastAsia="Arial" w:cs="Arial"/>
                <w:color w:val="000000" w:themeColor="text1"/>
                <w:sz w:val="20"/>
                <w:szCs w:val="20"/>
                <w:lang w:val="pt-PT"/>
              </w:rPr>
              <w:t>*</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(14)</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5.6% </w:t>
            </w:r>
            <w:r w:rsidRPr="00C12F6D">
              <w:rPr>
                <w:rFonts w:eastAsia="Arial" w:cs="Arial"/>
                <w:color w:val="000000" w:themeColor="text1"/>
                <w:sz w:val="20"/>
                <w:szCs w:val="20"/>
                <w:lang w:val="pt-PT"/>
              </w:rPr>
              <w:t>(3.1-9.9)</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1.2% </w:t>
            </w:r>
            <w:r w:rsidRPr="00C12F6D">
              <w:rPr>
                <w:rFonts w:eastAsia="Arial" w:cs="Arial"/>
                <w:color w:val="000000" w:themeColor="text1"/>
                <w:sz w:val="20"/>
                <w:szCs w:val="20"/>
                <w:lang w:val="pt-PT"/>
              </w:rPr>
              <w:t>(0.3-5.2)</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(11)</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4.4% </w:t>
            </w:r>
            <w:r w:rsidRPr="00C12F6D">
              <w:rPr>
                <w:rFonts w:eastAsia="Arial" w:cs="Arial"/>
                <w:color w:val="000000" w:themeColor="text1"/>
                <w:sz w:val="20"/>
                <w:szCs w:val="20"/>
                <w:lang w:val="pt-PT"/>
              </w:rPr>
              <w:t>(2.4-7.7)</w:t>
            </w:r>
          </w:p>
        </w:tc>
      </w:tr>
      <w:tr w:rsidR="652F3876" w:rsidRPr="00C12F6D" w:rsidTr="007B6D95">
        <w:trPr>
          <w:trHeight w:val="359"/>
        </w:trPr>
        <w:tc>
          <w:tcPr>
            <w:cnfStyle w:val="001000000000" w:firstRow="0" w:lastRow="0" w:firstColumn="1" w:lastColumn="0" w:oddVBand="0" w:evenVBand="0" w:oddHBand="0" w:evenHBand="0" w:firstRowFirstColumn="0" w:firstRowLastColumn="0" w:lastRowFirstColumn="0" w:lastRowLastColumn="0"/>
            <w:tcW w:w="0" w:type="dxa"/>
            <w:vAlign w:val="center"/>
          </w:tcPr>
          <w:p w:rsidR="652F3876" w:rsidRPr="00C12F6D" w:rsidRDefault="652F3876" w:rsidP="00E607C5">
            <w:pPr>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Ibo</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3.9% </w:t>
            </w:r>
            <w:r w:rsidRPr="00C12F6D">
              <w:rPr>
                <w:rFonts w:eastAsia="Arial" w:cs="Arial"/>
                <w:color w:val="000000" w:themeColor="text1"/>
                <w:sz w:val="20"/>
                <w:szCs w:val="20"/>
                <w:lang w:val="pt-PT"/>
              </w:rPr>
              <w:t>(1.8-8.1)</w:t>
            </w:r>
          </w:p>
        </w:tc>
        <w:tc>
          <w:tcPr>
            <w:tcW w:w="0" w:type="dxa"/>
          </w:tcPr>
          <w:p w:rsidR="652F3876" w:rsidRPr="00C12F6D" w:rsidRDefault="00C1623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1.1% </w:t>
            </w:r>
            <w:r w:rsidRPr="00C12F6D">
              <w:rPr>
                <w:rFonts w:eastAsia="Arial" w:cs="Arial"/>
                <w:color w:val="000000" w:themeColor="text1"/>
                <w:sz w:val="20"/>
                <w:szCs w:val="20"/>
                <w:lang w:val="pt-PT"/>
              </w:rPr>
              <w:t>(0.3-4.3)</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2.8% </w:t>
            </w:r>
            <w:r w:rsidRPr="00C12F6D">
              <w:rPr>
                <w:rFonts w:eastAsia="Arial" w:cs="Arial"/>
                <w:color w:val="000000" w:themeColor="text1"/>
                <w:sz w:val="20"/>
                <w:szCs w:val="20"/>
                <w:lang w:val="pt-PT"/>
              </w:rPr>
              <w:t>(1.2-6.2)</w:t>
            </w:r>
          </w:p>
        </w:tc>
      </w:tr>
      <w:tr w:rsidR="652F3876" w:rsidRPr="00C12F6D" w:rsidTr="007B6D95">
        <w:trPr>
          <w:trHeight w:val="359"/>
        </w:trPr>
        <w:tc>
          <w:tcPr>
            <w:cnfStyle w:val="001000000000" w:firstRow="0" w:lastRow="0" w:firstColumn="1" w:lastColumn="0" w:oddVBand="0" w:evenVBand="0" w:oddHBand="0" w:evenHBand="0" w:firstRowFirstColumn="0" w:firstRowLastColumn="0" w:lastRowFirstColumn="0" w:lastRowLastColumn="0"/>
            <w:tcW w:w="0" w:type="dxa"/>
            <w:vAlign w:val="center"/>
          </w:tcPr>
          <w:p w:rsidR="652F3876" w:rsidRPr="00C12F6D" w:rsidRDefault="652F3876" w:rsidP="00E607C5">
            <w:pPr>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Mec</w:t>
            </w:r>
            <w:r w:rsidR="004D7839" w:rsidRPr="00C12F6D">
              <w:rPr>
                <w:rFonts w:eastAsia="Arial" w:cs="Arial"/>
                <w:color w:val="000000" w:themeColor="text1"/>
                <w:sz w:val="20"/>
                <w:szCs w:val="20"/>
                <w:lang w:val="pt-PT"/>
              </w:rPr>
              <w:t>ú</w:t>
            </w:r>
            <w:r w:rsidRPr="00C12F6D">
              <w:rPr>
                <w:rFonts w:eastAsia="Arial" w:cs="Arial"/>
                <w:color w:val="000000" w:themeColor="text1"/>
                <w:sz w:val="20"/>
                <w:szCs w:val="20"/>
                <w:lang w:val="pt-PT"/>
              </w:rPr>
              <w:t>fi</w:t>
            </w:r>
            <w:r w:rsidR="5A5508FD" w:rsidRPr="00C12F6D">
              <w:rPr>
                <w:rFonts w:eastAsia="Arial" w:cs="Arial"/>
                <w:color w:val="000000" w:themeColor="text1"/>
                <w:sz w:val="20"/>
                <w:szCs w:val="20"/>
                <w:lang w:val="pt-PT"/>
              </w:rPr>
              <w:t>*</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(21)</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9.9% </w:t>
            </w:r>
            <w:r w:rsidRPr="00C12F6D">
              <w:rPr>
                <w:rFonts w:eastAsia="Arial" w:cs="Arial"/>
                <w:color w:val="000000" w:themeColor="text1"/>
                <w:sz w:val="20"/>
                <w:szCs w:val="20"/>
                <w:lang w:val="pt-PT"/>
              </w:rPr>
              <w:t>(6.5-14.6)</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1.9% </w:t>
            </w:r>
            <w:r w:rsidRPr="00C12F6D">
              <w:rPr>
                <w:rFonts w:eastAsia="Arial" w:cs="Arial"/>
                <w:color w:val="000000" w:themeColor="text1"/>
                <w:sz w:val="20"/>
                <w:szCs w:val="20"/>
                <w:lang w:val="pt-PT"/>
              </w:rPr>
              <w:t>(0.7-4.9)</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(17)</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8.0% </w:t>
            </w:r>
            <w:r w:rsidRPr="00C12F6D">
              <w:rPr>
                <w:rFonts w:eastAsia="Arial" w:cs="Arial"/>
                <w:color w:val="000000" w:themeColor="text1"/>
                <w:sz w:val="20"/>
                <w:szCs w:val="20"/>
                <w:lang w:val="pt-PT"/>
              </w:rPr>
              <w:t>(4.7-13.3)</w:t>
            </w:r>
          </w:p>
        </w:tc>
      </w:tr>
      <w:tr w:rsidR="652F3876" w:rsidRPr="00C12F6D" w:rsidTr="007B6D95">
        <w:trPr>
          <w:trHeight w:val="359"/>
        </w:trPr>
        <w:tc>
          <w:tcPr>
            <w:cnfStyle w:val="001000000000" w:firstRow="0" w:lastRow="0" w:firstColumn="1" w:lastColumn="0" w:oddVBand="0" w:evenVBand="0" w:oddHBand="0" w:evenHBand="0" w:firstRowFirstColumn="0" w:firstRowLastColumn="0" w:lastRowFirstColumn="0" w:lastRowLastColumn="0"/>
            <w:tcW w:w="0" w:type="dxa"/>
            <w:vAlign w:val="center"/>
          </w:tcPr>
          <w:p w:rsidR="652F3876" w:rsidRPr="00C12F6D" w:rsidRDefault="652F3876" w:rsidP="00E607C5">
            <w:pPr>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Mueda</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(9)</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3.0% </w:t>
            </w:r>
            <w:r w:rsidRPr="00C12F6D">
              <w:rPr>
                <w:rFonts w:eastAsia="Arial" w:cs="Arial"/>
                <w:color w:val="000000" w:themeColor="text1"/>
                <w:sz w:val="20"/>
                <w:szCs w:val="20"/>
                <w:lang w:val="pt-PT"/>
              </w:rPr>
              <w:t>(1.6-5.8)</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(0)</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0.0% </w:t>
            </w:r>
            <w:r w:rsidRPr="00C12F6D">
              <w:rPr>
                <w:rFonts w:eastAsia="Arial" w:cs="Arial"/>
                <w:color w:val="000000" w:themeColor="text1"/>
                <w:sz w:val="20"/>
                <w:szCs w:val="20"/>
                <w:lang w:val="pt-PT"/>
              </w:rPr>
              <w:t>(0.0-0.0)</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(9)</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3.0% </w:t>
            </w:r>
            <w:r w:rsidRPr="00C12F6D">
              <w:rPr>
                <w:rFonts w:eastAsia="Arial" w:cs="Arial"/>
                <w:color w:val="000000" w:themeColor="text1"/>
                <w:sz w:val="20"/>
                <w:szCs w:val="20"/>
                <w:lang w:val="pt-PT"/>
              </w:rPr>
              <w:t>(1.6-5.8)</w:t>
            </w:r>
          </w:p>
        </w:tc>
      </w:tr>
      <w:tr w:rsidR="652F3876" w:rsidRPr="00C12F6D" w:rsidTr="007B6D95">
        <w:trPr>
          <w:trHeight w:val="389"/>
        </w:trPr>
        <w:tc>
          <w:tcPr>
            <w:cnfStyle w:val="001000000000" w:firstRow="0" w:lastRow="0" w:firstColumn="1" w:lastColumn="0" w:oddVBand="0" w:evenVBand="0" w:oddHBand="0" w:evenHBand="0" w:firstRowFirstColumn="0" w:firstRowLastColumn="0" w:lastRowFirstColumn="0" w:lastRowLastColumn="0"/>
            <w:tcW w:w="0" w:type="dxa"/>
            <w:vAlign w:val="center"/>
          </w:tcPr>
          <w:p w:rsidR="652F3876" w:rsidRPr="00C12F6D" w:rsidRDefault="652F3876" w:rsidP="00E607C5">
            <w:pPr>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 xml:space="preserve">Palma </w:t>
            </w:r>
            <w:r w:rsidR="007C0ECF" w:rsidRPr="00C12F6D">
              <w:rPr>
                <w:rFonts w:eastAsia="Arial" w:cs="Arial"/>
                <w:color w:val="000000" w:themeColor="text1"/>
                <w:sz w:val="20"/>
                <w:szCs w:val="20"/>
                <w:lang w:val="pt-PT"/>
              </w:rPr>
              <w:t xml:space="preserve">– </w:t>
            </w:r>
            <w:r w:rsidRPr="00C12F6D">
              <w:rPr>
                <w:rFonts w:eastAsia="Arial" w:cs="Arial"/>
                <w:color w:val="000000" w:themeColor="text1"/>
                <w:sz w:val="20"/>
                <w:szCs w:val="20"/>
                <w:lang w:val="pt-PT"/>
              </w:rPr>
              <w:t>IDP</w:t>
            </w:r>
            <w:r w:rsidR="007C0ECF" w:rsidRPr="00C12F6D">
              <w:rPr>
                <w:rFonts w:eastAsia="Arial" w:cs="Arial"/>
                <w:color w:val="000000" w:themeColor="text1"/>
                <w:sz w:val="20"/>
                <w:szCs w:val="20"/>
                <w:lang w:val="pt-PT"/>
              </w:rPr>
              <w:t>s</w:t>
            </w:r>
            <w:r w:rsidR="63DBA567" w:rsidRPr="00C12F6D">
              <w:rPr>
                <w:rFonts w:eastAsia="Arial" w:cs="Arial"/>
                <w:color w:val="000000" w:themeColor="text1"/>
                <w:sz w:val="20"/>
                <w:szCs w:val="20"/>
                <w:lang w:val="pt-PT"/>
              </w:rPr>
              <w:t>*</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(11)</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6.3% </w:t>
            </w:r>
            <w:r w:rsidRPr="00C12F6D">
              <w:rPr>
                <w:rFonts w:eastAsia="Arial" w:cs="Arial"/>
                <w:color w:val="000000" w:themeColor="text1"/>
                <w:sz w:val="20"/>
                <w:szCs w:val="20"/>
                <w:lang w:val="pt-PT"/>
              </w:rPr>
              <w:t>(4.7-8.3)</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1.7% </w:t>
            </w:r>
            <w:r w:rsidRPr="00C12F6D">
              <w:rPr>
                <w:rFonts w:eastAsia="Arial" w:cs="Arial"/>
                <w:color w:val="000000" w:themeColor="text1"/>
                <w:sz w:val="20"/>
                <w:szCs w:val="20"/>
                <w:lang w:val="pt-PT"/>
              </w:rPr>
              <w:t>(0.5-5.8</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4.5% </w:t>
            </w:r>
            <w:r w:rsidRPr="00C12F6D">
              <w:rPr>
                <w:rFonts w:eastAsia="Arial" w:cs="Arial"/>
                <w:color w:val="000000" w:themeColor="text1"/>
                <w:sz w:val="20"/>
                <w:szCs w:val="20"/>
                <w:lang w:val="pt-PT"/>
              </w:rPr>
              <w:t>(1.9-10.6)</w:t>
            </w:r>
          </w:p>
        </w:tc>
      </w:tr>
      <w:tr w:rsidR="652F3876" w:rsidRPr="00C12F6D" w:rsidTr="007B6D95">
        <w:trPr>
          <w:trHeight w:val="359"/>
        </w:trPr>
        <w:tc>
          <w:tcPr>
            <w:cnfStyle w:val="001000000000" w:firstRow="0" w:lastRow="0" w:firstColumn="1" w:lastColumn="0" w:oddVBand="0" w:evenVBand="0" w:oddHBand="0" w:evenHBand="0" w:firstRowFirstColumn="0" w:firstRowLastColumn="0" w:lastRowFirstColumn="0" w:lastRowLastColumn="0"/>
            <w:tcW w:w="0" w:type="dxa"/>
            <w:vAlign w:val="center"/>
          </w:tcPr>
          <w:p w:rsidR="652F3876" w:rsidRPr="00C12F6D" w:rsidRDefault="652F3876" w:rsidP="00E607C5">
            <w:pPr>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 xml:space="preserve">Metuge </w:t>
            </w:r>
            <w:r w:rsidR="007C0ECF" w:rsidRPr="00C12F6D">
              <w:rPr>
                <w:rFonts w:eastAsia="Arial" w:cs="Arial"/>
                <w:color w:val="000000" w:themeColor="text1"/>
                <w:sz w:val="20"/>
                <w:szCs w:val="20"/>
                <w:lang w:val="pt-PT"/>
              </w:rPr>
              <w:t xml:space="preserve">– </w:t>
            </w:r>
            <w:r w:rsidRPr="00C12F6D">
              <w:rPr>
                <w:rFonts w:eastAsia="Arial" w:cs="Arial"/>
                <w:color w:val="000000" w:themeColor="text1"/>
                <w:sz w:val="20"/>
                <w:szCs w:val="20"/>
                <w:lang w:val="pt-PT"/>
              </w:rPr>
              <w:t>IDP</w:t>
            </w:r>
            <w:r w:rsidR="007C0ECF" w:rsidRPr="00C12F6D">
              <w:rPr>
                <w:rFonts w:eastAsia="Arial" w:cs="Arial"/>
                <w:color w:val="000000" w:themeColor="text1"/>
                <w:sz w:val="20"/>
                <w:szCs w:val="20"/>
                <w:lang w:val="pt-PT"/>
              </w:rPr>
              <w:t>s</w:t>
            </w:r>
            <w:r w:rsidR="14E751F7" w:rsidRPr="00C12F6D">
              <w:rPr>
                <w:rFonts w:eastAsia="Arial" w:cs="Arial"/>
                <w:color w:val="000000" w:themeColor="text1"/>
                <w:sz w:val="20"/>
                <w:szCs w:val="20"/>
                <w:lang w:val="pt-PT"/>
              </w:rPr>
              <w:t>*</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(14)</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6.0% </w:t>
            </w:r>
            <w:r w:rsidRPr="00C12F6D">
              <w:rPr>
                <w:rFonts w:eastAsia="Arial" w:cs="Arial"/>
                <w:color w:val="000000" w:themeColor="text1"/>
                <w:sz w:val="20"/>
                <w:szCs w:val="20"/>
                <w:lang w:val="pt-PT"/>
              </w:rPr>
              <w:t>(3.6- 9.8)</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1.3% </w:t>
            </w:r>
            <w:r w:rsidRPr="00C12F6D">
              <w:rPr>
                <w:rFonts w:eastAsia="Arial" w:cs="Arial"/>
                <w:color w:val="000000" w:themeColor="text1"/>
                <w:sz w:val="20"/>
                <w:szCs w:val="20"/>
                <w:lang w:val="pt-PT"/>
              </w:rPr>
              <w:t>(0.4-4.1)</w:t>
            </w:r>
          </w:p>
        </w:tc>
        <w:tc>
          <w:tcPr>
            <w:tcW w:w="0" w:type="dxa"/>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(11)</w:t>
            </w:r>
          </w:p>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4.7% </w:t>
            </w:r>
            <w:r w:rsidRPr="00C12F6D">
              <w:rPr>
                <w:rFonts w:eastAsia="Arial" w:cs="Arial"/>
                <w:color w:val="000000" w:themeColor="text1"/>
                <w:sz w:val="20"/>
                <w:szCs w:val="20"/>
                <w:lang w:val="pt-PT"/>
              </w:rPr>
              <w:t>(2.7-8.2)</w:t>
            </w:r>
          </w:p>
        </w:tc>
      </w:tr>
      <w:tr w:rsidR="652F3876" w:rsidRPr="00C12F6D" w:rsidTr="007B6D95">
        <w:trPr>
          <w:trHeight w:val="229"/>
        </w:trPr>
        <w:tc>
          <w:tcPr>
            <w:cnfStyle w:val="001000000000" w:firstRow="0" w:lastRow="0" w:firstColumn="1" w:lastColumn="0" w:oddVBand="0" w:evenVBand="0" w:oddHBand="0" w:evenHBand="0" w:firstRowFirstColumn="0" w:firstRowLastColumn="0" w:lastRowFirstColumn="0" w:lastRowLastColumn="0"/>
            <w:tcW w:w="0" w:type="dxa"/>
            <w:vAlign w:val="center"/>
          </w:tcPr>
          <w:p w:rsidR="652F3876" w:rsidRPr="00C12F6D" w:rsidRDefault="652F3876" w:rsidP="00E607C5">
            <w:pPr>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Metuge</w:t>
            </w:r>
          </w:p>
        </w:tc>
        <w:tc>
          <w:tcPr>
            <w:tcW w:w="0" w:type="dxa"/>
            <w:gridSpan w:val="3"/>
          </w:tcPr>
          <w:p w:rsidR="652F3876" w:rsidRPr="00C12F6D" w:rsidRDefault="652F3876" w:rsidP="004D6B63">
            <w:pPr>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2.9</w:t>
            </w:r>
            <w:r w:rsidR="39BC93C1" w:rsidRPr="00C12F6D">
              <w:rPr>
                <w:rFonts w:eastAsia="Arial" w:cs="Arial"/>
                <w:b/>
                <w:bCs/>
                <w:color w:val="000000" w:themeColor="text1"/>
                <w:sz w:val="20"/>
                <w:szCs w:val="20"/>
                <w:lang w:val="pt-PT"/>
              </w:rPr>
              <w:t>% (</w:t>
            </w:r>
            <w:r w:rsidRPr="00C12F6D">
              <w:rPr>
                <w:rFonts w:eastAsia="Arial" w:cs="Arial"/>
                <w:b/>
                <w:bCs/>
                <w:color w:val="000000" w:themeColor="text1"/>
                <w:sz w:val="20"/>
                <w:szCs w:val="20"/>
                <w:lang w:val="pt-PT"/>
              </w:rPr>
              <w:t>Calcula</w:t>
            </w:r>
            <w:r w:rsidR="002E5550">
              <w:rPr>
                <w:rFonts w:eastAsia="Arial" w:cs="Arial"/>
                <w:b/>
                <w:bCs/>
                <w:color w:val="000000" w:themeColor="text1"/>
                <w:sz w:val="20"/>
                <w:szCs w:val="20"/>
                <w:lang w:val="pt-PT"/>
              </w:rPr>
              <w:t>do com DP =</w:t>
            </w:r>
            <w:r w:rsidRPr="00C12F6D">
              <w:rPr>
                <w:rFonts w:eastAsia="Arial" w:cs="Arial"/>
                <w:b/>
                <w:bCs/>
                <w:color w:val="000000" w:themeColor="text1"/>
                <w:sz w:val="20"/>
                <w:szCs w:val="20"/>
                <w:lang w:val="pt-PT"/>
              </w:rPr>
              <w:t xml:space="preserve"> 1)</w:t>
            </w:r>
          </w:p>
        </w:tc>
      </w:tr>
    </w:tbl>
    <w:p w:rsidR="00C52057" w:rsidRPr="00C12F6D" w:rsidRDefault="00C52057" w:rsidP="652F3876">
      <w:pPr>
        <w:pStyle w:val="NoSpacing"/>
        <w:spacing w:line="276" w:lineRule="auto"/>
        <w:jc w:val="both"/>
        <w:rPr>
          <w:rFonts w:ascii="Arial" w:hAnsi="Arial" w:cs="Arial"/>
          <w:i/>
          <w:iCs/>
          <w:sz w:val="20"/>
          <w:szCs w:val="20"/>
          <w:lang w:val="pt-PT"/>
        </w:rPr>
      </w:pPr>
      <w:r w:rsidRPr="00C12F6D">
        <w:rPr>
          <w:rFonts w:ascii="Arial" w:hAnsi="Arial" w:cs="Arial"/>
          <w:i/>
          <w:iCs/>
          <w:sz w:val="20"/>
          <w:szCs w:val="20"/>
          <w:lang w:val="pt-PT"/>
        </w:rPr>
        <w:t>*</w:t>
      </w:r>
      <w:r w:rsidR="00AD189A" w:rsidRPr="00C12F6D">
        <w:rPr>
          <w:rFonts w:ascii="Arial" w:hAnsi="Arial" w:cs="Arial"/>
          <w:i/>
          <w:iCs/>
          <w:sz w:val="20"/>
          <w:szCs w:val="20"/>
          <w:lang w:val="pt-PT"/>
        </w:rPr>
        <w:t>Casos de edema bilateral identificados</w:t>
      </w:r>
      <w:r w:rsidRPr="00C12F6D">
        <w:rPr>
          <w:rFonts w:ascii="Arial" w:hAnsi="Arial" w:cs="Arial"/>
          <w:i/>
          <w:iCs/>
          <w:sz w:val="20"/>
          <w:szCs w:val="20"/>
          <w:lang w:val="pt-PT"/>
        </w:rPr>
        <w:t xml:space="preserve"> </w:t>
      </w:r>
    </w:p>
    <w:p w:rsidR="00C52057" w:rsidRPr="00C12F6D" w:rsidRDefault="00C52057" w:rsidP="00F50574">
      <w:pPr>
        <w:pStyle w:val="NoSpacing"/>
        <w:spacing w:line="276" w:lineRule="auto"/>
        <w:jc w:val="both"/>
        <w:rPr>
          <w:rFonts w:ascii="Arial" w:hAnsi="Arial" w:cs="Arial"/>
          <w:sz w:val="24"/>
          <w:szCs w:val="24"/>
          <w:lang w:val="pt-PT"/>
        </w:rPr>
      </w:pPr>
    </w:p>
    <w:p w:rsidR="00E53628" w:rsidRPr="00C12F6D" w:rsidRDefault="00232EF2" w:rsidP="00272B86">
      <w:pPr>
        <w:pStyle w:val="ListParagraph"/>
        <w:numPr>
          <w:ilvl w:val="2"/>
          <w:numId w:val="1"/>
        </w:numPr>
        <w:spacing w:line="360" w:lineRule="auto"/>
        <w:ind w:left="810" w:hanging="810"/>
        <w:jc w:val="both"/>
        <w:rPr>
          <w:rFonts w:cs="Arial"/>
          <w:sz w:val="20"/>
          <w:szCs w:val="20"/>
          <w:lang w:val="pt-PT"/>
        </w:rPr>
      </w:pPr>
      <w:r w:rsidRPr="00C12F6D">
        <w:rPr>
          <w:rFonts w:cs="Arial"/>
          <w:b/>
          <w:bCs/>
          <w:sz w:val="20"/>
          <w:szCs w:val="20"/>
          <w:lang w:val="pt-PT"/>
        </w:rPr>
        <w:t xml:space="preserve">Desnutrição Aguda por </w:t>
      </w:r>
      <w:r w:rsidR="00E53628" w:rsidRPr="00C12F6D">
        <w:rPr>
          <w:rFonts w:cs="Arial"/>
          <w:b/>
          <w:bCs/>
          <w:sz w:val="20"/>
          <w:szCs w:val="20"/>
          <w:lang w:val="pt-PT"/>
        </w:rPr>
        <w:t>PB</w:t>
      </w:r>
      <w:r w:rsidRPr="00C12F6D">
        <w:rPr>
          <w:rFonts w:cs="Arial"/>
          <w:b/>
          <w:bCs/>
          <w:sz w:val="20"/>
          <w:szCs w:val="20"/>
          <w:lang w:val="pt-PT"/>
        </w:rPr>
        <w:t xml:space="preserve"> e/ou Presença de Edema Bilateral</w:t>
      </w:r>
      <w:r w:rsidR="00E53628" w:rsidRPr="00C12F6D">
        <w:rPr>
          <w:rFonts w:cs="Arial"/>
          <w:sz w:val="20"/>
          <w:szCs w:val="20"/>
          <w:lang w:val="pt-PT"/>
        </w:rPr>
        <w:t xml:space="preserve"> </w:t>
      </w:r>
    </w:p>
    <w:p w:rsidR="00C52057" w:rsidRPr="00C12F6D" w:rsidRDefault="00E53628" w:rsidP="00D027C8">
      <w:pPr>
        <w:spacing w:line="360" w:lineRule="auto"/>
        <w:jc w:val="both"/>
        <w:rPr>
          <w:rFonts w:cs="Arial"/>
          <w:sz w:val="20"/>
          <w:szCs w:val="20"/>
          <w:lang w:val="pt-PT"/>
        </w:rPr>
      </w:pPr>
      <w:r w:rsidRPr="00C12F6D">
        <w:rPr>
          <w:rFonts w:cs="Arial"/>
          <w:sz w:val="20"/>
          <w:szCs w:val="20"/>
          <w:lang w:val="pt-PT"/>
        </w:rPr>
        <w:t xml:space="preserve">A </w:t>
      </w:r>
      <w:r w:rsidR="00871DAB" w:rsidRPr="00C12F6D">
        <w:rPr>
          <w:rFonts w:cs="Arial"/>
          <w:sz w:val="20"/>
          <w:szCs w:val="20"/>
          <w:lang w:val="pt-PT"/>
        </w:rPr>
        <w:t>prevalência</w:t>
      </w:r>
      <w:r w:rsidRPr="00C12F6D">
        <w:rPr>
          <w:rFonts w:cs="Arial"/>
          <w:sz w:val="20"/>
          <w:szCs w:val="20"/>
          <w:lang w:val="pt-PT"/>
        </w:rPr>
        <w:t xml:space="preserve"> da DA por PB entre crianças </w:t>
      </w:r>
      <w:r w:rsidR="006632E4" w:rsidRPr="00C12F6D">
        <w:rPr>
          <w:rFonts w:cs="Arial"/>
          <w:sz w:val="20"/>
          <w:szCs w:val="20"/>
          <w:lang w:val="pt-PT"/>
        </w:rPr>
        <w:t xml:space="preserve">com idade entre 6-59 meses no distrito de </w:t>
      </w:r>
      <w:r w:rsidR="56D84B1A" w:rsidRPr="00C12F6D">
        <w:rPr>
          <w:rFonts w:cs="Arial"/>
          <w:sz w:val="20"/>
          <w:szCs w:val="20"/>
          <w:lang w:val="pt-PT"/>
        </w:rPr>
        <w:t xml:space="preserve">Ancuabe, Montepuez, </w:t>
      </w:r>
      <w:r w:rsidR="002E5550" w:rsidRPr="00C12F6D">
        <w:rPr>
          <w:rFonts w:cs="Arial"/>
          <w:sz w:val="20"/>
          <w:szCs w:val="20"/>
          <w:lang w:val="pt-PT"/>
        </w:rPr>
        <w:t>Chiúre</w:t>
      </w:r>
      <w:r w:rsidR="56D84B1A" w:rsidRPr="00C12F6D">
        <w:rPr>
          <w:rFonts w:cs="Arial"/>
          <w:sz w:val="20"/>
          <w:szCs w:val="20"/>
          <w:lang w:val="pt-PT"/>
        </w:rPr>
        <w:t xml:space="preserve">, </w:t>
      </w:r>
      <w:r w:rsidR="00E86B76" w:rsidRPr="00C12F6D">
        <w:rPr>
          <w:rFonts w:cs="Arial"/>
          <w:sz w:val="20"/>
          <w:szCs w:val="20"/>
          <w:lang w:val="pt-PT"/>
        </w:rPr>
        <w:t>Mecúfi</w:t>
      </w:r>
      <w:r w:rsidR="008B14C0" w:rsidRPr="00C12F6D">
        <w:rPr>
          <w:rFonts w:cs="Arial"/>
          <w:sz w:val="20"/>
          <w:szCs w:val="20"/>
          <w:lang w:val="pt-PT"/>
        </w:rPr>
        <w:t xml:space="preserve"> e</w:t>
      </w:r>
      <w:r w:rsidR="56D84B1A" w:rsidRPr="00C12F6D">
        <w:rPr>
          <w:rFonts w:cs="Arial"/>
          <w:sz w:val="20"/>
          <w:szCs w:val="20"/>
          <w:lang w:val="pt-PT"/>
        </w:rPr>
        <w:t xml:space="preserve"> Metuge </w:t>
      </w:r>
      <w:r w:rsidR="008B14C0" w:rsidRPr="00C12F6D">
        <w:rPr>
          <w:rFonts w:cs="Arial"/>
          <w:sz w:val="20"/>
          <w:szCs w:val="20"/>
          <w:lang w:val="pt-PT"/>
        </w:rPr>
        <w:t>foi</w:t>
      </w:r>
      <w:r w:rsidR="56D84B1A" w:rsidRPr="00C12F6D">
        <w:rPr>
          <w:rFonts w:cs="Arial"/>
          <w:sz w:val="20"/>
          <w:szCs w:val="20"/>
          <w:lang w:val="pt-PT"/>
        </w:rPr>
        <w:t xml:space="preserve"> &gt; </w:t>
      </w:r>
      <w:r w:rsidR="1B5F948E" w:rsidRPr="00C12F6D">
        <w:rPr>
          <w:rFonts w:cs="Arial"/>
          <w:sz w:val="20"/>
          <w:szCs w:val="20"/>
          <w:lang w:val="pt-PT"/>
        </w:rPr>
        <w:t xml:space="preserve">5%, </w:t>
      </w:r>
      <w:r w:rsidR="008B14C0" w:rsidRPr="00C12F6D">
        <w:rPr>
          <w:rFonts w:cs="Arial"/>
          <w:sz w:val="20"/>
          <w:szCs w:val="20"/>
          <w:lang w:val="pt-PT"/>
        </w:rPr>
        <w:t xml:space="preserve">ao passo que </w:t>
      </w:r>
      <w:r w:rsidR="00531CEC">
        <w:rPr>
          <w:rFonts w:cs="Arial"/>
          <w:sz w:val="20"/>
          <w:szCs w:val="20"/>
          <w:lang w:val="pt-PT"/>
        </w:rPr>
        <w:t xml:space="preserve">prevalências </w:t>
      </w:r>
      <w:r w:rsidR="00C27778" w:rsidRPr="00C12F6D">
        <w:rPr>
          <w:rFonts w:cs="Arial"/>
          <w:sz w:val="20"/>
          <w:szCs w:val="20"/>
          <w:lang w:val="pt-PT"/>
        </w:rPr>
        <w:t>&lt;5% fo</w:t>
      </w:r>
      <w:r w:rsidR="00531CEC">
        <w:rPr>
          <w:rFonts w:cs="Arial"/>
          <w:sz w:val="20"/>
          <w:szCs w:val="20"/>
          <w:lang w:val="pt-PT"/>
        </w:rPr>
        <w:t>ram</w:t>
      </w:r>
      <w:r w:rsidR="00C27778" w:rsidRPr="00C12F6D">
        <w:rPr>
          <w:rFonts w:cs="Arial"/>
          <w:sz w:val="20"/>
          <w:szCs w:val="20"/>
          <w:lang w:val="pt-PT"/>
        </w:rPr>
        <w:t xml:space="preserve"> observada</w:t>
      </w:r>
      <w:r w:rsidR="00531CEC">
        <w:rPr>
          <w:rFonts w:cs="Arial"/>
          <w:sz w:val="20"/>
          <w:szCs w:val="20"/>
          <w:lang w:val="pt-PT"/>
        </w:rPr>
        <w:t>s</w:t>
      </w:r>
      <w:r w:rsidR="00C27778" w:rsidRPr="00C12F6D">
        <w:rPr>
          <w:rFonts w:cs="Arial"/>
          <w:sz w:val="20"/>
          <w:szCs w:val="20"/>
          <w:lang w:val="pt-PT"/>
        </w:rPr>
        <w:t xml:space="preserve"> em todas outras áreas</w:t>
      </w:r>
      <w:r w:rsidR="002151D4" w:rsidRPr="00C12F6D">
        <w:rPr>
          <w:rFonts w:cs="Arial"/>
          <w:sz w:val="20"/>
          <w:szCs w:val="20"/>
          <w:lang w:val="pt-PT"/>
        </w:rPr>
        <w:t xml:space="preserve"> (Tabela </w:t>
      </w:r>
      <w:r w:rsidR="005D7752" w:rsidRPr="00C12F6D">
        <w:rPr>
          <w:rFonts w:cs="Arial"/>
          <w:sz w:val="20"/>
          <w:szCs w:val="20"/>
          <w:lang w:val="pt-PT"/>
        </w:rPr>
        <w:t>6</w:t>
      </w:r>
      <w:r w:rsidR="002151D4" w:rsidRPr="00C12F6D">
        <w:rPr>
          <w:rFonts w:cs="Arial"/>
          <w:sz w:val="20"/>
          <w:szCs w:val="20"/>
          <w:lang w:val="pt-PT"/>
        </w:rPr>
        <w:t>.</w:t>
      </w:r>
      <w:r w:rsidR="005D7752" w:rsidRPr="00C12F6D">
        <w:rPr>
          <w:rFonts w:cs="Arial"/>
          <w:sz w:val="20"/>
          <w:szCs w:val="20"/>
          <w:lang w:val="pt-PT"/>
        </w:rPr>
        <w:t>17</w:t>
      </w:r>
      <w:r w:rsidR="002151D4" w:rsidRPr="00C12F6D">
        <w:rPr>
          <w:rFonts w:cs="Arial"/>
          <w:sz w:val="20"/>
          <w:szCs w:val="20"/>
          <w:lang w:val="pt-PT"/>
        </w:rPr>
        <w:t>)</w:t>
      </w:r>
      <w:r w:rsidR="00C27778" w:rsidRPr="00C12F6D">
        <w:rPr>
          <w:rFonts w:cs="Arial"/>
          <w:sz w:val="20"/>
          <w:szCs w:val="20"/>
          <w:lang w:val="pt-PT"/>
        </w:rPr>
        <w:t xml:space="preserve">. </w:t>
      </w:r>
      <w:r w:rsidR="00BE2552" w:rsidRPr="00C12F6D">
        <w:rPr>
          <w:rFonts w:cs="Arial"/>
          <w:sz w:val="20"/>
          <w:szCs w:val="20"/>
          <w:lang w:val="pt-PT"/>
        </w:rPr>
        <w:t xml:space="preserve">Tal como observado em DA por P/A, resultados de </w:t>
      </w:r>
      <w:r w:rsidR="003B2068" w:rsidRPr="00C12F6D">
        <w:rPr>
          <w:rFonts w:cs="Arial"/>
          <w:sz w:val="20"/>
          <w:szCs w:val="20"/>
          <w:lang w:val="pt-PT"/>
        </w:rPr>
        <w:t>desagregação</w:t>
      </w:r>
      <w:r w:rsidR="007251E2" w:rsidRPr="00C12F6D">
        <w:rPr>
          <w:rFonts w:cs="Arial"/>
          <w:sz w:val="20"/>
          <w:szCs w:val="20"/>
          <w:lang w:val="pt-PT"/>
        </w:rPr>
        <w:t xml:space="preserve"> por idade sugerem crianças pequenas mais vulneráveis que crianças mais velhas</w:t>
      </w:r>
      <w:r w:rsidR="003B2068" w:rsidRPr="00C12F6D">
        <w:rPr>
          <w:rFonts w:cs="Arial"/>
          <w:sz w:val="20"/>
          <w:szCs w:val="20"/>
          <w:lang w:val="pt-PT"/>
        </w:rPr>
        <w:t xml:space="preserve"> em todas áreas de inquérito. </w:t>
      </w:r>
      <w:r w:rsidR="006035E8" w:rsidRPr="00C12F6D">
        <w:rPr>
          <w:rFonts w:cs="Arial"/>
          <w:sz w:val="20"/>
          <w:szCs w:val="20"/>
          <w:lang w:val="pt-PT"/>
        </w:rPr>
        <w:t xml:space="preserve">Diferentemente do distrito de Ibo, </w:t>
      </w:r>
      <w:r w:rsidR="00F67606" w:rsidRPr="00C12F6D">
        <w:rPr>
          <w:rFonts w:cs="Arial"/>
          <w:sz w:val="20"/>
          <w:szCs w:val="20"/>
          <w:lang w:val="pt-PT"/>
        </w:rPr>
        <w:t xml:space="preserve">Chiúre e Centros de acomodação de Palma, onde crianças do sexo masculino mostraram ser mais afectadas, </w:t>
      </w:r>
      <w:r w:rsidR="00DB60DE" w:rsidRPr="00C12F6D">
        <w:rPr>
          <w:rFonts w:cs="Arial"/>
          <w:sz w:val="20"/>
          <w:szCs w:val="20"/>
          <w:lang w:val="pt-PT"/>
        </w:rPr>
        <w:t>nas restantes áreas, crianças do sexo feminino é que mostraram ser mais afectadas.</w:t>
      </w:r>
      <w:r w:rsidR="29E4C2DF" w:rsidRPr="00C12F6D">
        <w:rPr>
          <w:rFonts w:cs="Arial"/>
          <w:sz w:val="20"/>
          <w:szCs w:val="20"/>
          <w:lang w:val="pt-PT"/>
        </w:rPr>
        <w:t xml:space="preserve"> </w:t>
      </w:r>
    </w:p>
    <w:p w:rsidR="00E43AC7" w:rsidRPr="00C12F6D" w:rsidRDefault="00E43AC7" w:rsidP="00D027C8">
      <w:pPr>
        <w:pStyle w:val="Caption"/>
        <w:rPr>
          <w:rFonts w:cs="Arial" w:hint="eastAsia"/>
          <w:b w:val="0"/>
          <w:bCs w:val="0"/>
          <w:sz w:val="16"/>
          <w:szCs w:val="16"/>
          <w:lang w:val="pt-PT"/>
        </w:rPr>
      </w:pPr>
      <w:bookmarkStart w:id="106" w:name="_Toc69414127"/>
      <w:r w:rsidRPr="00E86B76">
        <w:rPr>
          <w:rFonts w:ascii="Arial" w:hAnsi="Arial" w:cs="Arial"/>
          <w:color w:val="auto"/>
          <w:sz w:val="20"/>
          <w:szCs w:val="20"/>
          <w:lang w:val="pt-PT"/>
        </w:rPr>
        <w:t xml:space="preserve">Tabela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17</w:t>
      </w:r>
      <w:r w:rsidR="0063048F" w:rsidRPr="00E86B76">
        <w:rPr>
          <w:rFonts w:ascii="Arial" w:hAnsi="Arial" w:cs="Arial"/>
          <w:color w:val="auto"/>
          <w:sz w:val="20"/>
          <w:szCs w:val="20"/>
          <w:lang w:val="pt-PT"/>
        </w:rPr>
        <w:fldChar w:fldCharType="end"/>
      </w:r>
      <w:r w:rsidRPr="00E86B76">
        <w:rPr>
          <w:rFonts w:ascii="Arial" w:hAnsi="Arial" w:cs="Arial"/>
          <w:color w:val="auto"/>
          <w:sz w:val="20"/>
          <w:szCs w:val="20"/>
          <w:lang w:val="pt-PT"/>
        </w:rPr>
        <w:t>.</w:t>
      </w:r>
      <w:r w:rsidRPr="00C12F6D">
        <w:rPr>
          <w:rFonts w:ascii="Arial" w:hAnsi="Arial" w:cs="Arial"/>
          <w:b w:val="0"/>
          <w:bCs w:val="0"/>
          <w:color w:val="auto"/>
          <w:sz w:val="20"/>
          <w:szCs w:val="20"/>
          <w:lang w:val="pt-PT"/>
        </w:rPr>
        <w:t xml:space="preserve"> Prevalência da Desnutrição Aguda por PB e/ou Edema bilateral</w:t>
      </w:r>
      <w:bookmarkEnd w:id="106"/>
    </w:p>
    <w:tbl>
      <w:tblPr>
        <w:tblStyle w:val="ListTable3"/>
        <w:tblW w:w="9820" w:type="dxa"/>
        <w:tblLayout w:type="fixed"/>
        <w:tblLook w:val="06A0" w:firstRow="1" w:lastRow="0" w:firstColumn="1" w:lastColumn="0" w:noHBand="1" w:noVBand="1"/>
      </w:tblPr>
      <w:tblGrid>
        <w:gridCol w:w="2264"/>
        <w:gridCol w:w="2604"/>
        <w:gridCol w:w="2345"/>
        <w:gridCol w:w="2607"/>
      </w:tblGrid>
      <w:tr w:rsidR="002151D4" w:rsidRPr="00C12F6D" w:rsidTr="00D027C8">
        <w:trPr>
          <w:cnfStyle w:val="100000000000" w:firstRow="1" w:lastRow="0" w:firstColumn="0" w:lastColumn="0" w:oddVBand="0" w:evenVBand="0" w:oddHBand="0" w:evenHBand="0" w:firstRowFirstColumn="0" w:firstRowLastColumn="0" w:lastRowFirstColumn="0" w:lastRowLastColumn="0"/>
          <w:trHeight w:val="417"/>
        </w:trPr>
        <w:tc>
          <w:tcPr>
            <w:cnfStyle w:val="001000000100" w:firstRow="0" w:lastRow="0" w:firstColumn="1" w:lastColumn="0" w:oddVBand="0" w:evenVBand="0" w:oddHBand="0" w:evenHBand="0" w:firstRowFirstColumn="1" w:firstRowLastColumn="0" w:lastRowFirstColumn="0" w:lastRowLastColumn="0"/>
            <w:tcW w:w="2264" w:type="dxa"/>
            <w:vAlign w:val="center"/>
          </w:tcPr>
          <w:p w:rsidR="002151D4" w:rsidRPr="00C12F6D" w:rsidRDefault="002151D4" w:rsidP="002151D4">
            <w:pPr>
              <w:spacing w:line="240" w:lineRule="exact"/>
              <w:rPr>
                <w:rFonts w:eastAsia="Calibri" w:cs="Arial"/>
                <w:sz w:val="20"/>
                <w:szCs w:val="20"/>
                <w:lang w:val="pt-PT"/>
              </w:rPr>
            </w:pPr>
            <w:r w:rsidRPr="00C12F6D">
              <w:rPr>
                <w:rFonts w:eastAsia="Calibri" w:cs="Arial"/>
                <w:sz w:val="20"/>
                <w:szCs w:val="20"/>
                <w:lang w:val="pt-PT"/>
              </w:rPr>
              <w:t>Área de inquérito</w:t>
            </w:r>
          </w:p>
        </w:tc>
        <w:tc>
          <w:tcPr>
            <w:tcW w:w="2604" w:type="dxa"/>
            <w:vAlign w:val="center"/>
          </w:tcPr>
          <w:p w:rsidR="002151D4" w:rsidRPr="00C12F6D" w:rsidRDefault="002151D4" w:rsidP="002151D4">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0"/>
                <w:szCs w:val="20"/>
                <w:lang w:val="pt-PT"/>
              </w:rPr>
            </w:pPr>
            <w:r w:rsidRPr="00C12F6D">
              <w:rPr>
                <w:rFonts w:eastAsia="Calibri" w:cs="Arial"/>
                <w:sz w:val="20"/>
                <w:szCs w:val="20"/>
                <w:lang w:val="pt-PT"/>
              </w:rPr>
              <w:t>DA</w:t>
            </w:r>
          </w:p>
          <w:p w:rsidR="002151D4" w:rsidRPr="00C12F6D" w:rsidRDefault="002151D4" w:rsidP="002151D4">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lang w:val="pt-PT"/>
              </w:rPr>
            </w:pPr>
            <w:r w:rsidRPr="00C12F6D">
              <w:rPr>
                <w:rFonts w:eastAsia="Calibri" w:cs="Arial"/>
                <w:sz w:val="20"/>
                <w:szCs w:val="20"/>
                <w:lang w:val="pt-PT"/>
              </w:rPr>
              <w:t>(n) % (95% IC)</w:t>
            </w:r>
          </w:p>
        </w:tc>
        <w:tc>
          <w:tcPr>
            <w:tcW w:w="2345" w:type="dxa"/>
            <w:vAlign w:val="center"/>
          </w:tcPr>
          <w:p w:rsidR="002151D4" w:rsidRPr="00C12F6D" w:rsidRDefault="002151D4" w:rsidP="002151D4">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0"/>
                <w:szCs w:val="20"/>
                <w:lang w:val="pt-PT"/>
              </w:rPr>
            </w:pPr>
            <w:r w:rsidRPr="00C12F6D">
              <w:rPr>
                <w:rFonts w:eastAsia="Calibri" w:cs="Arial"/>
                <w:sz w:val="20"/>
                <w:szCs w:val="20"/>
                <w:lang w:val="pt-PT"/>
              </w:rPr>
              <w:t>DAG</w:t>
            </w:r>
          </w:p>
          <w:p w:rsidR="002151D4" w:rsidRPr="00C12F6D" w:rsidRDefault="002151D4" w:rsidP="002151D4">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lang w:val="pt-PT"/>
              </w:rPr>
            </w:pPr>
            <w:r w:rsidRPr="00C12F6D">
              <w:rPr>
                <w:rFonts w:eastAsia="Calibri" w:cs="Arial"/>
                <w:sz w:val="20"/>
                <w:szCs w:val="20"/>
                <w:lang w:val="pt-PT"/>
              </w:rPr>
              <w:t>(n) % (95% IC)</w:t>
            </w:r>
          </w:p>
        </w:tc>
        <w:tc>
          <w:tcPr>
            <w:tcW w:w="2607" w:type="dxa"/>
            <w:vAlign w:val="center"/>
          </w:tcPr>
          <w:p w:rsidR="002151D4" w:rsidRPr="00C12F6D" w:rsidRDefault="002151D4" w:rsidP="002151D4">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0"/>
                <w:szCs w:val="20"/>
                <w:lang w:val="pt-PT"/>
              </w:rPr>
            </w:pPr>
            <w:r w:rsidRPr="00C12F6D">
              <w:rPr>
                <w:rFonts w:eastAsia="Calibri" w:cs="Arial"/>
                <w:sz w:val="20"/>
                <w:szCs w:val="20"/>
                <w:lang w:val="pt-PT"/>
              </w:rPr>
              <w:t>DAM</w:t>
            </w:r>
          </w:p>
          <w:p w:rsidR="002151D4" w:rsidRPr="00C12F6D" w:rsidRDefault="002151D4" w:rsidP="002151D4">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lang w:val="pt-PT"/>
              </w:rPr>
            </w:pPr>
            <w:r w:rsidRPr="00C12F6D">
              <w:rPr>
                <w:rFonts w:eastAsia="Calibri" w:cs="Arial"/>
                <w:sz w:val="20"/>
                <w:szCs w:val="20"/>
                <w:lang w:val="pt-PT"/>
              </w:rPr>
              <w:t>(n) % (95% IC)</w:t>
            </w:r>
          </w:p>
        </w:tc>
      </w:tr>
      <w:tr w:rsidR="00FA6130" w:rsidRPr="00C12F6D" w:rsidTr="00FC2EC6">
        <w:trPr>
          <w:trHeight w:val="417"/>
        </w:trPr>
        <w:tc>
          <w:tcPr>
            <w:cnfStyle w:val="001000000000" w:firstRow="0" w:lastRow="0" w:firstColumn="1" w:lastColumn="0" w:oddVBand="0" w:evenVBand="0" w:oddHBand="0" w:evenHBand="0" w:firstRowFirstColumn="0" w:firstRowLastColumn="0" w:lastRowFirstColumn="0" w:lastRowLastColumn="0"/>
            <w:tcW w:w="2264" w:type="dxa"/>
            <w:vAlign w:val="center"/>
          </w:tcPr>
          <w:p w:rsidR="00FA6130" w:rsidRPr="00C12F6D" w:rsidRDefault="00FA6130" w:rsidP="000E6E99">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Ancuabe*</w:t>
            </w:r>
          </w:p>
        </w:tc>
        <w:tc>
          <w:tcPr>
            <w:tcW w:w="2604"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(12)</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5.6% </w:t>
            </w:r>
            <w:r w:rsidRPr="00C12F6D">
              <w:rPr>
                <w:rFonts w:eastAsia="Arial" w:cs="Arial"/>
                <w:color w:val="000000" w:themeColor="text1"/>
                <w:sz w:val="20"/>
                <w:szCs w:val="20"/>
                <w:lang w:val="pt-PT"/>
              </w:rPr>
              <w:t>(3.2- 9.7)</w:t>
            </w:r>
          </w:p>
        </w:tc>
        <w:tc>
          <w:tcPr>
            <w:tcW w:w="2345"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2.3% </w:t>
            </w:r>
            <w:r w:rsidRPr="00C12F6D">
              <w:rPr>
                <w:rFonts w:eastAsia="Arial" w:cs="Arial"/>
                <w:color w:val="000000" w:themeColor="text1"/>
                <w:sz w:val="20"/>
                <w:szCs w:val="20"/>
                <w:lang w:val="pt-PT"/>
              </w:rPr>
              <w:t>(0.7-7.5)</w:t>
            </w:r>
          </w:p>
        </w:tc>
        <w:tc>
          <w:tcPr>
            <w:tcW w:w="2607"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(7)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3.3% </w:t>
            </w:r>
            <w:r w:rsidRPr="00C12F6D">
              <w:rPr>
                <w:rFonts w:eastAsia="Arial" w:cs="Arial"/>
                <w:color w:val="000000" w:themeColor="text1"/>
                <w:sz w:val="20"/>
                <w:szCs w:val="20"/>
                <w:lang w:val="pt-PT"/>
              </w:rPr>
              <w:t>(1.7- 6.3)</w:t>
            </w:r>
          </w:p>
        </w:tc>
      </w:tr>
      <w:tr w:rsidR="00FA6130" w:rsidRPr="00C12F6D" w:rsidTr="00FC2EC6">
        <w:trPr>
          <w:trHeight w:val="417"/>
        </w:trPr>
        <w:tc>
          <w:tcPr>
            <w:cnfStyle w:val="001000000000" w:firstRow="0" w:lastRow="0" w:firstColumn="1" w:lastColumn="0" w:oddVBand="0" w:evenVBand="0" w:oddHBand="0" w:evenHBand="0" w:firstRowFirstColumn="0" w:firstRowLastColumn="0" w:lastRowFirstColumn="0" w:lastRowLastColumn="0"/>
            <w:tcW w:w="2264" w:type="dxa"/>
            <w:vAlign w:val="center"/>
          </w:tcPr>
          <w:p w:rsidR="00FA6130" w:rsidRPr="00C12F6D" w:rsidRDefault="00FA613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Montepuez</w:t>
            </w:r>
          </w:p>
        </w:tc>
        <w:tc>
          <w:tcPr>
            <w:tcW w:w="2604"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(14)</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6.6% </w:t>
            </w:r>
            <w:r w:rsidRPr="00C12F6D">
              <w:rPr>
                <w:rFonts w:eastAsia="Arial" w:cs="Arial"/>
                <w:color w:val="000000" w:themeColor="text1"/>
                <w:sz w:val="20"/>
                <w:szCs w:val="20"/>
                <w:lang w:val="pt-PT"/>
              </w:rPr>
              <w:t>(3.8-11.6)</w:t>
            </w:r>
          </w:p>
        </w:tc>
        <w:tc>
          <w:tcPr>
            <w:tcW w:w="2345"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1.4% </w:t>
            </w:r>
            <w:r w:rsidRPr="00C12F6D">
              <w:rPr>
                <w:rFonts w:eastAsia="Arial" w:cs="Arial"/>
                <w:color w:val="000000" w:themeColor="text1"/>
                <w:sz w:val="20"/>
                <w:szCs w:val="20"/>
                <w:lang w:val="pt-PT"/>
              </w:rPr>
              <w:t>(0.5-4.1)</w:t>
            </w:r>
          </w:p>
        </w:tc>
        <w:tc>
          <w:tcPr>
            <w:tcW w:w="2607"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(11)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5.2%</w:t>
            </w:r>
            <w:r w:rsidRPr="00C12F6D">
              <w:rPr>
                <w:rFonts w:eastAsia="Arial" w:cs="Arial"/>
                <w:color w:val="000000" w:themeColor="text1"/>
                <w:sz w:val="20"/>
                <w:szCs w:val="20"/>
                <w:lang w:val="pt-PT"/>
              </w:rPr>
              <w:t xml:space="preserve"> (2.6-10.2)</w:t>
            </w:r>
          </w:p>
        </w:tc>
      </w:tr>
      <w:tr w:rsidR="00FA6130" w:rsidRPr="00C12F6D" w:rsidTr="00FC2EC6">
        <w:trPr>
          <w:trHeight w:val="417"/>
        </w:trPr>
        <w:tc>
          <w:tcPr>
            <w:cnfStyle w:val="001000000000" w:firstRow="0" w:lastRow="0" w:firstColumn="1" w:lastColumn="0" w:oddVBand="0" w:evenVBand="0" w:oddHBand="0" w:evenHBand="0" w:firstRowFirstColumn="0" w:firstRowLastColumn="0" w:lastRowFirstColumn="0" w:lastRowLastColumn="0"/>
            <w:tcW w:w="2264" w:type="dxa"/>
            <w:vAlign w:val="center"/>
          </w:tcPr>
          <w:p w:rsidR="00FA6130" w:rsidRPr="00C12F6D" w:rsidRDefault="00FA613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Montepuez - IDPs</w:t>
            </w:r>
          </w:p>
        </w:tc>
        <w:tc>
          <w:tcPr>
            <w:tcW w:w="2604"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(14)</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4.6% </w:t>
            </w:r>
            <w:r w:rsidRPr="00C12F6D">
              <w:rPr>
                <w:rFonts w:eastAsia="Arial" w:cs="Arial"/>
                <w:color w:val="000000" w:themeColor="text1"/>
                <w:sz w:val="20"/>
                <w:szCs w:val="20"/>
                <w:lang w:val="pt-PT"/>
              </w:rPr>
              <w:t>(2.3-9.2)</w:t>
            </w:r>
          </w:p>
        </w:tc>
        <w:tc>
          <w:tcPr>
            <w:tcW w:w="2345"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1.0% </w:t>
            </w:r>
            <w:r w:rsidRPr="00C12F6D">
              <w:rPr>
                <w:rFonts w:eastAsia="Arial" w:cs="Arial"/>
                <w:color w:val="000000" w:themeColor="text1"/>
                <w:sz w:val="20"/>
                <w:szCs w:val="20"/>
                <w:lang w:val="pt-PT"/>
              </w:rPr>
              <w:t>(0.3-3.1)</w:t>
            </w:r>
          </w:p>
        </w:tc>
        <w:tc>
          <w:tcPr>
            <w:tcW w:w="2607"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(11)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3.6% </w:t>
            </w:r>
            <w:r w:rsidRPr="00C12F6D">
              <w:rPr>
                <w:rFonts w:eastAsia="Arial" w:cs="Arial"/>
                <w:color w:val="000000" w:themeColor="text1"/>
                <w:sz w:val="20"/>
                <w:szCs w:val="20"/>
                <w:lang w:val="pt-PT"/>
              </w:rPr>
              <w:t>(1.9- 6.9)</w:t>
            </w:r>
          </w:p>
        </w:tc>
      </w:tr>
      <w:tr w:rsidR="00FA6130" w:rsidRPr="00C12F6D" w:rsidTr="00FC2EC6">
        <w:trPr>
          <w:trHeight w:val="417"/>
        </w:trPr>
        <w:tc>
          <w:tcPr>
            <w:cnfStyle w:val="001000000000" w:firstRow="0" w:lastRow="0" w:firstColumn="1" w:lastColumn="0" w:oddVBand="0" w:evenVBand="0" w:oddHBand="0" w:evenHBand="0" w:firstRowFirstColumn="0" w:firstRowLastColumn="0" w:lastRowFirstColumn="0" w:lastRowLastColumn="0"/>
            <w:tcW w:w="2264" w:type="dxa"/>
            <w:vAlign w:val="center"/>
          </w:tcPr>
          <w:p w:rsidR="00FA6130" w:rsidRPr="00C12F6D" w:rsidRDefault="00FA613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Chiúre*</w:t>
            </w:r>
          </w:p>
        </w:tc>
        <w:tc>
          <w:tcPr>
            <w:tcW w:w="2604"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(23)</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8.0% </w:t>
            </w:r>
            <w:r w:rsidRPr="00C12F6D">
              <w:rPr>
                <w:rFonts w:eastAsia="Arial" w:cs="Arial"/>
                <w:color w:val="000000" w:themeColor="text1"/>
                <w:sz w:val="20"/>
                <w:szCs w:val="20"/>
                <w:lang w:val="pt-PT"/>
              </w:rPr>
              <w:t>(5.5-11.5)</w:t>
            </w:r>
          </w:p>
        </w:tc>
        <w:tc>
          <w:tcPr>
            <w:tcW w:w="2345"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(9)</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3.1% </w:t>
            </w:r>
            <w:r w:rsidRPr="00C12F6D">
              <w:rPr>
                <w:rFonts w:eastAsia="Arial" w:cs="Arial"/>
                <w:color w:val="000000" w:themeColor="text1"/>
                <w:sz w:val="20"/>
                <w:szCs w:val="20"/>
                <w:lang w:val="pt-PT"/>
              </w:rPr>
              <w:t>(1.6- 5.9)</w:t>
            </w:r>
          </w:p>
        </w:tc>
        <w:tc>
          <w:tcPr>
            <w:tcW w:w="2607"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(14)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4.9%</w:t>
            </w:r>
            <w:r w:rsidRPr="00C12F6D">
              <w:rPr>
                <w:rFonts w:eastAsia="Arial" w:cs="Arial"/>
                <w:color w:val="000000" w:themeColor="text1"/>
                <w:sz w:val="20"/>
                <w:szCs w:val="20"/>
                <w:lang w:val="pt-PT"/>
              </w:rPr>
              <w:t xml:space="preserve"> (2.9- 8.1) </w:t>
            </w:r>
          </w:p>
        </w:tc>
      </w:tr>
      <w:tr w:rsidR="00FA6130" w:rsidRPr="00C12F6D" w:rsidTr="00FC2EC6">
        <w:trPr>
          <w:trHeight w:val="417"/>
        </w:trPr>
        <w:tc>
          <w:tcPr>
            <w:cnfStyle w:val="001000000000" w:firstRow="0" w:lastRow="0" w:firstColumn="1" w:lastColumn="0" w:oddVBand="0" w:evenVBand="0" w:oddHBand="0" w:evenHBand="0" w:firstRowFirstColumn="0" w:firstRowLastColumn="0" w:lastRowFirstColumn="0" w:lastRowLastColumn="0"/>
            <w:tcW w:w="2264" w:type="dxa"/>
            <w:vAlign w:val="center"/>
          </w:tcPr>
          <w:p w:rsidR="00FA6130" w:rsidRPr="00C12F6D" w:rsidRDefault="00FA613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Chiúre - IDPs*</w:t>
            </w:r>
          </w:p>
        </w:tc>
        <w:tc>
          <w:tcPr>
            <w:tcW w:w="2604"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(9)</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3.4% </w:t>
            </w:r>
            <w:r w:rsidRPr="00C12F6D">
              <w:rPr>
                <w:rFonts w:eastAsia="Arial" w:cs="Arial"/>
                <w:color w:val="000000" w:themeColor="text1"/>
                <w:sz w:val="20"/>
                <w:szCs w:val="20"/>
                <w:lang w:val="pt-PT"/>
              </w:rPr>
              <w:t>(1.8-6.4)</w:t>
            </w:r>
          </w:p>
        </w:tc>
        <w:tc>
          <w:tcPr>
            <w:tcW w:w="2345"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1.5% </w:t>
            </w:r>
            <w:r w:rsidRPr="00C12F6D">
              <w:rPr>
                <w:rFonts w:eastAsia="Arial" w:cs="Arial"/>
                <w:color w:val="000000" w:themeColor="text1"/>
                <w:sz w:val="20"/>
                <w:szCs w:val="20"/>
                <w:lang w:val="pt-PT"/>
              </w:rPr>
              <w:t>(0.5-4.9)</w:t>
            </w:r>
          </w:p>
        </w:tc>
        <w:tc>
          <w:tcPr>
            <w:tcW w:w="2607"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(5)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 </w:t>
            </w:r>
            <w:r w:rsidRPr="00C12F6D">
              <w:rPr>
                <w:rFonts w:eastAsia="Arial" w:cs="Arial"/>
                <w:b/>
                <w:bCs/>
                <w:color w:val="000000" w:themeColor="text1"/>
                <w:sz w:val="20"/>
                <w:szCs w:val="20"/>
                <w:lang w:val="pt-PT"/>
              </w:rPr>
              <w:t>1.9%</w:t>
            </w:r>
            <w:r w:rsidRPr="00C12F6D">
              <w:rPr>
                <w:rFonts w:eastAsia="Arial" w:cs="Arial"/>
                <w:color w:val="000000" w:themeColor="text1"/>
                <w:sz w:val="20"/>
                <w:szCs w:val="20"/>
                <w:lang w:val="pt-PT"/>
              </w:rPr>
              <w:t xml:space="preserve"> (0.8- 4.5)</w:t>
            </w:r>
          </w:p>
        </w:tc>
      </w:tr>
      <w:tr w:rsidR="00FA6130" w:rsidRPr="00C12F6D" w:rsidTr="00FC2EC6">
        <w:trPr>
          <w:trHeight w:val="417"/>
        </w:trPr>
        <w:tc>
          <w:tcPr>
            <w:cnfStyle w:val="001000000000" w:firstRow="0" w:lastRow="0" w:firstColumn="1" w:lastColumn="0" w:oddVBand="0" w:evenVBand="0" w:oddHBand="0" w:evenHBand="0" w:firstRowFirstColumn="0" w:firstRowLastColumn="0" w:lastRowFirstColumn="0" w:lastRowLastColumn="0"/>
            <w:tcW w:w="2264" w:type="dxa"/>
            <w:vAlign w:val="center"/>
          </w:tcPr>
          <w:p w:rsidR="00FA6130" w:rsidRPr="00C12F6D" w:rsidRDefault="00FA613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Ibo</w:t>
            </w:r>
          </w:p>
        </w:tc>
        <w:tc>
          <w:tcPr>
            <w:tcW w:w="2604"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 (2)</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1.1% </w:t>
            </w:r>
            <w:r w:rsidRPr="00C12F6D">
              <w:rPr>
                <w:rFonts w:eastAsia="Arial" w:cs="Arial"/>
                <w:color w:val="000000" w:themeColor="text1"/>
                <w:sz w:val="20"/>
                <w:szCs w:val="20"/>
                <w:lang w:val="pt-PT"/>
              </w:rPr>
              <w:t>(0.3-4.0)</w:t>
            </w:r>
          </w:p>
        </w:tc>
        <w:tc>
          <w:tcPr>
            <w:tcW w:w="2345"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0.5% </w:t>
            </w:r>
            <w:r w:rsidRPr="00C12F6D">
              <w:rPr>
                <w:rFonts w:eastAsia="Arial" w:cs="Arial"/>
                <w:color w:val="000000" w:themeColor="text1"/>
                <w:sz w:val="20"/>
                <w:szCs w:val="20"/>
                <w:lang w:val="pt-PT"/>
              </w:rPr>
              <w:t>(0.1-4.0)</w:t>
            </w:r>
          </w:p>
        </w:tc>
        <w:tc>
          <w:tcPr>
            <w:tcW w:w="2607"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0.5%</w:t>
            </w:r>
            <w:r w:rsidRPr="00C12F6D">
              <w:rPr>
                <w:rFonts w:eastAsia="Arial" w:cs="Arial"/>
                <w:color w:val="000000" w:themeColor="text1"/>
                <w:sz w:val="20"/>
                <w:szCs w:val="20"/>
                <w:lang w:val="pt-PT"/>
              </w:rPr>
              <w:t xml:space="preserve"> (0.1- 3.8)</w:t>
            </w:r>
          </w:p>
        </w:tc>
      </w:tr>
      <w:tr w:rsidR="00FA6130" w:rsidRPr="00C12F6D" w:rsidTr="00FC2EC6">
        <w:trPr>
          <w:trHeight w:val="417"/>
        </w:trPr>
        <w:tc>
          <w:tcPr>
            <w:cnfStyle w:val="001000000000" w:firstRow="0" w:lastRow="0" w:firstColumn="1" w:lastColumn="0" w:oddVBand="0" w:evenVBand="0" w:oddHBand="0" w:evenHBand="0" w:firstRowFirstColumn="0" w:firstRowLastColumn="0" w:lastRowFirstColumn="0" w:lastRowLastColumn="0"/>
            <w:tcW w:w="2264" w:type="dxa"/>
            <w:vAlign w:val="center"/>
          </w:tcPr>
          <w:p w:rsidR="00FA6130" w:rsidRPr="00C12F6D" w:rsidRDefault="00FA613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Mecúfi*</w:t>
            </w:r>
          </w:p>
        </w:tc>
        <w:tc>
          <w:tcPr>
            <w:tcW w:w="2604"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(14)</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6.3% </w:t>
            </w:r>
            <w:r w:rsidRPr="00C12F6D">
              <w:rPr>
                <w:rFonts w:eastAsia="Arial" w:cs="Arial"/>
                <w:color w:val="000000" w:themeColor="text1"/>
                <w:sz w:val="20"/>
                <w:szCs w:val="20"/>
                <w:lang w:val="pt-PT"/>
              </w:rPr>
              <w:t>(3.4-11.4)</w:t>
            </w:r>
          </w:p>
        </w:tc>
        <w:tc>
          <w:tcPr>
            <w:tcW w:w="2345"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1.8% </w:t>
            </w:r>
            <w:r w:rsidRPr="00C12F6D">
              <w:rPr>
                <w:rFonts w:eastAsia="Arial" w:cs="Arial"/>
                <w:color w:val="000000" w:themeColor="text1"/>
                <w:sz w:val="20"/>
                <w:szCs w:val="20"/>
                <w:lang w:val="pt-PT"/>
              </w:rPr>
              <w:t>(0.7-4.7)</w:t>
            </w:r>
          </w:p>
        </w:tc>
        <w:tc>
          <w:tcPr>
            <w:tcW w:w="2607"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(10)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 </w:t>
            </w:r>
            <w:r w:rsidRPr="00C12F6D">
              <w:rPr>
                <w:rFonts w:eastAsia="Arial" w:cs="Arial"/>
                <w:b/>
                <w:bCs/>
                <w:color w:val="000000" w:themeColor="text1"/>
                <w:sz w:val="20"/>
                <w:szCs w:val="20"/>
                <w:lang w:val="pt-PT"/>
              </w:rPr>
              <w:t xml:space="preserve">4.5% </w:t>
            </w:r>
            <w:r w:rsidRPr="00C12F6D">
              <w:rPr>
                <w:rFonts w:eastAsia="Arial" w:cs="Arial"/>
                <w:color w:val="000000" w:themeColor="text1"/>
                <w:sz w:val="20"/>
                <w:szCs w:val="20"/>
                <w:lang w:val="pt-PT"/>
              </w:rPr>
              <w:t>(2.2- 9.2)</w:t>
            </w:r>
          </w:p>
        </w:tc>
      </w:tr>
      <w:tr w:rsidR="00FA6130" w:rsidRPr="00C12F6D" w:rsidTr="00FC2EC6">
        <w:trPr>
          <w:trHeight w:val="417"/>
        </w:trPr>
        <w:tc>
          <w:tcPr>
            <w:cnfStyle w:val="001000000000" w:firstRow="0" w:lastRow="0" w:firstColumn="1" w:lastColumn="0" w:oddVBand="0" w:evenVBand="0" w:oddHBand="0" w:evenHBand="0" w:firstRowFirstColumn="0" w:firstRowLastColumn="0" w:lastRowFirstColumn="0" w:lastRowLastColumn="0"/>
            <w:tcW w:w="2264" w:type="dxa"/>
            <w:vAlign w:val="center"/>
          </w:tcPr>
          <w:p w:rsidR="00FA6130" w:rsidRPr="00C12F6D" w:rsidRDefault="00FA613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Mueda</w:t>
            </w:r>
          </w:p>
        </w:tc>
        <w:tc>
          <w:tcPr>
            <w:tcW w:w="2604"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(5)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1.6%</w:t>
            </w:r>
            <w:r w:rsidRPr="00C12F6D">
              <w:rPr>
                <w:rFonts w:eastAsia="Arial" w:cs="Arial"/>
                <w:color w:val="000000" w:themeColor="text1"/>
                <w:sz w:val="20"/>
                <w:szCs w:val="20"/>
                <w:lang w:val="pt-PT"/>
              </w:rPr>
              <w:t xml:space="preserve"> (0.7- 3.6)</w:t>
            </w:r>
          </w:p>
        </w:tc>
        <w:tc>
          <w:tcPr>
            <w:tcW w:w="2345"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0.3%</w:t>
            </w:r>
            <w:r w:rsidRPr="00C12F6D">
              <w:rPr>
                <w:rFonts w:eastAsia="Arial" w:cs="Arial"/>
                <w:color w:val="000000" w:themeColor="text1"/>
                <w:sz w:val="20"/>
                <w:szCs w:val="20"/>
                <w:lang w:val="pt-PT"/>
              </w:rPr>
              <w:t xml:space="preserve"> (0.0- 2.4)</w:t>
            </w:r>
          </w:p>
        </w:tc>
        <w:tc>
          <w:tcPr>
            <w:tcW w:w="2607"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(4)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1.3% </w:t>
            </w:r>
            <w:r w:rsidRPr="00C12F6D">
              <w:rPr>
                <w:rFonts w:eastAsia="Arial" w:cs="Arial"/>
                <w:color w:val="000000" w:themeColor="text1"/>
                <w:sz w:val="20"/>
                <w:szCs w:val="20"/>
                <w:lang w:val="pt-PT"/>
              </w:rPr>
              <w:t>(0.5- 3.3)</w:t>
            </w:r>
          </w:p>
        </w:tc>
      </w:tr>
      <w:tr w:rsidR="00FA6130" w:rsidRPr="00C12F6D" w:rsidTr="00FC2EC6">
        <w:trPr>
          <w:trHeight w:val="417"/>
        </w:trPr>
        <w:tc>
          <w:tcPr>
            <w:cnfStyle w:val="001000000000" w:firstRow="0" w:lastRow="0" w:firstColumn="1" w:lastColumn="0" w:oddVBand="0" w:evenVBand="0" w:oddHBand="0" w:evenHBand="0" w:firstRowFirstColumn="0" w:firstRowLastColumn="0" w:lastRowFirstColumn="0" w:lastRowLastColumn="0"/>
            <w:tcW w:w="2264" w:type="dxa"/>
            <w:vAlign w:val="center"/>
          </w:tcPr>
          <w:p w:rsidR="00FA6130" w:rsidRPr="00C12F6D" w:rsidRDefault="00FA613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Palma – IDPs*</w:t>
            </w:r>
          </w:p>
        </w:tc>
        <w:tc>
          <w:tcPr>
            <w:tcW w:w="2604"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7B6D95">
              <w:rPr>
                <w:rFonts w:eastAsia="Arial" w:cs="Arial"/>
                <w:b/>
                <w:bCs/>
                <w:color w:val="000000" w:themeColor="text1"/>
                <w:sz w:val="20"/>
                <w:szCs w:val="20"/>
                <w:lang w:val="pt-PT"/>
              </w:rPr>
              <w:t>4.4%</w:t>
            </w:r>
            <w:r w:rsidRPr="00C12F6D">
              <w:rPr>
                <w:rFonts w:eastAsia="Arial" w:cs="Arial"/>
                <w:color w:val="000000" w:themeColor="text1"/>
                <w:sz w:val="20"/>
                <w:szCs w:val="20"/>
                <w:lang w:val="pt-PT"/>
              </w:rPr>
              <w:t xml:space="preserve"> (1.3-13.7)</w:t>
            </w:r>
          </w:p>
        </w:tc>
        <w:tc>
          <w:tcPr>
            <w:tcW w:w="2345"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1.1% (0.3-3.92)</w:t>
            </w:r>
          </w:p>
        </w:tc>
        <w:tc>
          <w:tcPr>
            <w:tcW w:w="2607"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(6)</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626EB">
              <w:rPr>
                <w:rFonts w:eastAsia="Arial" w:cs="Arial"/>
                <w:b/>
                <w:bCs/>
                <w:color w:val="000000" w:themeColor="text1"/>
                <w:sz w:val="20"/>
                <w:szCs w:val="20"/>
                <w:lang w:val="pt-PT"/>
              </w:rPr>
              <w:t>3.3%</w:t>
            </w:r>
            <w:r w:rsidRPr="00C12F6D">
              <w:rPr>
                <w:rFonts w:eastAsia="Arial" w:cs="Arial"/>
                <w:color w:val="000000" w:themeColor="text1"/>
                <w:sz w:val="20"/>
                <w:szCs w:val="20"/>
                <w:lang w:val="pt-PT"/>
              </w:rPr>
              <w:t xml:space="preserve"> (1.52-7.00)</w:t>
            </w:r>
          </w:p>
        </w:tc>
      </w:tr>
      <w:tr w:rsidR="00FA6130" w:rsidRPr="00C12F6D" w:rsidTr="00FC2EC6">
        <w:trPr>
          <w:trHeight w:val="266"/>
        </w:trPr>
        <w:tc>
          <w:tcPr>
            <w:cnfStyle w:val="001000000000" w:firstRow="0" w:lastRow="0" w:firstColumn="1" w:lastColumn="0" w:oddVBand="0" w:evenVBand="0" w:oddHBand="0" w:evenHBand="0" w:firstRowFirstColumn="0" w:firstRowLastColumn="0" w:lastRowFirstColumn="0" w:lastRowLastColumn="0"/>
            <w:tcW w:w="2264" w:type="dxa"/>
            <w:vAlign w:val="center"/>
          </w:tcPr>
          <w:p w:rsidR="00FA6130" w:rsidRPr="00C12F6D" w:rsidRDefault="00FA613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Metuge – IDPs*</w:t>
            </w:r>
          </w:p>
        </w:tc>
        <w:tc>
          <w:tcPr>
            <w:tcW w:w="2604"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(15)</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6.3% </w:t>
            </w:r>
            <w:r w:rsidRPr="00C12F6D">
              <w:rPr>
                <w:rFonts w:eastAsia="Arial" w:cs="Arial"/>
                <w:color w:val="000000" w:themeColor="text1"/>
                <w:sz w:val="20"/>
                <w:szCs w:val="20"/>
                <w:lang w:val="pt-PT"/>
              </w:rPr>
              <w:t>(3.7-10.5)</w:t>
            </w:r>
          </w:p>
        </w:tc>
        <w:tc>
          <w:tcPr>
            <w:tcW w:w="2345"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1.7% </w:t>
            </w:r>
            <w:r w:rsidRPr="00C12F6D">
              <w:rPr>
                <w:rFonts w:eastAsia="Arial" w:cs="Arial"/>
                <w:color w:val="000000" w:themeColor="text1"/>
                <w:sz w:val="20"/>
                <w:szCs w:val="20"/>
                <w:lang w:val="pt-PT"/>
              </w:rPr>
              <w:t>(0.6-4.6)</w:t>
            </w:r>
          </w:p>
        </w:tc>
        <w:tc>
          <w:tcPr>
            <w:tcW w:w="2607"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(4)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1.3%</w:t>
            </w:r>
            <w:r w:rsidRPr="00C12F6D">
              <w:rPr>
                <w:rFonts w:eastAsia="Arial" w:cs="Arial"/>
                <w:color w:val="000000" w:themeColor="text1"/>
                <w:sz w:val="20"/>
                <w:szCs w:val="20"/>
                <w:lang w:val="pt-PT"/>
              </w:rPr>
              <w:t xml:space="preserve"> (0.5- 3.3)</w:t>
            </w:r>
          </w:p>
        </w:tc>
      </w:tr>
      <w:tr w:rsidR="00FA6130" w:rsidRPr="00C12F6D" w:rsidTr="00FC2EC6">
        <w:trPr>
          <w:trHeight w:val="312"/>
        </w:trPr>
        <w:tc>
          <w:tcPr>
            <w:cnfStyle w:val="001000000000" w:firstRow="0" w:lastRow="0" w:firstColumn="1" w:lastColumn="0" w:oddVBand="0" w:evenVBand="0" w:oddHBand="0" w:evenHBand="0" w:firstRowFirstColumn="0" w:firstRowLastColumn="0" w:lastRowFirstColumn="0" w:lastRowLastColumn="0"/>
            <w:tcW w:w="2264" w:type="dxa"/>
            <w:vAlign w:val="center"/>
          </w:tcPr>
          <w:p w:rsidR="00FA6130" w:rsidRPr="00C12F6D" w:rsidRDefault="00FA613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Metuge</w:t>
            </w:r>
          </w:p>
        </w:tc>
        <w:tc>
          <w:tcPr>
            <w:tcW w:w="2604"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color w:val="000000" w:themeColor="text1"/>
                <w:sz w:val="20"/>
                <w:szCs w:val="20"/>
                <w:lang w:val="pt-PT"/>
              </w:rPr>
              <w:t xml:space="preserve">(6)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b/>
                <w:bCs/>
                <w:color w:val="000000" w:themeColor="text1"/>
                <w:sz w:val="20"/>
                <w:szCs w:val="20"/>
                <w:lang w:val="pt-PT"/>
              </w:rPr>
              <w:t xml:space="preserve">3.2% </w:t>
            </w:r>
            <w:r w:rsidRPr="00C12F6D">
              <w:rPr>
                <w:rFonts w:eastAsia="Calibri" w:cs="Arial"/>
                <w:color w:val="000000" w:themeColor="text1"/>
                <w:sz w:val="20"/>
                <w:szCs w:val="20"/>
                <w:lang w:val="pt-PT"/>
              </w:rPr>
              <w:t>(1.3- 7.6)</w:t>
            </w:r>
          </w:p>
        </w:tc>
        <w:tc>
          <w:tcPr>
            <w:tcW w:w="2345"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color w:val="000000" w:themeColor="text1"/>
                <w:sz w:val="20"/>
                <w:szCs w:val="20"/>
                <w:lang w:val="pt-PT"/>
              </w:rPr>
              <w:t xml:space="preserve">(3)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b/>
                <w:bCs/>
                <w:color w:val="000000" w:themeColor="text1"/>
                <w:sz w:val="20"/>
                <w:szCs w:val="20"/>
                <w:lang w:val="pt-PT"/>
              </w:rPr>
              <w:t xml:space="preserve">1.6% </w:t>
            </w:r>
            <w:r w:rsidRPr="00C12F6D">
              <w:rPr>
                <w:rFonts w:eastAsia="Calibri" w:cs="Arial"/>
                <w:color w:val="000000" w:themeColor="text1"/>
                <w:sz w:val="20"/>
                <w:szCs w:val="20"/>
                <w:lang w:val="pt-PT"/>
              </w:rPr>
              <w:t>(0.3- 7.0)</w:t>
            </w:r>
          </w:p>
        </w:tc>
        <w:tc>
          <w:tcPr>
            <w:tcW w:w="2607" w:type="dxa"/>
          </w:tcPr>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color w:val="000000" w:themeColor="text1"/>
                <w:sz w:val="20"/>
                <w:szCs w:val="20"/>
                <w:lang w:val="pt-PT"/>
              </w:rPr>
              <w:t xml:space="preserve">(3)  </w:t>
            </w:r>
          </w:p>
          <w:p w:rsidR="00FA6130" w:rsidRPr="00C12F6D" w:rsidRDefault="00FA6130" w:rsidP="00FA613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b/>
                <w:bCs/>
                <w:color w:val="000000" w:themeColor="text1"/>
                <w:sz w:val="20"/>
                <w:szCs w:val="20"/>
                <w:lang w:val="pt-PT"/>
              </w:rPr>
              <w:t xml:space="preserve">1.6% </w:t>
            </w:r>
            <w:r w:rsidRPr="00C12F6D">
              <w:rPr>
                <w:rFonts w:eastAsia="Calibri" w:cs="Arial"/>
                <w:color w:val="000000" w:themeColor="text1"/>
                <w:sz w:val="20"/>
                <w:szCs w:val="20"/>
                <w:lang w:val="pt-PT"/>
              </w:rPr>
              <w:t>(0.5- 4.8)</w:t>
            </w:r>
          </w:p>
        </w:tc>
      </w:tr>
    </w:tbl>
    <w:p w:rsidR="00C52057" w:rsidRPr="00C12F6D" w:rsidRDefault="00C52057" w:rsidP="652F3876">
      <w:pPr>
        <w:pStyle w:val="NoSpacing"/>
        <w:spacing w:line="276" w:lineRule="auto"/>
        <w:jc w:val="both"/>
        <w:rPr>
          <w:rFonts w:ascii="Arial" w:hAnsi="Arial" w:cs="Arial"/>
          <w:b/>
          <w:bCs/>
          <w:sz w:val="24"/>
          <w:szCs w:val="24"/>
          <w:lang w:val="pt-PT"/>
        </w:rPr>
      </w:pPr>
      <w:r w:rsidRPr="00C12F6D">
        <w:rPr>
          <w:rFonts w:ascii="Arial" w:hAnsi="Arial" w:cs="Arial"/>
          <w:sz w:val="24"/>
          <w:szCs w:val="24"/>
          <w:lang w:val="pt-PT"/>
        </w:rPr>
        <w:t xml:space="preserve">  </w:t>
      </w:r>
    </w:p>
    <w:p w:rsidR="00C52057" w:rsidRPr="00C12F6D" w:rsidRDefault="00C52057" w:rsidP="00F50574">
      <w:pPr>
        <w:pStyle w:val="NoSpacing"/>
        <w:spacing w:line="276" w:lineRule="auto"/>
        <w:jc w:val="both"/>
        <w:rPr>
          <w:rFonts w:ascii="Arial" w:hAnsi="Arial" w:cs="Arial"/>
          <w:b/>
          <w:bCs/>
          <w:sz w:val="24"/>
          <w:szCs w:val="24"/>
          <w:lang w:val="pt-PT"/>
        </w:rPr>
      </w:pPr>
    </w:p>
    <w:p w:rsidR="00E32FFC" w:rsidRPr="00E32FFC" w:rsidRDefault="00E32FFC" w:rsidP="00E32FFC">
      <w:pPr>
        <w:pStyle w:val="ListParagraph"/>
        <w:numPr>
          <w:ilvl w:val="2"/>
          <w:numId w:val="1"/>
        </w:numPr>
        <w:ind w:hanging="774"/>
        <w:rPr>
          <w:rFonts w:cs="Arial"/>
          <w:b/>
          <w:bCs/>
          <w:sz w:val="20"/>
          <w:szCs w:val="20"/>
          <w:lang w:val="pt-PT"/>
        </w:rPr>
      </w:pPr>
      <w:r w:rsidRPr="00E32FFC">
        <w:rPr>
          <w:rFonts w:cs="Arial"/>
          <w:b/>
          <w:bCs/>
          <w:sz w:val="20"/>
          <w:szCs w:val="20"/>
          <w:lang w:val="pt-PT"/>
        </w:rPr>
        <w:t>Proporção de Crianças com DA com Acesso ao Serviços de Tratamento do PRN</w:t>
      </w:r>
    </w:p>
    <w:p w:rsidR="0031320F" w:rsidRPr="00C12F6D" w:rsidRDefault="0031320F" w:rsidP="00D027C8">
      <w:pPr>
        <w:pStyle w:val="NoSpacing"/>
        <w:spacing w:before="240" w:line="360" w:lineRule="auto"/>
        <w:jc w:val="both"/>
        <w:rPr>
          <w:rFonts w:ascii="Arial" w:eastAsia="Arial" w:hAnsi="Arial" w:cs="Arial"/>
          <w:color w:val="000000" w:themeColor="text1"/>
          <w:sz w:val="20"/>
          <w:szCs w:val="20"/>
          <w:lang w:val="pt-PT"/>
        </w:rPr>
      </w:pPr>
      <w:r w:rsidRPr="00C12F6D">
        <w:rPr>
          <w:rFonts w:ascii="Arial" w:eastAsia="Arial" w:hAnsi="Arial" w:cs="Arial"/>
          <w:color w:val="000000" w:themeColor="text1"/>
          <w:sz w:val="20"/>
          <w:szCs w:val="20"/>
          <w:lang w:val="pt-PT"/>
        </w:rPr>
        <w:t xml:space="preserve">Os valores </w:t>
      </w:r>
      <w:r w:rsidR="00032417">
        <w:rPr>
          <w:rFonts w:ascii="Arial" w:eastAsia="Arial" w:hAnsi="Arial" w:cs="Arial"/>
          <w:color w:val="000000" w:themeColor="text1"/>
          <w:sz w:val="20"/>
          <w:szCs w:val="20"/>
          <w:lang w:val="pt-PT"/>
        </w:rPr>
        <w:t>apresentados na</w:t>
      </w:r>
      <w:r w:rsidRPr="00C12F6D">
        <w:rPr>
          <w:rFonts w:ascii="Arial" w:eastAsia="Arial" w:hAnsi="Arial" w:cs="Arial"/>
          <w:color w:val="000000" w:themeColor="text1"/>
          <w:sz w:val="20"/>
          <w:szCs w:val="20"/>
          <w:lang w:val="pt-PT"/>
        </w:rPr>
        <w:t xml:space="preserve"> </w:t>
      </w:r>
      <w:r w:rsidR="00A41CEA" w:rsidRPr="00C12F6D">
        <w:rPr>
          <w:rFonts w:ascii="Arial" w:eastAsia="Arial" w:hAnsi="Arial" w:cs="Arial"/>
          <w:color w:val="000000" w:themeColor="text1"/>
          <w:sz w:val="20"/>
          <w:szCs w:val="20"/>
          <w:lang w:val="pt-PT"/>
        </w:rPr>
        <w:t xml:space="preserve">Tabela </w:t>
      </w:r>
      <w:r w:rsidR="005D7752" w:rsidRPr="00C12F6D">
        <w:rPr>
          <w:rFonts w:ascii="Arial" w:eastAsia="Arial" w:hAnsi="Arial" w:cs="Arial"/>
          <w:color w:val="000000" w:themeColor="text1"/>
          <w:sz w:val="20"/>
          <w:szCs w:val="20"/>
          <w:lang w:val="pt-PT"/>
        </w:rPr>
        <w:t>6</w:t>
      </w:r>
      <w:r w:rsidR="00A41CEA" w:rsidRPr="00C12F6D">
        <w:rPr>
          <w:rFonts w:ascii="Arial" w:eastAsia="Arial" w:hAnsi="Arial" w:cs="Arial"/>
          <w:color w:val="000000" w:themeColor="text1"/>
          <w:sz w:val="20"/>
          <w:szCs w:val="20"/>
          <w:lang w:val="pt-PT"/>
        </w:rPr>
        <w:t>.</w:t>
      </w:r>
      <w:r w:rsidR="005D7752" w:rsidRPr="00C12F6D">
        <w:rPr>
          <w:rFonts w:ascii="Arial" w:eastAsia="Arial" w:hAnsi="Arial" w:cs="Arial"/>
          <w:color w:val="000000" w:themeColor="text1"/>
          <w:sz w:val="20"/>
          <w:szCs w:val="20"/>
          <w:lang w:val="pt-PT"/>
        </w:rPr>
        <w:t xml:space="preserve">18 </w:t>
      </w:r>
      <w:r w:rsidRPr="00C12F6D">
        <w:rPr>
          <w:rFonts w:ascii="Arial" w:eastAsia="Arial" w:hAnsi="Arial" w:cs="Arial"/>
          <w:color w:val="000000" w:themeColor="text1"/>
          <w:sz w:val="20"/>
          <w:szCs w:val="20"/>
          <w:lang w:val="pt-PT"/>
        </w:rPr>
        <w:t xml:space="preserve">referem à </w:t>
      </w:r>
      <w:r w:rsidR="00D55B99" w:rsidRPr="00C12F6D">
        <w:rPr>
          <w:rFonts w:ascii="Arial" w:eastAsia="Arial" w:hAnsi="Arial" w:cs="Arial"/>
          <w:color w:val="000000" w:themeColor="text1"/>
          <w:sz w:val="20"/>
          <w:szCs w:val="20"/>
          <w:lang w:val="pt-PT"/>
        </w:rPr>
        <w:t>percentagem</w:t>
      </w:r>
      <w:r w:rsidRPr="00C12F6D">
        <w:rPr>
          <w:rFonts w:ascii="Arial" w:eastAsia="Arial" w:hAnsi="Arial" w:cs="Arial"/>
          <w:color w:val="000000" w:themeColor="text1"/>
          <w:sz w:val="20"/>
          <w:szCs w:val="20"/>
          <w:lang w:val="pt-PT"/>
        </w:rPr>
        <w:t xml:space="preserve"> de crianças que estiveram em tratamento da desnutrição aguda no momento em que o inquérito foi realizado, do total de crianças que foram diagnosticad</w:t>
      </w:r>
      <w:r w:rsidR="00AB2C76">
        <w:rPr>
          <w:rFonts w:ascii="Arial" w:eastAsia="Arial" w:hAnsi="Arial" w:cs="Arial"/>
          <w:color w:val="000000" w:themeColor="text1"/>
          <w:sz w:val="20"/>
          <w:szCs w:val="20"/>
          <w:lang w:val="pt-PT"/>
        </w:rPr>
        <w:t>a</w:t>
      </w:r>
      <w:r w:rsidRPr="00C12F6D">
        <w:rPr>
          <w:rFonts w:ascii="Arial" w:eastAsia="Arial" w:hAnsi="Arial" w:cs="Arial"/>
          <w:color w:val="000000" w:themeColor="text1"/>
          <w:sz w:val="20"/>
          <w:szCs w:val="20"/>
          <w:lang w:val="pt-PT"/>
        </w:rPr>
        <w:t>s com desnutrição aguda quer por P/A, PB ou edema bilateral durante a recolha de dados.</w:t>
      </w:r>
      <w:r w:rsidR="00F63D22" w:rsidRPr="00C12F6D">
        <w:rPr>
          <w:rFonts w:ascii="Arial" w:eastAsia="Arial" w:hAnsi="Arial" w:cs="Arial"/>
          <w:color w:val="000000" w:themeColor="text1"/>
          <w:sz w:val="20"/>
          <w:szCs w:val="20"/>
          <w:lang w:val="pt-PT"/>
        </w:rPr>
        <w:t xml:space="preserve"> </w:t>
      </w:r>
      <w:r w:rsidR="00AB2C76">
        <w:rPr>
          <w:rFonts w:ascii="Arial" w:eastAsia="Arial" w:hAnsi="Arial" w:cs="Arial"/>
          <w:color w:val="000000" w:themeColor="text1"/>
          <w:sz w:val="20"/>
          <w:szCs w:val="20"/>
          <w:lang w:val="pt-PT"/>
        </w:rPr>
        <w:t>O</w:t>
      </w:r>
      <w:r w:rsidR="00AB2C76" w:rsidRPr="00C12F6D">
        <w:rPr>
          <w:rFonts w:ascii="Arial" w:eastAsia="Arial" w:hAnsi="Arial" w:cs="Arial"/>
          <w:color w:val="000000" w:themeColor="text1"/>
          <w:sz w:val="20"/>
          <w:szCs w:val="20"/>
          <w:lang w:val="pt-PT"/>
        </w:rPr>
        <w:t xml:space="preserve"> </w:t>
      </w:r>
      <w:r w:rsidR="00F63D22" w:rsidRPr="00C12F6D">
        <w:rPr>
          <w:rFonts w:ascii="Arial" w:eastAsia="Arial" w:hAnsi="Arial" w:cs="Arial"/>
          <w:color w:val="000000" w:themeColor="text1"/>
          <w:sz w:val="20"/>
          <w:szCs w:val="20"/>
          <w:lang w:val="pt-PT"/>
        </w:rPr>
        <w:t xml:space="preserve">distrito de Ibo foi líder em termos de crianças admitidos </w:t>
      </w:r>
      <w:r w:rsidR="00E32FFC">
        <w:rPr>
          <w:rFonts w:ascii="Arial" w:eastAsia="Arial" w:hAnsi="Arial" w:cs="Arial"/>
          <w:color w:val="000000" w:themeColor="text1"/>
          <w:sz w:val="20"/>
          <w:szCs w:val="20"/>
          <w:lang w:val="pt-PT"/>
        </w:rPr>
        <w:t>ao</w:t>
      </w:r>
      <w:r w:rsidR="00E32FFC" w:rsidRPr="00C12F6D">
        <w:rPr>
          <w:rFonts w:ascii="Arial" w:eastAsia="Arial" w:hAnsi="Arial" w:cs="Arial"/>
          <w:color w:val="000000" w:themeColor="text1"/>
          <w:sz w:val="20"/>
          <w:szCs w:val="20"/>
          <w:lang w:val="pt-PT"/>
        </w:rPr>
        <w:t xml:space="preserve"> </w:t>
      </w:r>
      <w:r w:rsidR="00F63D22" w:rsidRPr="00C12F6D">
        <w:rPr>
          <w:rFonts w:ascii="Arial" w:eastAsia="Arial" w:hAnsi="Arial" w:cs="Arial"/>
          <w:color w:val="000000" w:themeColor="text1"/>
          <w:sz w:val="20"/>
          <w:szCs w:val="20"/>
          <w:lang w:val="pt-PT"/>
        </w:rPr>
        <w:t>PRN</w:t>
      </w:r>
      <w:r w:rsidR="000C5D70" w:rsidRPr="00C12F6D">
        <w:rPr>
          <w:rFonts w:ascii="Arial" w:eastAsia="Arial" w:hAnsi="Arial" w:cs="Arial"/>
          <w:color w:val="000000" w:themeColor="text1"/>
          <w:sz w:val="20"/>
          <w:szCs w:val="20"/>
          <w:lang w:val="pt-PT"/>
        </w:rPr>
        <w:t>, no entanto, estes dados precisam ser interpretados com cuidado dada pequena amostra</w:t>
      </w:r>
      <w:r w:rsidR="00806CFB" w:rsidRPr="00C12F6D">
        <w:rPr>
          <w:rFonts w:ascii="Arial" w:eastAsia="Arial" w:hAnsi="Arial" w:cs="Arial"/>
          <w:color w:val="000000" w:themeColor="text1"/>
          <w:sz w:val="20"/>
          <w:szCs w:val="20"/>
          <w:lang w:val="pt-PT"/>
        </w:rPr>
        <w:t xml:space="preserve"> e não considerar uma prevalência de período. </w:t>
      </w:r>
    </w:p>
    <w:p w:rsidR="009D497B" w:rsidRPr="00C12F6D" w:rsidRDefault="009D497B" w:rsidP="00D027C8">
      <w:pPr>
        <w:pStyle w:val="Caption"/>
        <w:rPr>
          <w:rFonts w:cs="Arial" w:hint="eastAsia"/>
          <w:b w:val="0"/>
          <w:bCs w:val="0"/>
          <w:sz w:val="16"/>
          <w:szCs w:val="16"/>
          <w:lang w:val="pt-PT"/>
        </w:rPr>
      </w:pPr>
      <w:bookmarkStart w:id="107" w:name="_Toc69414128"/>
      <w:r w:rsidRPr="00E86B76">
        <w:rPr>
          <w:rFonts w:ascii="Arial" w:hAnsi="Arial" w:cs="Arial"/>
          <w:color w:val="auto"/>
          <w:sz w:val="20"/>
          <w:szCs w:val="20"/>
          <w:lang w:val="pt-PT"/>
        </w:rPr>
        <w:t>Tab</w:t>
      </w:r>
      <w:r w:rsidR="00A41CEA" w:rsidRPr="00E86B76">
        <w:rPr>
          <w:rFonts w:ascii="Arial" w:hAnsi="Arial" w:cs="Arial"/>
          <w:color w:val="auto"/>
          <w:sz w:val="20"/>
          <w:szCs w:val="20"/>
          <w:lang w:val="pt-PT"/>
        </w:rPr>
        <w:t>e</w:t>
      </w:r>
      <w:r w:rsidRPr="00E86B76">
        <w:rPr>
          <w:rFonts w:ascii="Arial" w:hAnsi="Arial" w:cs="Arial"/>
          <w:color w:val="auto"/>
          <w:sz w:val="20"/>
          <w:szCs w:val="20"/>
          <w:lang w:val="pt-PT"/>
        </w:rPr>
        <w:t>l</w:t>
      </w:r>
      <w:r w:rsidR="00A41CEA" w:rsidRPr="00E86B76">
        <w:rPr>
          <w:rFonts w:ascii="Arial" w:hAnsi="Arial" w:cs="Arial"/>
          <w:color w:val="auto"/>
          <w:sz w:val="20"/>
          <w:szCs w:val="20"/>
          <w:lang w:val="pt-PT"/>
        </w:rPr>
        <w:t>a</w:t>
      </w:r>
      <w:r w:rsidRPr="00E86B76">
        <w:rPr>
          <w:rFonts w:ascii="Arial" w:hAnsi="Arial" w:cs="Arial"/>
          <w:color w:val="auto"/>
          <w:sz w:val="20"/>
          <w:szCs w:val="20"/>
          <w:lang w:val="pt-PT"/>
        </w:rPr>
        <w:t xml:space="preserve">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18</w:t>
      </w:r>
      <w:r w:rsidR="0063048F" w:rsidRPr="00E86B76">
        <w:rPr>
          <w:rFonts w:ascii="Arial" w:hAnsi="Arial" w:cs="Arial"/>
          <w:color w:val="auto"/>
          <w:sz w:val="20"/>
          <w:szCs w:val="20"/>
          <w:lang w:val="pt-PT"/>
        </w:rPr>
        <w:fldChar w:fldCharType="end"/>
      </w:r>
      <w:r w:rsidRPr="00E86B76">
        <w:rPr>
          <w:rFonts w:ascii="Arial" w:hAnsi="Arial" w:cs="Arial"/>
          <w:color w:val="auto"/>
          <w:sz w:val="20"/>
          <w:szCs w:val="20"/>
          <w:lang w:val="pt-PT"/>
        </w:rPr>
        <w:t>.</w:t>
      </w:r>
      <w:r w:rsidRPr="00C12F6D">
        <w:rPr>
          <w:rFonts w:ascii="Arial" w:hAnsi="Arial" w:cs="Arial"/>
          <w:b w:val="0"/>
          <w:bCs w:val="0"/>
          <w:color w:val="auto"/>
          <w:sz w:val="20"/>
          <w:szCs w:val="20"/>
          <w:lang w:val="pt-PT"/>
        </w:rPr>
        <w:t xml:space="preserve"> </w:t>
      </w:r>
      <w:r w:rsidR="00A41CEA" w:rsidRPr="00C12F6D">
        <w:rPr>
          <w:rFonts w:ascii="Arial" w:hAnsi="Arial" w:cs="Arial"/>
          <w:b w:val="0"/>
          <w:bCs w:val="0"/>
          <w:color w:val="auto"/>
          <w:sz w:val="20"/>
          <w:szCs w:val="20"/>
          <w:lang w:val="pt-PT"/>
        </w:rPr>
        <w:t>Proporção</w:t>
      </w:r>
      <w:r w:rsidRPr="00C12F6D">
        <w:rPr>
          <w:rFonts w:ascii="Arial" w:hAnsi="Arial" w:cs="Arial"/>
          <w:b w:val="0"/>
          <w:bCs w:val="0"/>
          <w:color w:val="auto"/>
          <w:sz w:val="20"/>
          <w:szCs w:val="20"/>
          <w:lang w:val="pt-PT"/>
        </w:rPr>
        <w:t xml:space="preserve"> de Crianças </w:t>
      </w:r>
      <w:r w:rsidR="00A41CEA" w:rsidRPr="00C12F6D">
        <w:rPr>
          <w:rFonts w:ascii="Arial" w:hAnsi="Arial" w:cs="Arial"/>
          <w:b w:val="0"/>
          <w:bCs w:val="0"/>
          <w:color w:val="auto"/>
          <w:sz w:val="20"/>
          <w:szCs w:val="20"/>
          <w:lang w:val="pt-PT"/>
        </w:rPr>
        <w:t>entre 6-59 meses por Área de Inquérito admitidas no PRN</w:t>
      </w:r>
      <w:bookmarkEnd w:id="107"/>
    </w:p>
    <w:tbl>
      <w:tblPr>
        <w:tblStyle w:val="ListTable3"/>
        <w:tblW w:w="0" w:type="auto"/>
        <w:tblInd w:w="2234" w:type="dxa"/>
        <w:tblLayout w:type="fixed"/>
        <w:tblLook w:val="06A0" w:firstRow="1" w:lastRow="0" w:firstColumn="1" w:lastColumn="0" w:noHBand="1" w:noVBand="1"/>
      </w:tblPr>
      <w:tblGrid>
        <w:gridCol w:w="2682"/>
        <w:gridCol w:w="2051"/>
      </w:tblGrid>
      <w:tr w:rsidR="652F3876" w:rsidRPr="00C12F6D" w:rsidTr="00251254">
        <w:trPr>
          <w:cnfStyle w:val="100000000000" w:firstRow="1" w:lastRow="0" w:firstColumn="0" w:lastColumn="0" w:oddVBand="0" w:evenVBand="0" w:oddHBand="0" w:evenHBand="0" w:firstRowFirstColumn="0" w:firstRowLastColumn="0" w:lastRowFirstColumn="0" w:lastRowLastColumn="0"/>
          <w:trHeight w:val="229"/>
        </w:trPr>
        <w:tc>
          <w:tcPr>
            <w:cnfStyle w:val="001000000100" w:firstRow="0" w:lastRow="0" w:firstColumn="1" w:lastColumn="0" w:oddVBand="0" w:evenVBand="0" w:oddHBand="0" w:evenHBand="0" w:firstRowFirstColumn="1" w:firstRowLastColumn="0" w:lastRowFirstColumn="0" w:lastRowLastColumn="0"/>
            <w:tcW w:w="2682" w:type="dxa"/>
          </w:tcPr>
          <w:p w:rsidR="0BC773E3" w:rsidRPr="00C12F6D" w:rsidRDefault="00BA5B7A" w:rsidP="652F3876">
            <w:pPr>
              <w:spacing w:line="240" w:lineRule="exact"/>
              <w:rPr>
                <w:rFonts w:eastAsia="Calibri" w:cs="Vrinda"/>
                <w:sz w:val="20"/>
                <w:szCs w:val="20"/>
                <w:lang w:val="pt-PT"/>
              </w:rPr>
            </w:pPr>
            <w:r w:rsidRPr="00C12F6D">
              <w:rPr>
                <w:rFonts w:eastAsia="Calibri" w:cs="Vrinda"/>
                <w:color w:val="auto"/>
                <w:sz w:val="20"/>
                <w:szCs w:val="20"/>
                <w:lang w:val="pt-PT"/>
              </w:rPr>
              <w:t>Área de inquérito</w:t>
            </w:r>
          </w:p>
        </w:tc>
        <w:tc>
          <w:tcPr>
            <w:tcW w:w="2051" w:type="dxa"/>
          </w:tcPr>
          <w:p w:rsidR="0BC773E3" w:rsidRPr="00C12F6D" w:rsidRDefault="0BC773E3" w:rsidP="652F3876">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eastAsia="Calibri" w:cs="Vrinda"/>
                <w:color w:val="auto"/>
                <w:sz w:val="20"/>
                <w:szCs w:val="20"/>
                <w:lang w:val="pt-PT"/>
              </w:rPr>
              <w:t>(n)</w:t>
            </w:r>
            <w:r w:rsidR="0024003D">
              <w:rPr>
                <w:rFonts w:eastAsia="Calibri" w:cs="Vrinda"/>
                <w:color w:val="auto"/>
                <w:sz w:val="20"/>
                <w:szCs w:val="20"/>
                <w:lang w:val="pt-PT"/>
              </w:rPr>
              <w:t xml:space="preserve"> </w:t>
            </w:r>
            <w:r w:rsidRPr="00C12F6D">
              <w:rPr>
                <w:rFonts w:eastAsia="Calibri" w:cs="Vrinda"/>
                <w:color w:val="auto"/>
                <w:sz w:val="20"/>
                <w:szCs w:val="20"/>
                <w:lang w:val="pt-PT"/>
              </w:rPr>
              <w:t>%</w:t>
            </w:r>
          </w:p>
        </w:tc>
      </w:tr>
      <w:tr w:rsidR="009D497B" w:rsidRPr="00C12F6D" w:rsidTr="00251254">
        <w:trPr>
          <w:trHeight w:val="229"/>
        </w:trPr>
        <w:tc>
          <w:tcPr>
            <w:cnfStyle w:val="001000000000" w:firstRow="0" w:lastRow="0" w:firstColumn="1" w:lastColumn="0" w:oddVBand="0" w:evenVBand="0" w:oddHBand="0" w:evenHBand="0" w:firstRowFirstColumn="0" w:firstRowLastColumn="0" w:lastRowFirstColumn="0" w:lastRowLastColumn="0"/>
            <w:tcW w:w="2682" w:type="dxa"/>
            <w:vAlign w:val="center"/>
          </w:tcPr>
          <w:p w:rsidR="009D497B" w:rsidRPr="00C12F6D" w:rsidRDefault="009D497B"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Ancuabe*</w:t>
            </w:r>
          </w:p>
        </w:tc>
        <w:tc>
          <w:tcPr>
            <w:tcW w:w="2051" w:type="dxa"/>
          </w:tcPr>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w:t>
            </w:r>
          </w:p>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7.1%</w:t>
            </w:r>
          </w:p>
        </w:tc>
      </w:tr>
      <w:tr w:rsidR="009D497B" w:rsidRPr="00C12F6D" w:rsidTr="00251254">
        <w:trPr>
          <w:trHeight w:val="229"/>
        </w:trPr>
        <w:tc>
          <w:tcPr>
            <w:cnfStyle w:val="001000000000" w:firstRow="0" w:lastRow="0" w:firstColumn="1" w:lastColumn="0" w:oddVBand="0" w:evenVBand="0" w:oddHBand="0" w:evenHBand="0" w:firstRowFirstColumn="0" w:firstRowLastColumn="0" w:lastRowFirstColumn="0" w:lastRowLastColumn="0"/>
            <w:tcW w:w="2682" w:type="dxa"/>
            <w:vAlign w:val="center"/>
          </w:tcPr>
          <w:p w:rsidR="009D497B" w:rsidRPr="00C12F6D" w:rsidRDefault="009D497B"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Montepuez</w:t>
            </w:r>
          </w:p>
        </w:tc>
        <w:tc>
          <w:tcPr>
            <w:tcW w:w="2051" w:type="dxa"/>
          </w:tcPr>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w:t>
            </w:r>
          </w:p>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21.4%</w:t>
            </w:r>
          </w:p>
        </w:tc>
      </w:tr>
      <w:tr w:rsidR="009D497B" w:rsidRPr="00C12F6D" w:rsidTr="00251254">
        <w:trPr>
          <w:trHeight w:val="229"/>
        </w:trPr>
        <w:tc>
          <w:tcPr>
            <w:cnfStyle w:val="001000000000" w:firstRow="0" w:lastRow="0" w:firstColumn="1" w:lastColumn="0" w:oddVBand="0" w:evenVBand="0" w:oddHBand="0" w:evenHBand="0" w:firstRowFirstColumn="0" w:firstRowLastColumn="0" w:lastRowFirstColumn="0" w:lastRowLastColumn="0"/>
            <w:tcW w:w="2682" w:type="dxa"/>
            <w:vAlign w:val="center"/>
          </w:tcPr>
          <w:p w:rsidR="009D497B" w:rsidRPr="00C12F6D" w:rsidRDefault="009D497B"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Montepuez - IDPs</w:t>
            </w:r>
          </w:p>
        </w:tc>
        <w:tc>
          <w:tcPr>
            <w:tcW w:w="2051" w:type="dxa"/>
          </w:tcPr>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(3), </w:t>
            </w:r>
          </w:p>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18.8%</w:t>
            </w:r>
          </w:p>
        </w:tc>
      </w:tr>
      <w:tr w:rsidR="009D497B" w:rsidRPr="00C12F6D" w:rsidTr="00251254">
        <w:trPr>
          <w:trHeight w:val="229"/>
        </w:trPr>
        <w:tc>
          <w:tcPr>
            <w:cnfStyle w:val="001000000000" w:firstRow="0" w:lastRow="0" w:firstColumn="1" w:lastColumn="0" w:oddVBand="0" w:evenVBand="0" w:oddHBand="0" w:evenHBand="0" w:firstRowFirstColumn="0" w:firstRowLastColumn="0" w:lastRowFirstColumn="0" w:lastRowLastColumn="0"/>
            <w:tcW w:w="2682" w:type="dxa"/>
            <w:vAlign w:val="center"/>
          </w:tcPr>
          <w:p w:rsidR="009D497B" w:rsidRPr="00C12F6D" w:rsidRDefault="009D497B"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Chiúre*</w:t>
            </w:r>
          </w:p>
        </w:tc>
        <w:tc>
          <w:tcPr>
            <w:tcW w:w="2051" w:type="dxa"/>
          </w:tcPr>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(2), </w:t>
            </w:r>
          </w:p>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9.5%</w:t>
            </w:r>
          </w:p>
        </w:tc>
      </w:tr>
      <w:tr w:rsidR="00603812" w:rsidRPr="0025480C" w:rsidTr="00603812">
        <w:trPr>
          <w:trHeight w:val="229"/>
        </w:trPr>
        <w:tc>
          <w:tcPr>
            <w:cnfStyle w:val="001000000000" w:firstRow="0" w:lastRow="0" w:firstColumn="1" w:lastColumn="0" w:oddVBand="0" w:evenVBand="0" w:oddHBand="0" w:evenHBand="0" w:firstRowFirstColumn="0" w:firstRowLastColumn="0" w:lastRowFirstColumn="0" w:lastRowLastColumn="0"/>
            <w:tcW w:w="2682" w:type="dxa"/>
            <w:tcBorders>
              <w:right w:val="none" w:sz="0" w:space="0" w:color="auto"/>
            </w:tcBorders>
            <w:vAlign w:val="center"/>
          </w:tcPr>
          <w:p w:rsidR="009D497B" w:rsidRPr="0025480C" w:rsidRDefault="009D497B" w:rsidP="00FC2EC6">
            <w:pPr>
              <w:spacing w:line="240" w:lineRule="exact"/>
              <w:rPr>
                <w:rFonts w:eastAsia="Arial" w:cs="Arial"/>
                <w:color w:val="000000" w:themeColor="text1"/>
                <w:sz w:val="20"/>
                <w:szCs w:val="20"/>
                <w:lang w:val="pt-PT"/>
              </w:rPr>
            </w:pPr>
            <w:r w:rsidRPr="0025480C">
              <w:rPr>
                <w:rFonts w:eastAsia="Arial" w:cs="Arial"/>
                <w:color w:val="000000" w:themeColor="text1"/>
                <w:sz w:val="20"/>
                <w:szCs w:val="20"/>
                <w:lang w:val="pt-PT"/>
              </w:rPr>
              <w:t>Chiúre - IDPs*</w:t>
            </w:r>
          </w:p>
        </w:tc>
        <w:tc>
          <w:tcPr>
            <w:tcW w:w="2051" w:type="dxa"/>
          </w:tcPr>
          <w:p w:rsidR="009D497B" w:rsidRPr="0025480C"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25480C">
              <w:rPr>
                <w:rFonts w:eastAsia="Arial" w:cs="Arial"/>
                <w:color w:val="000000" w:themeColor="text1"/>
                <w:sz w:val="20"/>
                <w:szCs w:val="20"/>
                <w:lang w:val="pt-PT"/>
              </w:rPr>
              <w:t>(11)</w:t>
            </w:r>
          </w:p>
          <w:p w:rsidR="009D497B" w:rsidRPr="0025480C"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25480C">
              <w:rPr>
                <w:rFonts w:eastAsia="Arial" w:cs="Arial"/>
                <w:color w:val="000000" w:themeColor="text1"/>
                <w:sz w:val="20"/>
                <w:szCs w:val="20"/>
                <w:lang w:val="pt-PT"/>
              </w:rPr>
              <w:t>18.2%</w:t>
            </w:r>
          </w:p>
        </w:tc>
      </w:tr>
      <w:tr w:rsidR="009D497B" w:rsidRPr="00C12F6D" w:rsidTr="00251254">
        <w:trPr>
          <w:trHeight w:val="229"/>
        </w:trPr>
        <w:tc>
          <w:tcPr>
            <w:cnfStyle w:val="001000000000" w:firstRow="0" w:lastRow="0" w:firstColumn="1" w:lastColumn="0" w:oddVBand="0" w:evenVBand="0" w:oddHBand="0" w:evenHBand="0" w:firstRowFirstColumn="0" w:firstRowLastColumn="0" w:lastRowFirstColumn="0" w:lastRowLastColumn="0"/>
            <w:tcW w:w="2682" w:type="dxa"/>
            <w:vAlign w:val="center"/>
          </w:tcPr>
          <w:p w:rsidR="009D497B" w:rsidRPr="00C12F6D" w:rsidRDefault="009D497B"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Ibo</w:t>
            </w:r>
          </w:p>
        </w:tc>
        <w:tc>
          <w:tcPr>
            <w:tcW w:w="2051" w:type="dxa"/>
          </w:tcPr>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(6)</w:t>
            </w:r>
          </w:p>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85.7%</w:t>
            </w:r>
          </w:p>
        </w:tc>
      </w:tr>
      <w:tr w:rsidR="009D497B" w:rsidRPr="00C12F6D" w:rsidTr="00251254">
        <w:trPr>
          <w:trHeight w:val="229"/>
        </w:trPr>
        <w:tc>
          <w:tcPr>
            <w:cnfStyle w:val="001000000000" w:firstRow="0" w:lastRow="0" w:firstColumn="1" w:lastColumn="0" w:oddVBand="0" w:evenVBand="0" w:oddHBand="0" w:evenHBand="0" w:firstRowFirstColumn="0" w:firstRowLastColumn="0" w:lastRowFirstColumn="0" w:lastRowLastColumn="0"/>
            <w:tcW w:w="2682" w:type="dxa"/>
            <w:vAlign w:val="center"/>
          </w:tcPr>
          <w:p w:rsidR="009D497B" w:rsidRPr="00C12F6D" w:rsidRDefault="009D497B"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Mecúfi*</w:t>
            </w:r>
          </w:p>
        </w:tc>
        <w:tc>
          <w:tcPr>
            <w:tcW w:w="2051" w:type="dxa"/>
          </w:tcPr>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w:t>
            </w:r>
          </w:p>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18.8%</w:t>
            </w:r>
          </w:p>
        </w:tc>
      </w:tr>
      <w:tr w:rsidR="009D497B" w:rsidRPr="00C12F6D" w:rsidTr="00251254">
        <w:trPr>
          <w:trHeight w:val="229"/>
        </w:trPr>
        <w:tc>
          <w:tcPr>
            <w:cnfStyle w:val="001000000000" w:firstRow="0" w:lastRow="0" w:firstColumn="1" w:lastColumn="0" w:oddVBand="0" w:evenVBand="0" w:oddHBand="0" w:evenHBand="0" w:firstRowFirstColumn="0" w:firstRowLastColumn="0" w:lastRowFirstColumn="0" w:lastRowLastColumn="0"/>
            <w:tcW w:w="2682" w:type="dxa"/>
            <w:vAlign w:val="center"/>
          </w:tcPr>
          <w:p w:rsidR="009D497B" w:rsidRPr="00C12F6D" w:rsidRDefault="009D497B"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Mueda</w:t>
            </w:r>
          </w:p>
        </w:tc>
        <w:tc>
          <w:tcPr>
            <w:tcW w:w="2051" w:type="dxa"/>
          </w:tcPr>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w:t>
            </w:r>
          </w:p>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16.7%</w:t>
            </w:r>
          </w:p>
        </w:tc>
      </w:tr>
      <w:tr w:rsidR="009D497B" w:rsidRPr="00C12F6D" w:rsidTr="00251254">
        <w:trPr>
          <w:trHeight w:val="229"/>
        </w:trPr>
        <w:tc>
          <w:tcPr>
            <w:cnfStyle w:val="001000000000" w:firstRow="0" w:lastRow="0" w:firstColumn="1" w:lastColumn="0" w:oddVBand="0" w:evenVBand="0" w:oddHBand="0" w:evenHBand="0" w:firstRowFirstColumn="0" w:firstRowLastColumn="0" w:lastRowFirstColumn="0" w:lastRowLastColumn="0"/>
            <w:tcW w:w="2682" w:type="dxa"/>
            <w:vAlign w:val="center"/>
          </w:tcPr>
          <w:p w:rsidR="009D497B" w:rsidRPr="00C12F6D" w:rsidRDefault="009D497B"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Palma – IDPs*</w:t>
            </w:r>
          </w:p>
        </w:tc>
        <w:tc>
          <w:tcPr>
            <w:tcW w:w="2051" w:type="dxa"/>
          </w:tcPr>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(6)</w:t>
            </w:r>
          </w:p>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37.5%</w:t>
            </w:r>
          </w:p>
        </w:tc>
      </w:tr>
      <w:tr w:rsidR="009D497B" w:rsidRPr="00C12F6D" w:rsidTr="00251254">
        <w:trPr>
          <w:trHeight w:val="229"/>
        </w:trPr>
        <w:tc>
          <w:tcPr>
            <w:cnfStyle w:val="001000000000" w:firstRow="0" w:lastRow="0" w:firstColumn="1" w:lastColumn="0" w:oddVBand="0" w:evenVBand="0" w:oddHBand="0" w:evenHBand="0" w:firstRowFirstColumn="0" w:firstRowLastColumn="0" w:lastRowFirstColumn="0" w:lastRowLastColumn="0"/>
            <w:tcW w:w="2682" w:type="dxa"/>
            <w:vAlign w:val="center"/>
          </w:tcPr>
          <w:p w:rsidR="009D497B" w:rsidRPr="00C12F6D" w:rsidRDefault="009D497B"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Metuge – IDPs*</w:t>
            </w:r>
          </w:p>
        </w:tc>
        <w:tc>
          <w:tcPr>
            <w:tcW w:w="2051" w:type="dxa"/>
          </w:tcPr>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w:t>
            </w:r>
          </w:p>
          <w:p w:rsidR="009D497B" w:rsidRPr="00C12F6D" w:rsidRDefault="009D497B"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14.3%</w:t>
            </w:r>
          </w:p>
        </w:tc>
      </w:tr>
      <w:tr w:rsidR="009D497B" w:rsidRPr="00C12F6D" w:rsidTr="00251254">
        <w:trPr>
          <w:trHeight w:val="165"/>
        </w:trPr>
        <w:tc>
          <w:tcPr>
            <w:cnfStyle w:val="001000000000" w:firstRow="0" w:lastRow="0" w:firstColumn="1" w:lastColumn="0" w:oddVBand="0" w:evenVBand="0" w:oddHBand="0" w:evenHBand="0" w:firstRowFirstColumn="0" w:firstRowLastColumn="0" w:lastRowFirstColumn="0" w:lastRowLastColumn="0"/>
            <w:tcW w:w="2682" w:type="dxa"/>
            <w:vAlign w:val="center"/>
          </w:tcPr>
          <w:p w:rsidR="009D497B" w:rsidRPr="00C12F6D" w:rsidRDefault="009D497B"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Metuge</w:t>
            </w:r>
          </w:p>
        </w:tc>
        <w:tc>
          <w:tcPr>
            <w:tcW w:w="2051" w:type="dxa"/>
          </w:tcPr>
          <w:p w:rsidR="009D497B" w:rsidRPr="00C12F6D" w:rsidRDefault="00603812" w:rsidP="009D497B">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Pr>
                <w:rFonts w:eastAsia="Arial" w:cs="Arial"/>
                <w:color w:val="000000" w:themeColor="text1"/>
                <w:sz w:val="20"/>
                <w:szCs w:val="20"/>
                <w:lang w:val="pt-PT"/>
              </w:rPr>
              <w:t>n.a*</w:t>
            </w:r>
          </w:p>
        </w:tc>
      </w:tr>
    </w:tbl>
    <w:p w:rsidR="652F3876" w:rsidRDefault="00603812" w:rsidP="652F3876">
      <w:pPr>
        <w:pStyle w:val="NoSpacing"/>
        <w:spacing w:line="276" w:lineRule="auto"/>
        <w:jc w:val="both"/>
        <w:rPr>
          <w:rFonts w:ascii="Arial" w:hAnsi="Arial" w:cs="Arial"/>
          <w:sz w:val="20"/>
          <w:szCs w:val="20"/>
          <w:lang w:val="pt-PT"/>
        </w:rPr>
      </w:pPr>
      <w:r w:rsidRPr="00251254">
        <w:rPr>
          <w:rFonts w:ascii="Arial" w:hAnsi="Arial" w:cs="Arial"/>
          <w:sz w:val="20"/>
          <w:szCs w:val="20"/>
          <w:lang w:val="pt-PT"/>
        </w:rPr>
        <w:t>*n.a</w:t>
      </w:r>
      <w:r w:rsidR="00225677">
        <w:rPr>
          <w:rFonts w:ascii="Arial" w:hAnsi="Arial" w:cs="Arial"/>
          <w:sz w:val="20"/>
          <w:szCs w:val="20"/>
          <w:lang w:val="pt-PT"/>
        </w:rPr>
        <w:t xml:space="preserve"> = não aplicável devido aos problemas de qualidade de dados reportados</w:t>
      </w:r>
      <w:r w:rsidR="00251254">
        <w:rPr>
          <w:rFonts w:ascii="Arial" w:hAnsi="Arial" w:cs="Arial"/>
          <w:sz w:val="20"/>
          <w:szCs w:val="20"/>
          <w:lang w:val="pt-PT"/>
        </w:rPr>
        <w:t>.</w:t>
      </w:r>
    </w:p>
    <w:p w:rsidR="00B12E3A" w:rsidRPr="00251254" w:rsidRDefault="00B12E3A" w:rsidP="652F3876">
      <w:pPr>
        <w:pStyle w:val="NoSpacing"/>
        <w:spacing w:line="276" w:lineRule="auto"/>
        <w:jc w:val="both"/>
        <w:rPr>
          <w:rFonts w:ascii="Arial" w:hAnsi="Arial" w:cs="Arial"/>
          <w:sz w:val="20"/>
          <w:szCs w:val="20"/>
          <w:lang w:val="pt-PT"/>
        </w:rPr>
      </w:pPr>
    </w:p>
    <w:p w:rsidR="24D88550" w:rsidRPr="00C12F6D" w:rsidRDefault="00C6279B" w:rsidP="00272B86">
      <w:pPr>
        <w:pStyle w:val="Heading3"/>
        <w:numPr>
          <w:ilvl w:val="2"/>
          <w:numId w:val="1"/>
        </w:numPr>
        <w:spacing w:line="360" w:lineRule="auto"/>
        <w:ind w:left="1080" w:hanging="1080"/>
        <w:rPr>
          <w:color w:val="auto"/>
          <w:sz w:val="20"/>
          <w:szCs w:val="20"/>
          <w:lang w:val="pt-PT"/>
        </w:rPr>
      </w:pPr>
      <w:r w:rsidRPr="00C12F6D">
        <w:rPr>
          <w:rFonts w:ascii="Arial" w:eastAsia="Arial" w:hAnsi="Arial" w:cs="Arial"/>
          <w:color w:val="auto"/>
          <w:sz w:val="20"/>
          <w:szCs w:val="20"/>
          <w:lang w:val="pt-PT"/>
        </w:rPr>
        <w:t>Prevalência Combinada da Desnutrição Aguda</w:t>
      </w:r>
    </w:p>
    <w:p w:rsidR="00FF09A6" w:rsidRDefault="0010202A" w:rsidP="00D027C8">
      <w:pPr>
        <w:spacing w:before="240" w:line="360" w:lineRule="auto"/>
        <w:jc w:val="both"/>
        <w:rPr>
          <w:rFonts w:eastAsia="Arial" w:cs="Arial"/>
          <w:sz w:val="20"/>
          <w:szCs w:val="20"/>
          <w:lang w:val="pt-PT"/>
        </w:rPr>
      </w:pPr>
      <w:r w:rsidRPr="00C12F6D">
        <w:rPr>
          <w:rFonts w:eastAsia="Arial" w:cs="Arial"/>
          <w:sz w:val="20"/>
          <w:szCs w:val="20"/>
          <w:lang w:val="pt-PT"/>
        </w:rPr>
        <w:t xml:space="preserve">A </w:t>
      </w:r>
      <w:r w:rsidR="00396318" w:rsidRPr="00C12F6D">
        <w:rPr>
          <w:rFonts w:eastAsia="Arial" w:cs="Arial"/>
          <w:sz w:val="20"/>
          <w:szCs w:val="20"/>
          <w:lang w:val="pt-PT"/>
        </w:rPr>
        <w:t>prevalência</w:t>
      </w:r>
      <w:r w:rsidRPr="00C12F6D">
        <w:rPr>
          <w:rFonts w:eastAsia="Arial" w:cs="Arial"/>
          <w:sz w:val="20"/>
          <w:szCs w:val="20"/>
          <w:lang w:val="pt-PT"/>
        </w:rPr>
        <w:t xml:space="preserve"> co</w:t>
      </w:r>
      <w:r w:rsidR="009F1475" w:rsidRPr="00C12F6D">
        <w:rPr>
          <w:rFonts w:eastAsia="Arial" w:cs="Arial"/>
          <w:sz w:val="20"/>
          <w:szCs w:val="20"/>
          <w:lang w:val="pt-PT"/>
        </w:rPr>
        <w:t xml:space="preserve">mbinada da DA entre crianças de 6-59 meses foi mais alta em </w:t>
      </w:r>
      <w:r w:rsidR="00396318" w:rsidRPr="00C12F6D">
        <w:rPr>
          <w:rFonts w:eastAsia="Arial" w:cs="Arial"/>
          <w:sz w:val="20"/>
          <w:szCs w:val="20"/>
          <w:lang w:val="pt-PT"/>
        </w:rPr>
        <w:t>relação</w:t>
      </w:r>
      <w:r w:rsidR="009F1475" w:rsidRPr="00C12F6D">
        <w:rPr>
          <w:rFonts w:eastAsia="Arial" w:cs="Arial"/>
          <w:sz w:val="20"/>
          <w:szCs w:val="20"/>
          <w:lang w:val="pt-PT"/>
        </w:rPr>
        <w:t xml:space="preserve"> </w:t>
      </w:r>
      <w:r w:rsidR="004C40E9" w:rsidRPr="00C12F6D">
        <w:rPr>
          <w:rFonts w:eastAsia="Arial" w:cs="Arial"/>
          <w:sz w:val="20"/>
          <w:szCs w:val="20"/>
          <w:lang w:val="pt-PT"/>
        </w:rPr>
        <w:t xml:space="preserve">aos critérios individuais: DA por P/A e/ou edema bilateral </w:t>
      </w:r>
      <w:r w:rsidR="00CA7704" w:rsidRPr="00C12F6D">
        <w:rPr>
          <w:rFonts w:eastAsia="Arial" w:cs="Arial"/>
          <w:sz w:val="20"/>
          <w:szCs w:val="20"/>
          <w:lang w:val="pt-PT"/>
        </w:rPr>
        <w:t>e DA por PB e/ou edema bilateral</w:t>
      </w:r>
      <w:r w:rsidR="24D88550" w:rsidRPr="00C12F6D">
        <w:rPr>
          <w:rFonts w:eastAsia="Arial" w:cs="Arial"/>
          <w:sz w:val="20"/>
          <w:szCs w:val="20"/>
          <w:lang w:val="pt-PT"/>
        </w:rPr>
        <w:t xml:space="preserve">. </w:t>
      </w:r>
      <w:r w:rsidR="00CA7704" w:rsidRPr="00C12F6D">
        <w:rPr>
          <w:rFonts w:eastAsia="Arial" w:cs="Arial"/>
          <w:sz w:val="20"/>
          <w:szCs w:val="20"/>
          <w:lang w:val="pt-PT"/>
        </w:rPr>
        <w:t>No</w:t>
      </w:r>
      <w:r w:rsidR="00FF09A6" w:rsidRPr="00C12F6D">
        <w:rPr>
          <w:rFonts w:eastAsia="Arial" w:cs="Arial"/>
          <w:sz w:val="20"/>
          <w:szCs w:val="20"/>
          <w:lang w:val="pt-PT"/>
        </w:rPr>
        <w:t>s distritos de Mecúfi e Chiúre DAc esteve acima de 10%</w:t>
      </w:r>
      <w:r w:rsidR="005D7752" w:rsidRPr="00C12F6D">
        <w:rPr>
          <w:rFonts w:eastAsia="Arial" w:cs="Arial"/>
          <w:sz w:val="20"/>
          <w:szCs w:val="20"/>
          <w:lang w:val="pt-PT"/>
        </w:rPr>
        <w:t xml:space="preserve"> (Tabela 6.19).</w:t>
      </w:r>
    </w:p>
    <w:p w:rsidR="00B12E3A" w:rsidRDefault="00B12E3A" w:rsidP="00D027C8">
      <w:pPr>
        <w:spacing w:before="240" w:line="360" w:lineRule="auto"/>
        <w:jc w:val="both"/>
        <w:rPr>
          <w:rFonts w:eastAsia="Arial" w:cs="Arial"/>
          <w:sz w:val="20"/>
          <w:szCs w:val="20"/>
          <w:lang w:val="pt-PT"/>
        </w:rPr>
      </w:pPr>
    </w:p>
    <w:p w:rsidR="00B12E3A" w:rsidRPr="00C12F6D" w:rsidRDefault="00B12E3A" w:rsidP="00D027C8">
      <w:pPr>
        <w:spacing w:before="240" w:line="360" w:lineRule="auto"/>
        <w:jc w:val="both"/>
        <w:rPr>
          <w:rFonts w:eastAsia="Arial" w:cs="Arial"/>
          <w:sz w:val="20"/>
          <w:szCs w:val="20"/>
          <w:lang w:val="pt-PT"/>
        </w:rPr>
      </w:pPr>
    </w:p>
    <w:p w:rsidR="00B90F65" w:rsidRPr="00C12F6D" w:rsidRDefault="00B90F65" w:rsidP="00D027C8">
      <w:pPr>
        <w:spacing w:line="360" w:lineRule="auto"/>
        <w:rPr>
          <w:rFonts w:cs="Arial"/>
          <w:sz w:val="20"/>
          <w:szCs w:val="20"/>
          <w:lang w:val="pt-PT"/>
        </w:rPr>
      </w:pPr>
      <w:bookmarkStart w:id="108" w:name="_Toc69414129"/>
      <w:r w:rsidRPr="00E86B76">
        <w:rPr>
          <w:rFonts w:cs="Arial"/>
          <w:b/>
          <w:bCs/>
          <w:sz w:val="20"/>
          <w:szCs w:val="20"/>
          <w:lang w:val="pt-PT"/>
        </w:rPr>
        <w:t>Tab</w:t>
      </w:r>
      <w:r w:rsidR="00573B5E" w:rsidRPr="00E86B76">
        <w:rPr>
          <w:rFonts w:cs="Arial"/>
          <w:b/>
          <w:bCs/>
          <w:sz w:val="20"/>
          <w:szCs w:val="20"/>
          <w:lang w:val="pt-PT"/>
        </w:rPr>
        <w:t>e</w:t>
      </w:r>
      <w:r w:rsidRPr="00E86B76">
        <w:rPr>
          <w:rFonts w:cs="Arial"/>
          <w:b/>
          <w:bCs/>
          <w:sz w:val="20"/>
          <w:szCs w:val="20"/>
          <w:lang w:val="pt-PT"/>
        </w:rPr>
        <w:t>l</w:t>
      </w:r>
      <w:r w:rsidR="00573B5E" w:rsidRPr="00E86B76">
        <w:rPr>
          <w:rFonts w:cs="Arial"/>
          <w:b/>
          <w:bCs/>
          <w:sz w:val="20"/>
          <w:szCs w:val="20"/>
          <w:lang w:val="pt-PT"/>
        </w:rPr>
        <w:t>a</w:t>
      </w:r>
      <w:r w:rsidRPr="00E86B76">
        <w:rPr>
          <w:rFonts w:cs="Arial"/>
          <w:b/>
          <w:bCs/>
          <w:sz w:val="20"/>
          <w:szCs w:val="20"/>
          <w:lang w:val="pt-PT"/>
        </w:rPr>
        <w:t xml:space="preserve"> </w:t>
      </w:r>
      <w:r w:rsidR="0063048F" w:rsidRPr="00E86B76">
        <w:rPr>
          <w:rFonts w:cs="Arial"/>
          <w:b/>
          <w:bCs/>
          <w:sz w:val="20"/>
          <w:szCs w:val="20"/>
          <w:lang w:val="pt-PT"/>
        </w:rPr>
        <w:fldChar w:fldCharType="begin"/>
      </w:r>
      <w:r w:rsidR="0063048F" w:rsidRPr="00E86B76">
        <w:rPr>
          <w:rFonts w:cs="Arial"/>
          <w:b/>
          <w:bCs/>
          <w:sz w:val="20"/>
          <w:szCs w:val="20"/>
          <w:lang w:val="pt-PT"/>
        </w:rPr>
        <w:instrText xml:space="preserve"> STYLEREF 1 \s </w:instrText>
      </w:r>
      <w:r w:rsidR="0063048F" w:rsidRPr="00E86B76">
        <w:rPr>
          <w:rFonts w:cs="Arial"/>
          <w:b/>
          <w:bCs/>
          <w:sz w:val="20"/>
          <w:szCs w:val="20"/>
          <w:lang w:val="pt-PT"/>
        </w:rPr>
        <w:fldChar w:fldCharType="separate"/>
      </w:r>
      <w:r w:rsidR="00E1516C">
        <w:rPr>
          <w:rFonts w:cs="Arial"/>
          <w:b/>
          <w:bCs/>
          <w:noProof/>
          <w:sz w:val="20"/>
          <w:szCs w:val="20"/>
          <w:lang w:val="pt-PT"/>
        </w:rPr>
        <w:t>6</w:t>
      </w:r>
      <w:r w:rsidR="0063048F" w:rsidRPr="00E86B76">
        <w:rPr>
          <w:rFonts w:cs="Arial"/>
          <w:b/>
          <w:bCs/>
          <w:sz w:val="20"/>
          <w:szCs w:val="20"/>
          <w:lang w:val="pt-PT"/>
        </w:rPr>
        <w:fldChar w:fldCharType="end"/>
      </w:r>
      <w:r w:rsidR="0063048F" w:rsidRPr="00E86B76">
        <w:rPr>
          <w:rFonts w:cs="Arial"/>
          <w:b/>
          <w:bCs/>
          <w:sz w:val="20"/>
          <w:szCs w:val="20"/>
          <w:lang w:val="pt-PT"/>
        </w:rPr>
        <w:t>.</w:t>
      </w:r>
      <w:r w:rsidR="0063048F" w:rsidRPr="00E86B76">
        <w:rPr>
          <w:rFonts w:cs="Arial"/>
          <w:b/>
          <w:bCs/>
          <w:sz w:val="20"/>
          <w:szCs w:val="20"/>
          <w:lang w:val="pt-PT"/>
        </w:rPr>
        <w:fldChar w:fldCharType="begin"/>
      </w:r>
      <w:r w:rsidR="0063048F" w:rsidRPr="00E86B76">
        <w:rPr>
          <w:rFonts w:cs="Arial"/>
          <w:b/>
          <w:bCs/>
          <w:sz w:val="20"/>
          <w:szCs w:val="20"/>
          <w:lang w:val="pt-PT"/>
        </w:rPr>
        <w:instrText xml:space="preserve"> SEQ Table \* ARABIC \s 1 </w:instrText>
      </w:r>
      <w:r w:rsidR="0063048F" w:rsidRPr="00E86B76">
        <w:rPr>
          <w:rFonts w:cs="Arial"/>
          <w:b/>
          <w:bCs/>
          <w:sz w:val="20"/>
          <w:szCs w:val="20"/>
          <w:lang w:val="pt-PT"/>
        </w:rPr>
        <w:fldChar w:fldCharType="separate"/>
      </w:r>
      <w:r w:rsidR="00E1516C">
        <w:rPr>
          <w:rFonts w:cs="Arial"/>
          <w:b/>
          <w:bCs/>
          <w:noProof/>
          <w:sz w:val="20"/>
          <w:szCs w:val="20"/>
          <w:lang w:val="pt-PT"/>
        </w:rPr>
        <w:t>19</w:t>
      </w:r>
      <w:r w:rsidR="0063048F" w:rsidRPr="00E86B76">
        <w:rPr>
          <w:rFonts w:cs="Arial"/>
          <w:b/>
          <w:bCs/>
          <w:sz w:val="20"/>
          <w:szCs w:val="20"/>
          <w:lang w:val="pt-PT"/>
        </w:rPr>
        <w:fldChar w:fldCharType="end"/>
      </w:r>
      <w:r w:rsidRPr="00E86B76">
        <w:rPr>
          <w:rFonts w:cs="Arial"/>
          <w:b/>
          <w:bCs/>
          <w:sz w:val="20"/>
          <w:szCs w:val="20"/>
          <w:lang w:val="pt-PT"/>
        </w:rPr>
        <w:t>.</w:t>
      </w:r>
      <w:r w:rsidRPr="00C12F6D">
        <w:rPr>
          <w:rFonts w:cs="Arial"/>
          <w:sz w:val="20"/>
          <w:szCs w:val="20"/>
          <w:lang w:val="pt-PT"/>
        </w:rPr>
        <w:t xml:space="preserve"> </w:t>
      </w:r>
      <w:r w:rsidR="00573B5E" w:rsidRPr="00C12F6D">
        <w:rPr>
          <w:rFonts w:cs="Arial"/>
          <w:sz w:val="20"/>
          <w:szCs w:val="20"/>
          <w:lang w:val="pt-PT"/>
        </w:rPr>
        <w:t>Prevalência</w:t>
      </w:r>
      <w:r w:rsidRPr="00C12F6D">
        <w:rPr>
          <w:rFonts w:cs="Arial"/>
          <w:sz w:val="20"/>
          <w:szCs w:val="20"/>
          <w:lang w:val="pt-PT"/>
        </w:rPr>
        <w:t xml:space="preserve"> </w:t>
      </w:r>
      <w:r w:rsidR="00573B5E" w:rsidRPr="00C12F6D">
        <w:rPr>
          <w:rFonts w:cs="Arial"/>
          <w:sz w:val="20"/>
          <w:szCs w:val="20"/>
          <w:lang w:val="pt-PT"/>
        </w:rPr>
        <w:t xml:space="preserve">Combinada </w:t>
      </w:r>
      <w:r w:rsidRPr="00C12F6D">
        <w:rPr>
          <w:rFonts w:cs="Arial"/>
          <w:sz w:val="20"/>
          <w:szCs w:val="20"/>
          <w:lang w:val="pt-PT"/>
        </w:rPr>
        <w:t xml:space="preserve">da Desnutrição Aguda </w:t>
      </w:r>
      <w:r w:rsidR="00573B5E" w:rsidRPr="00C12F6D">
        <w:rPr>
          <w:rFonts w:cs="Arial"/>
          <w:sz w:val="20"/>
          <w:szCs w:val="20"/>
          <w:lang w:val="pt-PT"/>
        </w:rPr>
        <w:t>por Área de Inquérito</w:t>
      </w:r>
      <w:bookmarkEnd w:id="108"/>
    </w:p>
    <w:tbl>
      <w:tblPr>
        <w:tblStyle w:val="ListTable3"/>
        <w:tblW w:w="9353" w:type="dxa"/>
        <w:tblInd w:w="-5" w:type="dxa"/>
        <w:tblLayout w:type="fixed"/>
        <w:tblLook w:val="06A0" w:firstRow="1" w:lastRow="0" w:firstColumn="1" w:lastColumn="0" w:noHBand="1" w:noVBand="1"/>
      </w:tblPr>
      <w:tblGrid>
        <w:gridCol w:w="2655"/>
        <w:gridCol w:w="3364"/>
        <w:gridCol w:w="3334"/>
      </w:tblGrid>
      <w:tr w:rsidR="00703389" w:rsidRPr="00C12F6D" w:rsidTr="00AF193F">
        <w:trPr>
          <w:cnfStyle w:val="100000000000" w:firstRow="1" w:lastRow="0" w:firstColumn="0" w:lastColumn="0" w:oddVBand="0" w:evenVBand="0" w:oddHBand="0" w:evenHBand="0" w:firstRowFirstColumn="0" w:firstRowLastColumn="0" w:lastRowFirstColumn="0" w:lastRowLastColumn="0"/>
          <w:trHeight w:val="185"/>
        </w:trPr>
        <w:tc>
          <w:tcPr>
            <w:cnfStyle w:val="001000000100" w:firstRow="0" w:lastRow="0" w:firstColumn="1" w:lastColumn="0" w:oddVBand="0" w:evenVBand="0" w:oddHBand="0" w:evenHBand="0" w:firstRowFirstColumn="1" w:firstRowLastColumn="0" w:lastRowFirstColumn="0" w:lastRowLastColumn="0"/>
            <w:tcW w:w="2655" w:type="dxa"/>
            <w:tcBorders>
              <w:bottom w:val="none" w:sz="0" w:space="0" w:color="auto"/>
              <w:right w:val="none" w:sz="0" w:space="0" w:color="auto"/>
            </w:tcBorders>
          </w:tcPr>
          <w:p w:rsidR="00703389" w:rsidRPr="00C12F6D" w:rsidRDefault="00703389" w:rsidP="00703389">
            <w:pPr>
              <w:spacing w:line="240" w:lineRule="exact"/>
              <w:rPr>
                <w:rFonts w:eastAsia="Calibri" w:cs="Arial"/>
                <w:color w:val="auto"/>
                <w:sz w:val="20"/>
                <w:szCs w:val="20"/>
                <w:lang w:val="pt-PT"/>
              </w:rPr>
            </w:pPr>
            <w:r w:rsidRPr="00C12F6D">
              <w:rPr>
                <w:rFonts w:cs="Arial"/>
                <w:kern w:val="24"/>
                <w:sz w:val="20"/>
                <w:szCs w:val="20"/>
                <w:lang w:val="pt-PT"/>
              </w:rPr>
              <w:t>Área de inquérito</w:t>
            </w:r>
          </w:p>
        </w:tc>
        <w:tc>
          <w:tcPr>
            <w:tcW w:w="3364" w:type="dxa"/>
          </w:tcPr>
          <w:p w:rsidR="00703389" w:rsidRPr="00C12F6D" w:rsidRDefault="00703389" w:rsidP="00703389">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pt-PT"/>
              </w:rPr>
            </w:pPr>
            <w:r w:rsidRPr="00C12F6D">
              <w:rPr>
                <w:rFonts w:ascii="Arial" w:hAnsi="Arial" w:cs="Arial"/>
                <w:kern w:val="24"/>
                <w:sz w:val="20"/>
                <w:szCs w:val="20"/>
                <w:lang w:val="pt-PT"/>
              </w:rPr>
              <w:t>DAc*</w:t>
            </w:r>
          </w:p>
          <w:p w:rsidR="00703389" w:rsidRPr="00C12F6D" w:rsidRDefault="00703389" w:rsidP="00703389">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s="Arial"/>
                <w:color w:val="auto"/>
                <w:sz w:val="20"/>
                <w:szCs w:val="20"/>
                <w:lang w:val="pt-PT"/>
              </w:rPr>
            </w:pPr>
            <w:r w:rsidRPr="00C12F6D">
              <w:rPr>
                <w:rFonts w:cs="Arial"/>
                <w:kern w:val="24"/>
                <w:sz w:val="20"/>
                <w:szCs w:val="20"/>
                <w:lang w:val="pt-PT"/>
              </w:rPr>
              <w:t>(n), % (95 IC)</w:t>
            </w:r>
          </w:p>
        </w:tc>
        <w:tc>
          <w:tcPr>
            <w:tcW w:w="3333" w:type="dxa"/>
          </w:tcPr>
          <w:p w:rsidR="00703389" w:rsidRPr="00C12F6D" w:rsidRDefault="00703389" w:rsidP="00703389">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pt-PT"/>
              </w:rPr>
            </w:pPr>
            <w:r w:rsidRPr="00C12F6D">
              <w:rPr>
                <w:rFonts w:ascii="Arial" w:hAnsi="Arial" w:cs="Arial"/>
                <w:kern w:val="24"/>
                <w:sz w:val="20"/>
                <w:szCs w:val="20"/>
                <w:lang w:val="pt-PT"/>
              </w:rPr>
              <w:t>DAGc*</w:t>
            </w:r>
          </w:p>
          <w:p w:rsidR="00703389" w:rsidRPr="00C12F6D" w:rsidRDefault="00703389" w:rsidP="00703389">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s="Arial"/>
                <w:color w:val="auto"/>
                <w:sz w:val="20"/>
                <w:szCs w:val="20"/>
                <w:lang w:val="pt-PT"/>
              </w:rPr>
            </w:pPr>
            <w:r w:rsidRPr="00C12F6D">
              <w:rPr>
                <w:rFonts w:cs="Arial"/>
                <w:kern w:val="24"/>
                <w:sz w:val="20"/>
                <w:szCs w:val="20"/>
                <w:lang w:val="pt-PT"/>
              </w:rPr>
              <w:t>(n), % (95 IC)</w:t>
            </w:r>
          </w:p>
        </w:tc>
      </w:tr>
      <w:tr w:rsidR="00345933" w:rsidRPr="00C12F6D" w:rsidTr="00AF193F">
        <w:trPr>
          <w:trHeight w:val="185"/>
        </w:trPr>
        <w:tc>
          <w:tcPr>
            <w:cnfStyle w:val="001000000000" w:firstRow="0" w:lastRow="0" w:firstColumn="1" w:lastColumn="0" w:oddVBand="0" w:evenVBand="0" w:oddHBand="0" w:evenHBand="0" w:firstRowFirstColumn="0" w:firstRowLastColumn="0" w:lastRowFirstColumn="0" w:lastRowLastColumn="0"/>
            <w:tcW w:w="2655" w:type="dxa"/>
            <w:tcBorders>
              <w:right w:val="none" w:sz="0" w:space="0" w:color="auto"/>
            </w:tcBorders>
            <w:vAlign w:val="center"/>
          </w:tcPr>
          <w:p w:rsidR="00345933" w:rsidRPr="00C12F6D" w:rsidRDefault="00345933"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Ancuabe</w:t>
            </w:r>
          </w:p>
        </w:tc>
        <w:tc>
          <w:tcPr>
            <w:tcW w:w="3364"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(18),</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8.5% </w:t>
            </w:r>
            <w:r w:rsidRPr="00C12F6D">
              <w:rPr>
                <w:rFonts w:eastAsia="Arial" w:cs="Arial"/>
                <w:color w:val="000000" w:themeColor="text1"/>
                <w:sz w:val="20"/>
                <w:szCs w:val="20"/>
                <w:lang w:val="pt-PT"/>
              </w:rPr>
              <w:t>(5.5 - 12.8)</w:t>
            </w:r>
          </w:p>
        </w:tc>
        <w:tc>
          <w:tcPr>
            <w:tcW w:w="3333"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2.3% </w:t>
            </w:r>
            <w:r w:rsidRPr="00C12F6D">
              <w:rPr>
                <w:rFonts w:eastAsia="Arial" w:cs="Arial"/>
                <w:color w:val="000000" w:themeColor="text1"/>
                <w:sz w:val="20"/>
                <w:szCs w:val="20"/>
                <w:lang w:val="pt-PT"/>
              </w:rPr>
              <w:t>(0.7 - 7.5)</w:t>
            </w:r>
          </w:p>
        </w:tc>
      </w:tr>
      <w:tr w:rsidR="00345933" w:rsidRPr="00C12F6D" w:rsidTr="00AF193F">
        <w:trPr>
          <w:trHeight w:val="185"/>
        </w:trPr>
        <w:tc>
          <w:tcPr>
            <w:cnfStyle w:val="001000000000" w:firstRow="0" w:lastRow="0" w:firstColumn="1" w:lastColumn="0" w:oddVBand="0" w:evenVBand="0" w:oddHBand="0" w:evenHBand="0" w:firstRowFirstColumn="0" w:firstRowLastColumn="0" w:lastRowFirstColumn="0" w:lastRowLastColumn="0"/>
            <w:tcW w:w="2655" w:type="dxa"/>
            <w:tcBorders>
              <w:right w:val="none" w:sz="0" w:space="0" w:color="auto"/>
            </w:tcBorders>
            <w:vAlign w:val="center"/>
          </w:tcPr>
          <w:p w:rsidR="00345933" w:rsidRPr="00C12F6D" w:rsidRDefault="00345933"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Montepuez</w:t>
            </w:r>
          </w:p>
        </w:tc>
        <w:tc>
          <w:tcPr>
            <w:tcW w:w="3364"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( 12),</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5.9% </w:t>
            </w:r>
            <w:r w:rsidRPr="00C12F6D">
              <w:rPr>
                <w:rFonts w:eastAsia="Arial" w:cs="Arial"/>
                <w:color w:val="000000" w:themeColor="text1"/>
                <w:sz w:val="20"/>
                <w:szCs w:val="20"/>
                <w:lang w:val="pt-PT"/>
              </w:rPr>
              <w:t>(3.3-10.5)</w:t>
            </w:r>
          </w:p>
        </w:tc>
        <w:tc>
          <w:tcPr>
            <w:tcW w:w="3333"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(2), </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1.0%</w:t>
            </w:r>
            <w:r w:rsidRPr="00C12F6D">
              <w:rPr>
                <w:rFonts w:eastAsia="Arial" w:cs="Arial"/>
                <w:color w:val="000000" w:themeColor="text1"/>
                <w:sz w:val="20"/>
                <w:szCs w:val="20"/>
                <w:lang w:val="pt-PT"/>
              </w:rPr>
              <w:t xml:space="preserve"> (0.2-4.1)</w:t>
            </w:r>
          </w:p>
        </w:tc>
      </w:tr>
      <w:tr w:rsidR="00345933" w:rsidRPr="00C12F6D" w:rsidTr="00AF193F">
        <w:trPr>
          <w:trHeight w:val="185"/>
        </w:trPr>
        <w:tc>
          <w:tcPr>
            <w:cnfStyle w:val="001000000000" w:firstRow="0" w:lastRow="0" w:firstColumn="1" w:lastColumn="0" w:oddVBand="0" w:evenVBand="0" w:oddHBand="0" w:evenHBand="0" w:firstRowFirstColumn="0" w:firstRowLastColumn="0" w:lastRowFirstColumn="0" w:lastRowLastColumn="0"/>
            <w:tcW w:w="2655" w:type="dxa"/>
            <w:tcBorders>
              <w:right w:val="none" w:sz="0" w:space="0" w:color="auto"/>
            </w:tcBorders>
            <w:vAlign w:val="center"/>
          </w:tcPr>
          <w:p w:rsidR="00345933" w:rsidRPr="00C12F6D" w:rsidRDefault="00345933"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Montepuez - IDPs</w:t>
            </w:r>
          </w:p>
        </w:tc>
        <w:tc>
          <w:tcPr>
            <w:tcW w:w="3364"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(20),</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6.6% </w:t>
            </w:r>
            <w:r w:rsidRPr="00C12F6D">
              <w:rPr>
                <w:rFonts w:eastAsia="Arial" w:cs="Arial"/>
                <w:color w:val="000000" w:themeColor="text1"/>
                <w:sz w:val="20"/>
                <w:szCs w:val="20"/>
                <w:lang w:val="pt-PT"/>
              </w:rPr>
              <w:t>(3.7-11.4)</w:t>
            </w:r>
          </w:p>
        </w:tc>
        <w:tc>
          <w:tcPr>
            <w:tcW w:w="3333"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1.3% </w:t>
            </w:r>
            <w:r w:rsidRPr="00C12F6D">
              <w:rPr>
                <w:rFonts w:eastAsia="Arial" w:cs="Arial"/>
                <w:color w:val="000000" w:themeColor="text1"/>
                <w:sz w:val="20"/>
                <w:szCs w:val="20"/>
                <w:lang w:val="pt-PT"/>
              </w:rPr>
              <w:t>(0.5 - 3.4)</w:t>
            </w:r>
          </w:p>
        </w:tc>
      </w:tr>
      <w:tr w:rsidR="00345933" w:rsidRPr="00C12F6D" w:rsidTr="00AF193F">
        <w:trPr>
          <w:trHeight w:val="185"/>
        </w:trPr>
        <w:tc>
          <w:tcPr>
            <w:cnfStyle w:val="001000000000" w:firstRow="0" w:lastRow="0" w:firstColumn="1" w:lastColumn="0" w:oddVBand="0" w:evenVBand="0" w:oddHBand="0" w:evenHBand="0" w:firstRowFirstColumn="0" w:firstRowLastColumn="0" w:lastRowFirstColumn="0" w:lastRowLastColumn="0"/>
            <w:tcW w:w="2655" w:type="dxa"/>
            <w:tcBorders>
              <w:right w:val="none" w:sz="0" w:space="0" w:color="auto"/>
            </w:tcBorders>
            <w:vAlign w:val="center"/>
          </w:tcPr>
          <w:p w:rsidR="00345933" w:rsidRPr="00C12F6D" w:rsidRDefault="00345933"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Chiúre</w:t>
            </w:r>
          </w:p>
        </w:tc>
        <w:tc>
          <w:tcPr>
            <w:tcW w:w="3364"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(29),</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10.1% </w:t>
            </w:r>
            <w:r w:rsidRPr="00C12F6D">
              <w:rPr>
                <w:rFonts w:eastAsia="Arial" w:cs="Arial"/>
                <w:color w:val="000000" w:themeColor="text1"/>
                <w:sz w:val="20"/>
                <w:szCs w:val="20"/>
                <w:lang w:val="pt-PT"/>
              </w:rPr>
              <w:t>(7.4-13.6)</w:t>
            </w:r>
          </w:p>
        </w:tc>
        <w:tc>
          <w:tcPr>
            <w:tcW w:w="3333"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(11),</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3.8% </w:t>
            </w:r>
            <w:r w:rsidRPr="00C12F6D">
              <w:rPr>
                <w:rFonts w:eastAsia="Arial" w:cs="Arial"/>
                <w:color w:val="000000" w:themeColor="text1"/>
                <w:sz w:val="20"/>
                <w:szCs w:val="20"/>
                <w:lang w:val="pt-PT"/>
              </w:rPr>
              <w:t>(2.1 - 6.8)</w:t>
            </w:r>
          </w:p>
        </w:tc>
      </w:tr>
      <w:tr w:rsidR="00345933" w:rsidRPr="00C12F6D" w:rsidTr="00AF193F">
        <w:trPr>
          <w:trHeight w:val="185"/>
        </w:trPr>
        <w:tc>
          <w:tcPr>
            <w:cnfStyle w:val="001000000000" w:firstRow="0" w:lastRow="0" w:firstColumn="1" w:lastColumn="0" w:oddVBand="0" w:evenVBand="0" w:oddHBand="0" w:evenHBand="0" w:firstRowFirstColumn="0" w:firstRowLastColumn="0" w:lastRowFirstColumn="0" w:lastRowLastColumn="0"/>
            <w:tcW w:w="2655" w:type="dxa"/>
            <w:tcBorders>
              <w:right w:val="none" w:sz="0" w:space="0" w:color="auto"/>
            </w:tcBorders>
            <w:vAlign w:val="center"/>
          </w:tcPr>
          <w:p w:rsidR="00345933" w:rsidRPr="00C12F6D" w:rsidRDefault="00345933"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Chiúre - IDPs*</w:t>
            </w:r>
          </w:p>
        </w:tc>
        <w:tc>
          <w:tcPr>
            <w:tcW w:w="3364"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(19),</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7.2% </w:t>
            </w:r>
            <w:r w:rsidRPr="00C12F6D">
              <w:rPr>
                <w:rFonts w:eastAsia="Arial" w:cs="Arial"/>
                <w:color w:val="000000" w:themeColor="text1"/>
                <w:sz w:val="20"/>
                <w:szCs w:val="20"/>
                <w:lang w:val="pt-PT"/>
              </w:rPr>
              <w:t>(4.8-10.8)</w:t>
            </w:r>
          </w:p>
        </w:tc>
        <w:tc>
          <w:tcPr>
            <w:tcW w:w="3333"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1.5% </w:t>
            </w:r>
            <w:r w:rsidRPr="00C12F6D">
              <w:rPr>
                <w:rFonts w:eastAsia="Arial" w:cs="Arial"/>
                <w:color w:val="000000" w:themeColor="text1"/>
                <w:sz w:val="20"/>
                <w:szCs w:val="20"/>
                <w:lang w:val="pt-PT"/>
              </w:rPr>
              <w:t>(0.5 - 4.9)</w:t>
            </w:r>
          </w:p>
        </w:tc>
      </w:tr>
      <w:tr w:rsidR="00345933" w:rsidRPr="00C12F6D" w:rsidTr="00AF193F">
        <w:trPr>
          <w:trHeight w:val="185"/>
        </w:trPr>
        <w:tc>
          <w:tcPr>
            <w:cnfStyle w:val="001000000000" w:firstRow="0" w:lastRow="0" w:firstColumn="1" w:lastColumn="0" w:oddVBand="0" w:evenVBand="0" w:oddHBand="0" w:evenHBand="0" w:firstRowFirstColumn="0" w:firstRowLastColumn="0" w:lastRowFirstColumn="0" w:lastRowLastColumn="0"/>
            <w:tcW w:w="2655" w:type="dxa"/>
            <w:tcBorders>
              <w:right w:val="none" w:sz="0" w:space="0" w:color="auto"/>
            </w:tcBorders>
            <w:vAlign w:val="center"/>
          </w:tcPr>
          <w:p w:rsidR="00345933" w:rsidRPr="00C12F6D" w:rsidRDefault="00345933"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Ibo</w:t>
            </w:r>
          </w:p>
        </w:tc>
        <w:tc>
          <w:tcPr>
            <w:tcW w:w="3364"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4.3% </w:t>
            </w:r>
            <w:r w:rsidRPr="00C12F6D">
              <w:rPr>
                <w:rFonts w:eastAsia="Arial" w:cs="Arial"/>
                <w:color w:val="000000" w:themeColor="text1"/>
                <w:sz w:val="20"/>
                <w:szCs w:val="20"/>
                <w:lang w:val="pt-PT"/>
              </w:rPr>
              <w:t>(2.2-8.1)</w:t>
            </w:r>
          </w:p>
        </w:tc>
        <w:tc>
          <w:tcPr>
            <w:tcW w:w="3333"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1.6% </w:t>
            </w:r>
            <w:r w:rsidRPr="00C12F6D">
              <w:rPr>
                <w:rFonts w:eastAsia="Arial" w:cs="Arial"/>
                <w:color w:val="000000" w:themeColor="text1"/>
                <w:sz w:val="20"/>
                <w:szCs w:val="20"/>
                <w:lang w:val="pt-PT"/>
              </w:rPr>
              <w:t>(0.6 - 4.6)</w:t>
            </w:r>
          </w:p>
        </w:tc>
      </w:tr>
      <w:tr w:rsidR="00345933" w:rsidRPr="00C12F6D" w:rsidTr="00AF193F">
        <w:trPr>
          <w:trHeight w:val="185"/>
        </w:trPr>
        <w:tc>
          <w:tcPr>
            <w:cnfStyle w:val="001000000000" w:firstRow="0" w:lastRow="0" w:firstColumn="1" w:lastColumn="0" w:oddVBand="0" w:evenVBand="0" w:oddHBand="0" w:evenHBand="0" w:firstRowFirstColumn="0" w:firstRowLastColumn="0" w:lastRowFirstColumn="0" w:lastRowLastColumn="0"/>
            <w:tcW w:w="2655" w:type="dxa"/>
            <w:tcBorders>
              <w:right w:val="none" w:sz="0" w:space="0" w:color="auto"/>
            </w:tcBorders>
            <w:vAlign w:val="center"/>
          </w:tcPr>
          <w:p w:rsidR="00345933" w:rsidRPr="00C12F6D" w:rsidRDefault="00345933"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Mecúfi</w:t>
            </w:r>
          </w:p>
        </w:tc>
        <w:tc>
          <w:tcPr>
            <w:tcW w:w="3364"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(28),</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12.7% </w:t>
            </w:r>
            <w:r w:rsidRPr="00C12F6D">
              <w:rPr>
                <w:rFonts w:eastAsia="Arial" w:cs="Arial"/>
                <w:color w:val="000000" w:themeColor="text1"/>
                <w:sz w:val="20"/>
                <w:szCs w:val="20"/>
                <w:lang w:val="pt-PT"/>
              </w:rPr>
              <w:t>(8.5-18.4)</w:t>
            </w:r>
          </w:p>
        </w:tc>
        <w:tc>
          <w:tcPr>
            <w:tcW w:w="3333"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3.2% </w:t>
            </w:r>
            <w:r w:rsidRPr="00C12F6D">
              <w:rPr>
                <w:rFonts w:eastAsia="Arial" w:cs="Arial"/>
                <w:color w:val="000000" w:themeColor="text1"/>
                <w:sz w:val="20"/>
                <w:szCs w:val="20"/>
                <w:lang w:val="pt-PT"/>
              </w:rPr>
              <w:t>(1.6 - 6.2)</w:t>
            </w:r>
          </w:p>
        </w:tc>
      </w:tr>
      <w:tr w:rsidR="00345933" w:rsidRPr="00C12F6D" w:rsidTr="00AF193F">
        <w:trPr>
          <w:trHeight w:val="185"/>
        </w:trPr>
        <w:tc>
          <w:tcPr>
            <w:cnfStyle w:val="001000000000" w:firstRow="0" w:lastRow="0" w:firstColumn="1" w:lastColumn="0" w:oddVBand="0" w:evenVBand="0" w:oddHBand="0" w:evenHBand="0" w:firstRowFirstColumn="0" w:firstRowLastColumn="0" w:lastRowFirstColumn="0" w:lastRowLastColumn="0"/>
            <w:tcW w:w="2655" w:type="dxa"/>
            <w:tcBorders>
              <w:right w:val="none" w:sz="0" w:space="0" w:color="auto"/>
            </w:tcBorders>
            <w:vAlign w:val="center"/>
          </w:tcPr>
          <w:p w:rsidR="00345933" w:rsidRPr="00C12F6D" w:rsidRDefault="00345933"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Mueda</w:t>
            </w:r>
          </w:p>
        </w:tc>
        <w:tc>
          <w:tcPr>
            <w:tcW w:w="3364"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(12), </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3.8%</w:t>
            </w:r>
            <w:r w:rsidRPr="00C12F6D">
              <w:rPr>
                <w:rFonts w:eastAsia="Arial" w:cs="Arial"/>
                <w:color w:val="000000" w:themeColor="text1"/>
                <w:sz w:val="20"/>
                <w:szCs w:val="20"/>
                <w:lang w:val="pt-PT"/>
              </w:rPr>
              <w:t xml:space="preserve"> (2.2 - 6.6)</w:t>
            </w:r>
          </w:p>
        </w:tc>
        <w:tc>
          <w:tcPr>
            <w:tcW w:w="3333"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0.3% </w:t>
            </w:r>
            <w:r w:rsidRPr="00C12F6D">
              <w:rPr>
                <w:rFonts w:eastAsia="Arial" w:cs="Arial"/>
                <w:color w:val="000000" w:themeColor="text1"/>
                <w:sz w:val="20"/>
                <w:szCs w:val="20"/>
                <w:lang w:val="pt-PT"/>
              </w:rPr>
              <w:t>(0.0 - 2.4)</w:t>
            </w:r>
          </w:p>
        </w:tc>
      </w:tr>
      <w:tr w:rsidR="00345933" w:rsidRPr="00C12F6D" w:rsidTr="00AF193F">
        <w:trPr>
          <w:trHeight w:val="185"/>
        </w:trPr>
        <w:tc>
          <w:tcPr>
            <w:cnfStyle w:val="001000000000" w:firstRow="0" w:lastRow="0" w:firstColumn="1" w:lastColumn="0" w:oddVBand="0" w:evenVBand="0" w:oddHBand="0" w:evenHBand="0" w:firstRowFirstColumn="0" w:firstRowLastColumn="0" w:lastRowFirstColumn="0" w:lastRowLastColumn="0"/>
            <w:tcW w:w="2655" w:type="dxa"/>
            <w:tcBorders>
              <w:right w:val="none" w:sz="0" w:space="0" w:color="auto"/>
            </w:tcBorders>
            <w:vAlign w:val="center"/>
          </w:tcPr>
          <w:p w:rsidR="00345933" w:rsidRPr="00C12F6D" w:rsidRDefault="00345933"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Palma – IDPs</w:t>
            </w:r>
          </w:p>
        </w:tc>
        <w:tc>
          <w:tcPr>
            <w:tcW w:w="3364"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(15),</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8.2% </w:t>
            </w:r>
            <w:r w:rsidRPr="00C12F6D">
              <w:rPr>
                <w:rFonts w:eastAsia="Arial" w:cs="Arial"/>
                <w:color w:val="000000" w:themeColor="text1"/>
                <w:sz w:val="20"/>
                <w:szCs w:val="20"/>
                <w:lang w:val="pt-PT"/>
              </w:rPr>
              <w:t>(5.08-13.22)</w:t>
            </w:r>
          </w:p>
        </w:tc>
        <w:tc>
          <w:tcPr>
            <w:tcW w:w="3333"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2.20% </w:t>
            </w:r>
            <w:r w:rsidRPr="00C12F6D">
              <w:rPr>
                <w:rFonts w:eastAsia="Arial" w:cs="Arial"/>
                <w:color w:val="000000" w:themeColor="text1"/>
                <w:sz w:val="20"/>
                <w:szCs w:val="20"/>
                <w:lang w:val="pt-PT"/>
              </w:rPr>
              <w:t>(0.86 – 5.54)</w:t>
            </w:r>
          </w:p>
        </w:tc>
      </w:tr>
      <w:tr w:rsidR="00345933" w:rsidRPr="00C12F6D" w:rsidTr="00AF193F">
        <w:trPr>
          <w:trHeight w:val="185"/>
        </w:trPr>
        <w:tc>
          <w:tcPr>
            <w:cnfStyle w:val="001000000000" w:firstRow="0" w:lastRow="0" w:firstColumn="1" w:lastColumn="0" w:oddVBand="0" w:evenVBand="0" w:oddHBand="0" w:evenHBand="0" w:firstRowFirstColumn="0" w:firstRowLastColumn="0" w:lastRowFirstColumn="0" w:lastRowLastColumn="0"/>
            <w:tcW w:w="2655" w:type="dxa"/>
            <w:tcBorders>
              <w:right w:val="none" w:sz="0" w:space="0" w:color="auto"/>
            </w:tcBorders>
            <w:vAlign w:val="center"/>
          </w:tcPr>
          <w:p w:rsidR="00345933" w:rsidRPr="00C12F6D" w:rsidRDefault="00345933"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Metuge – IDPs</w:t>
            </w:r>
          </w:p>
        </w:tc>
        <w:tc>
          <w:tcPr>
            <w:tcW w:w="3364"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(23), </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9.7%</w:t>
            </w:r>
            <w:r w:rsidRPr="00C12F6D">
              <w:rPr>
                <w:rFonts w:eastAsia="Arial" w:cs="Arial"/>
                <w:color w:val="000000" w:themeColor="text1"/>
                <w:sz w:val="20"/>
                <w:szCs w:val="20"/>
                <w:lang w:val="pt-PT"/>
              </w:rPr>
              <w:t xml:space="preserve"> (6.3 - 14.6)</w:t>
            </w:r>
          </w:p>
        </w:tc>
        <w:tc>
          <w:tcPr>
            <w:tcW w:w="3333" w:type="dxa"/>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(5), </w:t>
            </w:r>
          </w:p>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2.1%</w:t>
            </w:r>
            <w:r w:rsidRPr="00C12F6D">
              <w:rPr>
                <w:rFonts w:eastAsia="Arial" w:cs="Arial"/>
                <w:color w:val="000000" w:themeColor="text1"/>
                <w:sz w:val="20"/>
                <w:szCs w:val="20"/>
                <w:lang w:val="pt-PT"/>
              </w:rPr>
              <w:t xml:space="preserve"> (0.9 - 5.0)</w:t>
            </w:r>
          </w:p>
        </w:tc>
      </w:tr>
      <w:tr w:rsidR="00345933" w:rsidRPr="00D00DB3" w:rsidTr="00AF193F">
        <w:trPr>
          <w:trHeight w:val="110"/>
        </w:trPr>
        <w:tc>
          <w:tcPr>
            <w:cnfStyle w:val="001000000000" w:firstRow="0" w:lastRow="0" w:firstColumn="1" w:lastColumn="0" w:oddVBand="0" w:evenVBand="0" w:oddHBand="0" w:evenHBand="0" w:firstRowFirstColumn="0" w:firstRowLastColumn="0" w:lastRowFirstColumn="0" w:lastRowLastColumn="0"/>
            <w:tcW w:w="2655" w:type="dxa"/>
            <w:tcBorders>
              <w:right w:val="none" w:sz="0" w:space="0" w:color="auto"/>
            </w:tcBorders>
            <w:vAlign w:val="center"/>
          </w:tcPr>
          <w:p w:rsidR="00345933" w:rsidRPr="00C12F6D" w:rsidRDefault="00345933"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Metuge</w:t>
            </w:r>
          </w:p>
        </w:tc>
        <w:tc>
          <w:tcPr>
            <w:tcW w:w="6698" w:type="dxa"/>
            <w:gridSpan w:val="2"/>
          </w:tcPr>
          <w:p w:rsidR="00345933" w:rsidRPr="00C12F6D" w:rsidRDefault="00345933" w:rsidP="0034593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N/A</w:t>
            </w:r>
            <w:r w:rsidR="00162D1B" w:rsidRPr="00C12F6D">
              <w:rPr>
                <w:rFonts w:eastAsia="Arial" w:cs="Arial"/>
                <w:color w:val="000000" w:themeColor="text1"/>
                <w:sz w:val="20"/>
                <w:szCs w:val="20"/>
                <w:lang w:val="pt-PT"/>
              </w:rPr>
              <w:t>*</w:t>
            </w:r>
            <w:r w:rsidRPr="00C12F6D">
              <w:rPr>
                <w:rFonts w:eastAsia="Arial" w:cs="Arial"/>
                <w:color w:val="000000" w:themeColor="text1"/>
                <w:sz w:val="20"/>
                <w:szCs w:val="20"/>
                <w:lang w:val="pt-PT"/>
              </w:rPr>
              <w:t xml:space="preserve"> (</w:t>
            </w:r>
            <w:r w:rsidR="00C020E4" w:rsidRPr="00C12F6D">
              <w:rPr>
                <w:rFonts w:eastAsia="Arial" w:cs="Arial"/>
                <w:color w:val="000000" w:themeColor="text1"/>
                <w:sz w:val="20"/>
                <w:szCs w:val="20"/>
                <w:lang w:val="pt-PT"/>
              </w:rPr>
              <w:t>P/A reportado com DP =1</w:t>
            </w:r>
            <w:r w:rsidRPr="00C12F6D">
              <w:rPr>
                <w:rFonts w:eastAsia="Arial" w:cs="Arial"/>
                <w:color w:val="000000" w:themeColor="text1"/>
                <w:sz w:val="20"/>
                <w:szCs w:val="20"/>
                <w:lang w:val="pt-PT"/>
              </w:rPr>
              <w:t>)</w:t>
            </w:r>
          </w:p>
        </w:tc>
      </w:tr>
    </w:tbl>
    <w:p w:rsidR="59F79D38" w:rsidRPr="00C12F6D" w:rsidRDefault="00162D1B" w:rsidP="59F79D38">
      <w:pPr>
        <w:pStyle w:val="NoSpacing"/>
        <w:spacing w:line="276" w:lineRule="auto"/>
        <w:jc w:val="both"/>
        <w:rPr>
          <w:rFonts w:ascii="Arial" w:hAnsi="Arial" w:cs="Arial"/>
          <w:sz w:val="18"/>
          <w:szCs w:val="18"/>
          <w:lang w:val="pt-PT"/>
        </w:rPr>
      </w:pPr>
      <w:r w:rsidRPr="00C12F6D">
        <w:rPr>
          <w:rFonts w:ascii="Arial" w:hAnsi="Arial" w:cs="Arial"/>
          <w:b/>
          <w:bCs/>
          <w:sz w:val="18"/>
          <w:szCs w:val="18"/>
          <w:lang w:val="pt-PT"/>
        </w:rPr>
        <w:t>*</w:t>
      </w:r>
      <w:r w:rsidRPr="00C12F6D">
        <w:rPr>
          <w:rFonts w:ascii="Arial" w:hAnsi="Arial" w:cs="Arial"/>
          <w:sz w:val="18"/>
          <w:szCs w:val="18"/>
          <w:lang w:val="pt-PT"/>
        </w:rPr>
        <w:t xml:space="preserve">Não aplicável pelo facto da prevalência da DA por P/A ter sido calculada considerando o DP =1, sem portanto, desagregação por </w:t>
      </w:r>
      <w:r w:rsidR="00BA5B7A" w:rsidRPr="00C12F6D">
        <w:rPr>
          <w:rFonts w:ascii="Arial" w:hAnsi="Arial" w:cs="Arial"/>
          <w:sz w:val="18"/>
          <w:szCs w:val="18"/>
          <w:lang w:val="pt-PT"/>
        </w:rPr>
        <w:t>DAG, DAM.</w:t>
      </w:r>
    </w:p>
    <w:p w:rsidR="00B73857" w:rsidRPr="00C12F6D" w:rsidRDefault="00B73857" w:rsidP="59F79D38">
      <w:pPr>
        <w:pStyle w:val="NoSpacing"/>
        <w:spacing w:line="276" w:lineRule="auto"/>
        <w:jc w:val="both"/>
        <w:rPr>
          <w:rFonts w:ascii="Arial" w:hAnsi="Arial" w:cs="Arial"/>
          <w:sz w:val="20"/>
          <w:szCs w:val="20"/>
          <w:lang w:val="pt-PT"/>
        </w:rPr>
      </w:pPr>
    </w:p>
    <w:p w:rsidR="008B2AE4" w:rsidRPr="00C12F6D" w:rsidRDefault="001B3C90" w:rsidP="008B2AE4">
      <w:pPr>
        <w:pStyle w:val="NoSpacing"/>
        <w:numPr>
          <w:ilvl w:val="2"/>
          <w:numId w:val="1"/>
        </w:numPr>
        <w:spacing w:after="240" w:line="276" w:lineRule="auto"/>
        <w:jc w:val="both"/>
        <w:rPr>
          <w:rFonts w:ascii="Arial" w:hAnsi="Arial" w:cs="Arial"/>
          <w:b/>
          <w:bCs/>
          <w:sz w:val="20"/>
          <w:szCs w:val="20"/>
          <w:lang w:val="pt-PT"/>
        </w:rPr>
      </w:pPr>
      <w:r w:rsidRPr="00C12F6D">
        <w:rPr>
          <w:rFonts w:ascii="Arial" w:hAnsi="Arial" w:cs="Arial"/>
          <w:b/>
          <w:bCs/>
          <w:sz w:val="20"/>
          <w:szCs w:val="20"/>
          <w:lang w:val="pt-PT"/>
        </w:rPr>
        <w:t>Comparação</w:t>
      </w:r>
      <w:r w:rsidR="00F3683D" w:rsidRPr="00C12F6D">
        <w:rPr>
          <w:rFonts w:ascii="Arial" w:hAnsi="Arial" w:cs="Arial"/>
          <w:b/>
          <w:bCs/>
          <w:sz w:val="20"/>
          <w:szCs w:val="20"/>
          <w:lang w:val="pt-PT"/>
        </w:rPr>
        <w:t xml:space="preserve"> das prevalências actuais com dos inquéritos anteriores</w:t>
      </w:r>
    </w:p>
    <w:p w:rsidR="008B2AE4" w:rsidRPr="00C12F6D" w:rsidRDefault="008B2AE4" w:rsidP="00B47215">
      <w:pPr>
        <w:pStyle w:val="NoSpacing"/>
        <w:spacing w:after="240" w:line="360" w:lineRule="auto"/>
        <w:jc w:val="both"/>
        <w:rPr>
          <w:rFonts w:ascii="Arial" w:hAnsi="Arial" w:cs="Arial"/>
          <w:sz w:val="20"/>
          <w:szCs w:val="20"/>
          <w:lang w:val="pt-PT"/>
        </w:rPr>
      </w:pPr>
      <w:r w:rsidRPr="00C12F6D">
        <w:rPr>
          <w:rFonts w:ascii="Arial" w:hAnsi="Arial" w:cs="Arial"/>
          <w:sz w:val="20"/>
          <w:szCs w:val="20"/>
          <w:lang w:val="pt-PT"/>
        </w:rPr>
        <w:t>Na</w:t>
      </w:r>
      <w:r w:rsidR="00513E7B" w:rsidRPr="00C12F6D">
        <w:rPr>
          <w:rFonts w:ascii="Arial" w:hAnsi="Arial" w:cs="Arial"/>
          <w:sz w:val="20"/>
          <w:szCs w:val="20"/>
          <w:lang w:val="pt-PT"/>
        </w:rPr>
        <w:t>s</w:t>
      </w:r>
      <w:r w:rsidRPr="00C12F6D">
        <w:rPr>
          <w:rFonts w:ascii="Arial" w:hAnsi="Arial" w:cs="Arial"/>
          <w:sz w:val="20"/>
          <w:szCs w:val="20"/>
          <w:lang w:val="pt-PT"/>
        </w:rPr>
        <w:t xml:space="preserve"> Tabela </w:t>
      </w:r>
      <w:r w:rsidR="00513E7B" w:rsidRPr="00C12F6D">
        <w:rPr>
          <w:rFonts w:ascii="Arial" w:hAnsi="Arial" w:cs="Arial"/>
          <w:sz w:val="20"/>
          <w:szCs w:val="20"/>
          <w:lang w:val="pt-PT"/>
        </w:rPr>
        <w:t xml:space="preserve">6.20 e 6.21 </w:t>
      </w:r>
      <w:r w:rsidRPr="00C12F6D">
        <w:rPr>
          <w:rFonts w:ascii="Arial" w:hAnsi="Arial" w:cs="Arial"/>
          <w:sz w:val="20"/>
          <w:szCs w:val="20"/>
          <w:lang w:val="pt-PT"/>
        </w:rPr>
        <w:t>são apresentados os resultados da análise comparativa entre as prevalências</w:t>
      </w:r>
      <w:r w:rsidR="00513E7B" w:rsidRPr="00C12F6D">
        <w:rPr>
          <w:rFonts w:ascii="Arial" w:hAnsi="Arial" w:cs="Arial"/>
          <w:sz w:val="20"/>
          <w:szCs w:val="20"/>
          <w:lang w:val="pt-PT"/>
        </w:rPr>
        <w:t xml:space="preserve"> de </w:t>
      </w:r>
      <w:r w:rsidR="00AD30EE" w:rsidRPr="00C12F6D">
        <w:rPr>
          <w:rFonts w:ascii="Arial" w:hAnsi="Arial" w:cs="Arial"/>
          <w:sz w:val="20"/>
          <w:szCs w:val="20"/>
          <w:lang w:val="pt-PT"/>
        </w:rPr>
        <w:t>DA e DAG</w:t>
      </w:r>
      <w:r w:rsidR="00513E7B" w:rsidRPr="00C12F6D">
        <w:rPr>
          <w:rFonts w:ascii="Arial" w:hAnsi="Arial" w:cs="Arial"/>
          <w:sz w:val="20"/>
          <w:szCs w:val="20"/>
          <w:lang w:val="pt-PT"/>
        </w:rPr>
        <w:t xml:space="preserve"> respectivamente</w:t>
      </w:r>
      <w:r w:rsidRPr="00C12F6D">
        <w:rPr>
          <w:rFonts w:ascii="Arial" w:hAnsi="Arial" w:cs="Arial"/>
          <w:sz w:val="20"/>
          <w:szCs w:val="20"/>
          <w:lang w:val="pt-PT"/>
        </w:rPr>
        <w:t>. A prevalência combinada foi usada para esta análise.</w:t>
      </w:r>
      <w:r w:rsidR="006904CF" w:rsidRPr="00C12F6D">
        <w:rPr>
          <w:rFonts w:ascii="Arial" w:hAnsi="Arial" w:cs="Arial"/>
          <w:sz w:val="20"/>
          <w:szCs w:val="20"/>
          <w:lang w:val="pt-PT"/>
        </w:rPr>
        <w:t xml:space="preserve"> Razão de prevalência</w:t>
      </w:r>
      <w:r w:rsidR="00C9082D" w:rsidRPr="00C12F6D">
        <w:rPr>
          <w:rFonts w:ascii="Arial" w:hAnsi="Arial" w:cs="Arial"/>
          <w:sz w:val="20"/>
          <w:szCs w:val="20"/>
          <w:lang w:val="pt-PT"/>
        </w:rPr>
        <w:t xml:space="preserve"> (RP)</w:t>
      </w:r>
      <w:r w:rsidR="006904CF" w:rsidRPr="00C12F6D">
        <w:rPr>
          <w:rFonts w:ascii="Arial" w:hAnsi="Arial" w:cs="Arial"/>
          <w:sz w:val="20"/>
          <w:szCs w:val="20"/>
          <w:lang w:val="pt-PT"/>
        </w:rPr>
        <w:t xml:space="preserve"> foi calculada</w:t>
      </w:r>
      <w:r w:rsidR="006904CF" w:rsidRPr="008E19E4">
        <w:rPr>
          <w:rStyle w:val="FootnoteReference"/>
        </w:rPr>
        <w:footnoteReference w:id="5"/>
      </w:r>
      <w:r w:rsidR="003C509B" w:rsidRPr="00C12F6D">
        <w:rPr>
          <w:rFonts w:ascii="Arial" w:hAnsi="Arial" w:cs="Arial"/>
          <w:sz w:val="20"/>
          <w:szCs w:val="20"/>
          <w:lang w:val="pt-PT"/>
        </w:rPr>
        <w:t>.</w:t>
      </w:r>
    </w:p>
    <w:p w:rsidR="00C66B07" w:rsidRPr="00C12F6D" w:rsidRDefault="00C66B07" w:rsidP="005B24CD">
      <w:pPr>
        <w:pStyle w:val="NoSpacing"/>
        <w:numPr>
          <w:ilvl w:val="0"/>
          <w:numId w:val="29"/>
        </w:numPr>
        <w:spacing w:after="240" w:line="276" w:lineRule="auto"/>
        <w:jc w:val="both"/>
        <w:rPr>
          <w:rFonts w:ascii="Arial" w:hAnsi="Arial" w:cs="Arial"/>
          <w:b/>
          <w:bCs/>
          <w:sz w:val="20"/>
          <w:szCs w:val="20"/>
          <w:lang w:val="pt-PT"/>
        </w:rPr>
      </w:pPr>
      <w:r w:rsidRPr="00C12F6D">
        <w:rPr>
          <w:rFonts w:ascii="Arial" w:hAnsi="Arial" w:cs="Arial"/>
          <w:b/>
          <w:bCs/>
          <w:sz w:val="20"/>
          <w:szCs w:val="20"/>
          <w:lang w:val="pt-PT"/>
        </w:rPr>
        <w:t>DA</w:t>
      </w:r>
    </w:p>
    <w:p w:rsidR="00C66B07" w:rsidRDefault="001F4B9F" w:rsidP="00FD1D00">
      <w:pPr>
        <w:pStyle w:val="NoSpacing"/>
        <w:spacing w:after="240" w:line="360" w:lineRule="auto"/>
        <w:jc w:val="both"/>
        <w:rPr>
          <w:rFonts w:ascii="Arial" w:hAnsi="Arial" w:cs="Arial"/>
          <w:sz w:val="20"/>
          <w:szCs w:val="20"/>
          <w:lang w:val="pt-PT"/>
        </w:rPr>
      </w:pPr>
      <w:r w:rsidRPr="00C12F6D">
        <w:rPr>
          <w:rFonts w:ascii="Arial" w:hAnsi="Arial" w:cs="Arial"/>
          <w:sz w:val="20"/>
          <w:szCs w:val="20"/>
          <w:lang w:val="pt-PT"/>
        </w:rPr>
        <w:t xml:space="preserve">Apenas quatro (4) áreas de inquérito tiveram dados históricos para comparar. </w:t>
      </w:r>
      <w:r w:rsidR="00DC5588" w:rsidRPr="00C12F6D">
        <w:rPr>
          <w:rFonts w:ascii="Arial" w:hAnsi="Arial" w:cs="Arial"/>
          <w:sz w:val="20"/>
          <w:szCs w:val="20"/>
          <w:lang w:val="pt-PT"/>
        </w:rPr>
        <w:t xml:space="preserve">Segundo ilustrado na Tabela </w:t>
      </w:r>
      <w:r w:rsidR="00AD30EE" w:rsidRPr="00C12F6D">
        <w:rPr>
          <w:rFonts w:ascii="Arial" w:hAnsi="Arial" w:cs="Arial"/>
          <w:sz w:val="20"/>
          <w:szCs w:val="20"/>
          <w:lang w:val="pt-PT"/>
        </w:rPr>
        <w:t>6.20</w:t>
      </w:r>
      <w:r w:rsidR="00DC5588" w:rsidRPr="00C12F6D">
        <w:rPr>
          <w:rFonts w:ascii="Arial" w:hAnsi="Arial" w:cs="Arial"/>
          <w:sz w:val="20"/>
          <w:szCs w:val="20"/>
          <w:lang w:val="pt-PT"/>
        </w:rPr>
        <w:t xml:space="preserve">, no distrito de Ancuabe, este inquérito identificou cerca de 1.21 vezes mais casos de desnutrição aguda </w:t>
      </w:r>
      <w:r w:rsidR="005456EC" w:rsidRPr="00C12F6D">
        <w:rPr>
          <w:rFonts w:ascii="Arial" w:hAnsi="Arial" w:cs="Arial"/>
          <w:sz w:val="20"/>
          <w:szCs w:val="20"/>
          <w:lang w:val="pt-PT"/>
        </w:rPr>
        <w:t xml:space="preserve">que em Abril de 2017. O distrito de Chiúre por sua vez identificou quase </w:t>
      </w:r>
      <w:r w:rsidR="00770B0C" w:rsidRPr="00C12F6D">
        <w:rPr>
          <w:rFonts w:ascii="Arial" w:hAnsi="Arial" w:cs="Arial"/>
          <w:sz w:val="20"/>
          <w:szCs w:val="20"/>
          <w:lang w:val="pt-PT"/>
        </w:rPr>
        <w:t xml:space="preserve">os mesmos níveis de desnutrição aguda com uma razão de 0.93. No distrito de Ibo, com dois </w:t>
      </w:r>
      <w:r w:rsidR="00197F6D" w:rsidRPr="00C12F6D">
        <w:rPr>
          <w:rFonts w:ascii="Arial" w:hAnsi="Arial" w:cs="Arial"/>
          <w:sz w:val="20"/>
          <w:szCs w:val="20"/>
          <w:lang w:val="pt-PT"/>
        </w:rPr>
        <w:t xml:space="preserve">pontos de dados históricos, a </w:t>
      </w:r>
      <w:r w:rsidR="00C9082D" w:rsidRPr="00C12F6D">
        <w:rPr>
          <w:rFonts w:ascii="Arial" w:hAnsi="Arial" w:cs="Arial"/>
          <w:sz w:val="20"/>
          <w:szCs w:val="20"/>
          <w:lang w:val="pt-PT"/>
        </w:rPr>
        <w:t xml:space="preserve">RP mostrou que este inquérito de Fevereiro identificou cerca de </w:t>
      </w:r>
      <w:r w:rsidR="00AE6FA6" w:rsidRPr="00C12F6D">
        <w:rPr>
          <w:rFonts w:ascii="Arial" w:hAnsi="Arial" w:cs="Arial"/>
          <w:sz w:val="20"/>
          <w:szCs w:val="20"/>
          <w:lang w:val="pt-PT"/>
        </w:rPr>
        <w:t xml:space="preserve">74% de menos casos em relação ao inquérito de Abril de 2019 e cerca de </w:t>
      </w:r>
      <w:r w:rsidR="000E683E" w:rsidRPr="00C12F6D">
        <w:rPr>
          <w:rFonts w:ascii="Arial" w:hAnsi="Arial" w:cs="Arial"/>
          <w:sz w:val="20"/>
          <w:szCs w:val="20"/>
          <w:lang w:val="pt-PT"/>
        </w:rPr>
        <w:t>46%</w:t>
      </w:r>
      <w:r w:rsidR="0063435D" w:rsidRPr="00C12F6D">
        <w:rPr>
          <w:rFonts w:ascii="Arial" w:hAnsi="Arial" w:cs="Arial"/>
          <w:sz w:val="20"/>
          <w:szCs w:val="20"/>
          <w:lang w:val="pt-PT"/>
        </w:rPr>
        <w:t xml:space="preserve"> casos a menos em relação ao inquérito de Novembro de 2019. </w:t>
      </w:r>
      <w:r w:rsidR="00617CD9" w:rsidRPr="00C12F6D">
        <w:rPr>
          <w:rFonts w:ascii="Arial" w:hAnsi="Arial" w:cs="Arial"/>
          <w:sz w:val="20"/>
          <w:szCs w:val="20"/>
          <w:lang w:val="pt-PT"/>
        </w:rPr>
        <w:t xml:space="preserve">Por fim, o distrito de Mecúfi identificou cerca de 1.18 vezes mais casos de desnutrição aguda neste </w:t>
      </w:r>
      <w:r w:rsidR="0023655A" w:rsidRPr="00C12F6D">
        <w:rPr>
          <w:rFonts w:ascii="Arial" w:hAnsi="Arial" w:cs="Arial"/>
          <w:sz w:val="20"/>
          <w:szCs w:val="20"/>
          <w:lang w:val="pt-PT"/>
        </w:rPr>
        <w:t>inquérito</w:t>
      </w:r>
      <w:r w:rsidR="00700C5A">
        <w:rPr>
          <w:rFonts w:ascii="Arial" w:hAnsi="Arial" w:cs="Arial"/>
          <w:sz w:val="20"/>
          <w:szCs w:val="20"/>
          <w:lang w:val="pt-PT"/>
        </w:rPr>
        <w:t xml:space="preserve"> </w:t>
      </w:r>
      <w:r w:rsidR="0023655A" w:rsidRPr="00C12F6D">
        <w:rPr>
          <w:rFonts w:ascii="Arial" w:hAnsi="Arial" w:cs="Arial"/>
          <w:sz w:val="20"/>
          <w:szCs w:val="20"/>
          <w:lang w:val="pt-PT"/>
        </w:rPr>
        <w:t xml:space="preserve">em relação 1 a Abril de 2019. </w:t>
      </w:r>
    </w:p>
    <w:p w:rsidR="00B12E3A" w:rsidRPr="00C12F6D" w:rsidRDefault="00B12E3A" w:rsidP="00FD1D00">
      <w:pPr>
        <w:pStyle w:val="NoSpacing"/>
        <w:spacing w:after="240" w:line="360" w:lineRule="auto"/>
        <w:jc w:val="both"/>
        <w:rPr>
          <w:rFonts w:ascii="Arial" w:hAnsi="Arial" w:cs="Arial"/>
          <w:sz w:val="20"/>
          <w:szCs w:val="20"/>
          <w:lang w:val="pt-PT"/>
        </w:rPr>
      </w:pPr>
    </w:p>
    <w:p w:rsidR="005B24CD" w:rsidRPr="00C12F6D" w:rsidRDefault="005B24CD" w:rsidP="005B24CD">
      <w:pPr>
        <w:pStyle w:val="NoSpacing"/>
        <w:numPr>
          <w:ilvl w:val="0"/>
          <w:numId w:val="29"/>
        </w:numPr>
        <w:spacing w:after="240" w:line="276" w:lineRule="auto"/>
        <w:jc w:val="both"/>
        <w:rPr>
          <w:rFonts w:ascii="Arial" w:hAnsi="Arial" w:cs="Arial"/>
          <w:b/>
          <w:bCs/>
          <w:sz w:val="20"/>
          <w:szCs w:val="20"/>
          <w:lang w:val="pt-PT"/>
        </w:rPr>
      </w:pPr>
      <w:r w:rsidRPr="00C12F6D">
        <w:rPr>
          <w:rFonts w:ascii="Arial" w:hAnsi="Arial" w:cs="Arial"/>
          <w:b/>
          <w:bCs/>
          <w:sz w:val="20"/>
          <w:szCs w:val="20"/>
          <w:lang w:val="pt-PT"/>
        </w:rPr>
        <w:t>DAG</w:t>
      </w:r>
    </w:p>
    <w:p w:rsidR="005B24CD" w:rsidRPr="00C12F6D" w:rsidRDefault="3FD432AA" w:rsidP="00CA3E6D">
      <w:pPr>
        <w:pStyle w:val="NoSpacing"/>
        <w:spacing w:after="240" w:line="360" w:lineRule="auto"/>
        <w:jc w:val="both"/>
        <w:rPr>
          <w:rFonts w:ascii="Arial" w:hAnsi="Arial" w:cs="Arial"/>
          <w:sz w:val="20"/>
          <w:szCs w:val="20"/>
          <w:lang w:val="pt-PT"/>
        </w:rPr>
      </w:pPr>
      <w:r w:rsidRPr="3FD432AA">
        <w:rPr>
          <w:rFonts w:ascii="Arial" w:hAnsi="Arial" w:cs="Arial"/>
          <w:sz w:val="20"/>
          <w:szCs w:val="20"/>
          <w:lang w:val="pt-PT"/>
        </w:rPr>
        <w:t xml:space="preserve">Segundo ilustrado na Tabela 6.21, </w:t>
      </w:r>
      <w:r w:rsidR="00DB3711">
        <w:rPr>
          <w:rFonts w:ascii="Arial" w:hAnsi="Arial" w:cs="Arial"/>
          <w:sz w:val="20"/>
          <w:szCs w:val="20"/>
          <w:lang w:val="pt-PT"/>
        </w:rPr>
        <w:t xml:space="preserve">no distrito de Ibo, </w:t>
      </w:r>
      <w:r w:rsidRPr="3FD432AA">
        <w:rPr>
          <w:rFonts w:ascii="Arial" w:hAnsi="Arial" w:cs="Arial"/>
          <w:sz w:val="20"/>
          <w:szCs w:val="20"/>
          <w:lang w:val="pt-PT"/>
        </w:rPr>
        <w:t xml:space="preserve">apesar da prevalência de </w:t>
      </w:r>
      <w:r w:rsidR="00816A15" w:rsidRPr="3FD432AA">
        <w:rPr>
          <w:rFonts w:ascii="Arial" w:hAnsi="Arial" w:cs="Arial"/>
          <w:sz w:val="20"/>
          <w:szCs w:val="20"/>
          <w:lang w:val="pt-PT"/>
        </w:rPr>
        <w:t xml:space="preserve">DA </w:t>
      </w:r>
      <w:r w:rsidRPr="3FD432AA">
        <w:rPr>
          <w:rFonts w:ascii="Arial" w:hAnsi="Arial" w:cs="Arial"/>
          <w:sz w:val="20"/>
          <w:szCs w:val="20"/>
          <w:lang w:val="pt-PT"/>
        </w:rPr>
        <w:t xml:space="preserve">ter sido baixa (&lt;5%), a de DAG é relativamente alta em relação ao observado nos inquéritos anteriores, isto é, quase a metade do total de casos de desnutrição aguda são na forma grave. Análise de razão da prevalência de DAG indicou 4 vezes mais casos de DAG identificados neste inquérito em relação ao último de Novembro de 2019 e 4 vezes mais casos identificados em relação ao inquérito de Abril de 2019 e 2 vezes mais casos identificados em relação ao inquérito de Novembro de 2019. </w:t>
      </w:r>
    </w:p>
    <w:p w:rsidR="00D4347F" w:rsidRPr="00C12F6D" w:rsidRDefault="00D60CCB">
      <w:pPr>
        <w:spacing w:line="360" w:lineRule="auto"/>
        <w:jc w:val="both"/>
        <w:rPr>
          <w:sz w:val="20"/>
          <w:szCs w:val="20"/>
          <w:lang w:val="pt-PT"/>
        </w:rPr>
      </w:pPr>
      <w:r>
        <w:rPr>
          <w:sz w:val="20"/>
          <w:szCs w:val="20"/>
          <w:lang w:val="pt-PT"/>
        </w:rPr>
        <w:t>A</w:t>
      </w:r>
      <w:r w:rsidRPr="00C12F6D">
        <w:rPr>
          <w:sz w:val="20"/>
          <w:szCs w:val="20"/>
          <w:lang w:val="pt-PT"/>
        </w:rPr>
        <w:t xml:space="preserve"> </w:t>
      </w:r>
      <w:r w:rsidR="0080347E" w:rsidRPr="00C12F6D">
        <w:rPr>
          <w:sz w:val="20"/>
          <w:szCs w:val="20"/>
          <w:lang w:val="pt-PT"/>
        </w:rPr>
        <w:t>razão de prevalência do distrito de Mecúfi mostrou que este inquérito recente identi</w:t>
      </w:r>
      <w:r w:rsidR="003E318E" w:rsidRPr="00C12F6D">
        <w:rPr>
          <w:sz w:val="20"/>
          <w:szCs w:val="20"/>
          <w:lang w:val="pt-PT"/>
        </w:rPr>
        <w:t xml:space="preserve">ficou </w:t>
      </w:r>
      <w:r w:rsidR="00D4347F" w:rsidRPr="00C12F6D">
        <w:rPr>
          <w:sz w:val="20"/>
          <w:szCs w:val="20"/>
          <w:lang w:val="pt-PT"/>
        </w:rPr>
        <w:t xml:space="preserve">cerca de 1.45 vezes mais casos de </w:t>
      </w:r>
      <w:r w:rsidR="003E318E" w:rsidRPr="00C12F6D">
        <w:rPr>
          <w:sz w:val="20"/>
          <w:szCs w:val="20"/>
          <w:lang w:val="pt-PT"/>
        </w:rPr>
        <w:t>DAG</w:t>
      </w:r>
      <w:r w:rsidR="00D4347F" w:rsidRPr="00C12F6D">
        <w:rPr>
          <w:sz w:val="20"/>
          <w:szCs w:val="20"/>
          <w:lang w:val="pt-PT"/>
        </w:rPr>
        <w:t xml:space="preserve"> que o</w:t>
      </w:r>
      <w:r w:rsidR="003E318E" w:rsidRPr="00C12F6D">
        <w:rPr>
          <w:sz w:val="20"/>
          <w:szCs w:val="20"/>
          <w:lang w:val="pt-PT"/>
        </w:rPr>
        <w:t xml:space="preserve"> inquérito</w:t>
      </w:r>
      <w:r w:rsidR="00D4347F" w:rsidRPr="00C12F6D">
        <w:rPr>
          <w:sz w:val="20"/>
          <w:szCs w:val="20"/>
          <w:lang w:val="pt-PT"/>
        </w:rPr>
        <w:t xml:space="preserve"> de Abril de 2019</w:t>
      </w:r>
      <w:r w:rsidR="009B420B" w:rsidRPr="00C12F6D">
        <w:rPr>
          <w:sz w:val="20"/>
          <w:szCs w:val="20"/>
          <w:lang w:val="pt-PT"/>
        </w:rPr>
        <w:t xml:space="preserve">. </w:t>
      </w:r>
      <w:r w:rsidR="00FF728C">
        <w:rPr>
          <w:sz w:val="20"/>
          <w:szCs w:val="20"/>
          <w:lang w:val="pt-PT"/>
        </w:rPr>
        <w:t xml:space="preserve">No distrito de Ancuabe, a razão de prevalência </w:t>
      </w:r>
      <w:r w:rsidR="00B47565">
        <w:rPr>
          <w:sz w:val="20"/>
          <w:szCs w:val="20"/>
          <w:lang w:val="pt-PT"/>
        </w:rPr>
        <w:t xml:space="preserve">identificou </w:t>
      </w:r>
      <w:r w:rsidR="009242FA">
        <w:rPr>
          <w:sz w:val="20"/>
          <w:szCs w:val="20"/>
          <w:lang w:val="pt-PT"/>
        </w:rPr>
        <w:t xml:space="preserve">1.21 vezes mais casos de DAG em relação </w:t>
      </w:r>
      <w:r w:rsidR="0076329B">
        <w:rPr>
          <w:sz w:val="20"/>
          <w:szCs w:val="20"/>
          <w:lang w:val="pt-PT"/>
        </w:rPr>
        <w:t>a Abril de 2017</w:t>
      </w:r>
      <w:r w:rsidR="00D4347F" w:rsidRPr="00C12F6D">
        <w:rPr>
          <w:sz w:val="20"/>
          <w:szCs w:val="20"/>
          <w:lang w:val="pt-PT"/>
        </w:rPr>
        <w:t>.</w:t>
      </w:r>
    </w:p>
    <w:p w:rsidR="00991B2B" w:rsidRPr="00C12F6D" w:rsidRDefault="00FD1D00" w:rsidP="00FD1D00">
      <w:pPr>
        <w:pStyle w:val="Caption"/>
        <w:rPr>
          <w:rFonts w:ascii="Arial" w:hAnsi="Arial" w:cs="Arial"/>
          <w:b w:val="0"/>
          <w:bCs w:val="0"/>
          <w:color w:val="auto"/>
          <w:sz w:val="20"/>
          <w:szCs w:val="20"/>
          <w:lang w:val="pt-PT"/>
        </w:rPr>
      </w:pPr>
      <w:bookmarkStart w:id="109" w:name="_Toc69414130"/>
      <w:r w:rsidRPr="00E86B76">
        <w:rPr>
          <w:rFonts w:ascii="Arial" w:hAnsi="Arial" w:cs="Arial"/>
          <w:color w:val="auto"/>
          <w:sz w:val="20"/>
          <w:szCs w:val="20"/>
          <w:lang w:val="pt-PT"/>
        </w:rPr>
        <w:t xml:space="preserve">Tabela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20</w:t>
      </w:r>
      <w:r w:rsidR="0063048F" w:rsidRPr="00E86B76">
        <w:rPr>
          <w:rFonts w:ascii="Arial" w:hAnsi="Arial" w:cs="Arial"/>
          <w:color w:val="auto"/>
          <w:sz w:val="20"/>
          <w:szCs w:val="20"/>
          <w:lang w:val="pt-PT"/>
        </w:rPr>
        <w:fldChar w:fldCharType="end"/>
      </w:r>
      <w:r w:rsidR="00991B2B" w:rsidRPr="00E86B76">
        <w:rPr>
          <w:rFonts w:ascii="Arial" w:hAnsi="Arial" w:cs="Arial"/>
          <w:color w:val="auto"/>
          <w:sz w:val="20"/>
          <w:szCs w:val="20"/>
          <w:lang w:val="pt-PT"/>
        </w:rPr>
        <w:t>.</w:t>
      </w:r>
      <w:r w:rsidR="00583B47" w:rsidRPr="00C12F6D">
        <w:rPr>
          <w:rFonts w:ascii="Arial" w:hAnsi="Arial" w:cs="Arial"/>
          <w:b w:val="0"/>
          <w:bCs w:val="0"/>
          <w:color w:val="auto"/>
          <w:sz w:val="20"/>
          <w:szCs w:val="20"/>
          <w:lang w:val="pt-PT"/>
        </w:rPr>
        <w:t xml:space="preserve"> </w:t>
      </w:r>
      <w:r w:rsidR="00BA40A9" w:rsidRPr="00C12F6D">
        <w:rPr>
          <w:rFonts w:ascii="Arial" w:hAnsi="Arial" w:cs="Arial"/>
          <w:b w:val="0"/>
          <w:bCs w:val="0"/>
          <w:color w:val="auto"/>
          <w:sz w:val="20"/>
          <w:szCs w:val="20"/>
          <w:lang w:val="pt-PT"/>
        </w:rPr>
        <w:t>Comparação</w:t>
      </w:r>
      <w:r w:rsidR="00583B47" w:rsidRPr="00C12F6D">
        <w:rPr>
          <w:rFonts w:ascii="Arial" w:hAnsi="Arial" w:cs="Arial"/>
          <w:b w:val="0"/>
          <w:bCs w:val="0"/>
          <w:color w:val="auto"/>
          <w:sz w:val="20"/>
          <w:szCs w:val="20"/>
          <w:lang w:val="pt-PT"/>
        </w:rPr>
        <w:t xml:space="preserve"> entre </w:t>
      </w:r>
      <w:r w:rsidRPr="00C12F6D">
        <w:rPr>
          <w:rFonts w:ascii="Arial" w:hAnsi="Arial" w:cs="Arial"/>
          <w:b w:val="0"/>
          <w:bCs w:val="0"/>
          <w:color w:val="auto"/>
          <w:sz w:val="20"/>
          <w:szCs w:val="20"/>
          <w:lang w:val="pt-PT"/>
        </w:rPr>
        <w:t>prevalência</w:t>
      </w:r>
      <w:r w:rsidR="004F0D45" w:rsidRPr="00C12F6D">
        <w:rPr>
          <w:rFonts w:ascii="Arial" w:hAnsi="Arial" w:cs="Arial"/>
          <w:b w:val="0"/>
          <w:bCs w:val="0"/>
          <w:color w:val="auto"/>
          <w:sz w:val="20"/>
          <w:szCs w:val="20"/>
          <w:lang w:val="pt-PT"/>
        </w:rPr>
        <w:t xml:space="preserve"> de DA deste inquérito e </w:t>
      </w:r>
      <w:r w:rsidR="00BA40A9" w:rsidRPr="00C12F6D">
        <w:rPr>
          <w:rFonts w:ascii="Arial" w:hAnsi="Arial" w:cs="Arial"/>
          <w:b w:val="0"/>
          <w:bCs w:val="0"/>
          <w:color w:val="auto"/>
          <w:sz w:val="20"/>
          <w:szCs w:val="20"/>
          <w:lang w:val="pt-PT"/>
        </w:rPr>
        <w:t>inquéritos passados</w:t>
      </w:r>
      <w:bookmarkEnd w:id="109"/>
    </w:p>
    <w:tbl>
      <w:tblPr>
        <w:tblStyle w:val="ListTable3"/>
        <w:tblW w:w="9805" w:type="dxa"/>
        <w:tblLook w:val="04A0" w:firstRow="1" w:lastRow="0" w:firstColumn="1" w:lastColumn="0" w:noHBand="0" w:noVBand="1"/>
      </w:tblPr>
      <w:tblGrid>
        <w:gridCol w:w="1975"/>
        <w:gridCol w:w="895"/>
        <w:gridCol w:w="832"/>
        <w:gridCol w:w="1108"/>
        <w:gridCol w:w="1493"/>
        <w:gridCol w:w="818"/>
        <w:gridCol w:w="1383"/>
        <w:gridCol w:w="750"/>
        <w:gridCol w:w="750"/>
      </w:tblGrid>
      <w:tr w:rsidR="00EF6E5A" w:rsidRPr="00C12F6D" w:rsidTr="004C67AD">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1975" w:type="dxa"/>
            <w:tcBorders>
              <w:bottom w:val="single" w:sz="4" w:space="0" w:color="000000" w:themeColor="text1"/>
            </w:tcBorders>
            <w:noWrap/>
            <w:hideMark/>
          </w:tcPr>
          <w:p w:rsidR="00EF6E5A" w:rsidRPr="00C12F6D" w:rsidRDefault="00EF6E5A" w:rsidP="002A65F6">
            <w:pPr>
              <w:rPr>
                <w:rFonts w:eastAsia="Times New Roman" w:cs="Arial"/>
                <w:sz w:val="20"/>
                <w:szCs w:val="20"/>
                <w:lang w:val="pt-PT"/>
              </w:rPr>
            </w:pPr>
            <w:r w:rsidRPr="00C12F6D">
              <w:rPr>
                <w:rFonts w:eastAsia="Times New Roman" w:cs="Arial"/>
                <w:sz w:val="20"/>
                <w:szCs w:val="20"/>
                <w:lang w:val="pt-PT"/>
              </w:rPr>
              <w:t>Área de inquérito</w:t>
            </w:r>
          </w:p>
        </w:tc>
        <w:tc>
          <w:tcPr>
            <w:tcW w:w="696" w:type="dxa"/>
            <w:tcBorders>
              <w:bottom w:val="single" w:sz="4" w:space="0" w:color="000000" w:themeColor="text1"/>
            </w:tcBorders>
            <w:noWrap/>
            <w:hideMark/>
          </w:tcPr>
          <w:p w:rsidR="00EF6E5A" w:rsidRPr="00C12F6D" w:rsidRDefault="00EF6E5A" w:rsidP="002A65F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pt-PT"/>
              </w:rPr>
            </w:pPr>
            <w:r w:rsidRPr="00C12F6D">
              <w:rPr>
                <w:rFonts w:eastAsia="Times New Roman" w:cs="Arial"/>
                <w:sz w:val="20"/>
                <w:szCs w:val="20"/>
                <w:lang w:val="pt-PT"/>
              </w:rPr>
              <w:t>2017</w:t>
            </w:r>
          </w:p>
          <w:p w:rsidR="00EF6E5A" w:rsidRPr="00C12F6D" w:rsidRDefault="00EF6E5A" w:rsidP="002A65F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Abril</w:t>
            </w:r>
          </w:p>
        </w:tc>
        <w:tc>
          <w:tcPr>
            <w:tcW w:w="832" w:type="dxa"/>
            <w:tcBorders>
              <w:bottom w:val="single" w:sz="4" w:space="0" w:color="000000" w:themeColor="text1"/>
            </w:tcBorders>
            <w:noWrap/>
            <w:hideMark/>
          </w:tcPr>
          <w:p w:rsidR="00EF6E5A" w:rsidRPr="00C12F6D" w:rsidRDefault="00EF6E5A" w:rsidP="002A65F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pt-PT"/>
              </w:rPr>
            </w:pPr>
            <w:r w:rsidRPr="00C12F6D">
              <w:rPr>
                <w:rFonts w:eastAsia="Times New Roman" w:cs="Arial"/>
                <w:sz w:val="20"/>
                <w:szCs w:val="20"/>
                <w:lang w:val="pt-PT"/>
              </w:rPr>
              <w:t>2018</w:t>
            </w:r>
          </w:p>
          <w:p w:rsidR="00EF6E5A" w:rsidRPr="00C12F6D" w:rsidRDefault="00EF6E5A" w:rsidP="002A65F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Abril</w:t>
            </w:r>
          </w:p>
        </w:tc>
        <w:tc>
          <w:tcPr>
            <w:tcW w:w="1108" w:type="dxa"/>
            <w:tcBorders>
              <w:bottom w:val="single" w:sz="4" w:space="0" w:color="000000" w:themeColor="text1"/>
            </w:tcBorders>
            <w:noWrap/>
            <w:hideMark/>
          </w:tcPr>
          <w:p w:rsidR="00EF6E5A" w:rsidRPr="00C12F6D" w:rsidRDefault="00EF6E5A" w:rsidP="002A65F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2019-Abril</w:t>
            </w:r>
          </w:p>
        </w:tc>
        <w:tc>
          <w:tcPr>
            <w:tcW w:w="1493" w:type="dxa"/>
            <w:tcBorders>
              <w:bottom w:val="single" w:sz="4" w:space="0" w:color="000000" w:themeColor="text1"/>
            </w:tcBorders>
            <w:noWrap/>
            <w:hideMark/>
          </w:tcPr>
          <w:p w:rsidR="00EF6E5A" w:rsidRPr="00C12F6D" w:rsidRDefault="00EF6E5A" w:rsidP="002A65F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2019-Novembro</w:t>
            </w:r>
          </w:p>
        </w:tc>
        <w:tc>
          <w:tcPr>
            <w:tcW w:w="818" w:type="dxa"/>
            <w:tcBorders>
              <w:bottom w:val="single" w:sz="4" w:space="0" w:color="000000" w:themeColor="text1"/>
            </w:tcBorders>
            <w:noWrap/>
            <w:hideMark/>
          </w:tcPr>
          <w:p w:rsidR="00EF6E5A" w:rsidRPr="00C12F6D" w:rsidRDefault="00EF6E5A" w:rsidP="002A65F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2020</w:t>
            </w:r>
          </w:p>
        </w:tc>
        <w:tc>
          <w:tcPr>
            <w:tcW w:w="1383" w:type="dxa"/>
            <w:tcBorders>
              <w:bottom w:val="single" w:sz="4" w:space="0" w:color="000000" w:themeColor="text1"/>
            </w:tcBorders>
            <w:noWrap/>
            <w:hideMark/>
          </w:tcPr>
          <w:p w:rsidR="00EF6E5A" w:rsidRPr="00C12F6D" w:rsidRDefault="00EF6E5A" w:rsidP="002A65F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pt-PT"/>
              </w:rPr>
            </w:pPr>
            <w:r w:rsidRPr="00C12F6D">
              <w:rPr>
                <w:rFonts w:eastAsia="Times New Roman" w:cs="Arial"/>
                <w:sz w:val="20"/>
                <w:szCs w:val="20"/>
                <w:lang w:val="pt-PT"/>
              </w:rPr>
              <w:t>2021</w:t>
            </w:r>
          </w:p>
          <w:p w:rsidR="00EF6E5A" w:rsidRPr="00C12F6D" w:rsidRDefault="00EF6E5A" w:rsidP="002A65F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Fevereiro</w:t>
            </w:r>
          </w:p>
        </w:tc>
        <w:tc>
          <w:tcPr>
            <w:tcW w:w="750" w:type="dxa"/>
            <w:tcBorders>
              <w:bottom w:val="single" w:sz="4" w:space="0" w:color="000000" w:themeColor="text1"/>
            </w:tcBorders>
            <w:noWrap/>
            <w:hideMark/>
          </w:tcPr>
          <w:p w:rsidR="00EF6E5A" w:rsidRDefault="00EF6E5A" w:rsidP="002A65F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pt-PT"/>
              </w:rPr>
            </w:pPr>
            <w:r w:rsidRPr="00C12F6D">
              <w:rPr>
                <w:rFonts w:eastAsia="Times New Roman" w:cs="Arial"/>
                <w:sz w:val="20"/>
                <w:szCs w:val="20"/>
                <w:lang w:val="pt-PT"/>
              </w:rPr>
              <w:t>RP</w:t>
            </w:r>
          </w:p>
          <w:p w:rsidR="00177DAF" w:rsidRPr="00C12F6D" w:rsidRDefault="00177DAF" w:rsidP="002A65F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p>
        </w:tc>
        <w:tc>
          <w:tcPr>
            <w:tcW w:w="750" w:type="dxa"/>
            <w:tcBorders>
              <w:bottom w:val="single" w:sz="4" w:space="0" w:color="000000" w:themeColor="text1"/>
            </w:tcBorders>
            <w:noWrap/>
            <w:hideMark/>
          </w:tcPr>
          <w:p w:rsidR="00EF6E5A" w:rsidRPr="00C12F6D" w:rsidRDefault="00EF6E5A" w:rsidP="002A65F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RP</w:t>
            </w:r>
          </w:p>
        </w:tc>
      </w:tr>
      <w:tr w:rsidR="00CA3E6D" w:rsidRPr="00C12F6D" w:rsidTr="004C67A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75" w:type="dxa"/>
            <w:tcBorders>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Ancuabe</w:t>
            </w:r>
          </w:p>
        </w:tc>
        <w:tc>
          <w:tcPr>
            <w:tcW w:w="696"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7.00%</w:t>
            </w:r>
          </w:p>
        </w:tc>
        <w:tc>
          <w:tcPr>
            <w:tcW w:w="832"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108"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p>
        </w:tc>
        <w:tc>
          <w:tcPr>
            <w:tcW w:w="1493"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18"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383"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8.50%</w:t>
            </w:r>
          </w:p>
        </w:tc>
        <w:tc>
          <w:tcPr>
            <w:tcW w:w="750"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1.21</w:t>
            </w:r>
          </w:p>
        </w:tc>
        <w:tc>
          <w:tcPr>
            <w:tcW w:w="750"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Chiúre</w:t>
            </w:r>
          </w:p>
        </w:tc>
        <w:tc>
          <w:tcPr>
            <w:tcW w:w="696"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10.90%</w:t>
            </w:r>
          </w:p>
        </w:tc>
        <w:tc>
          <w:tcPr>
            <w:tcW w:w="832"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108"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p>
        </w:tc>
        <w:tc>
          <w:tcPr>
            <w:tcW w:w="1493"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18"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383"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10.10%</w:t>
            </w:r>
          </w:p>
        </w:tc>
        <w:tc>
          <w:tcPr>
            <w:tcW w:w="750"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0.93</w:t>
            </w:r>
          </w:p>
        </w:tc>
        <w:tc>
          <w:tcPr>
            <w:tcW w:w="750"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Chiúre (IDPs)</w:t>
            </w:r>
          </w:p>
        </w:tc>
        <w:tc>
          <w:tcPr>
            <w:tcW w:w="696"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3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108"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p>
        </w:tc>
        <w:tc>
          <w:tcPr>
            <w:tcW w:w="1493"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18"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383"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7.20%</w:t>
            </w:r>
          </w:p>
        </w:tc>
        <w:tc>
          <w:tcPr>
            <w:tcW w:w="750"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750"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EF6E5A" w:rsidRPr="00C12F6D" w:rsidTr="004C67AD">
        <w:trPr>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EF6E5A" w:rsidRPr="00C12F6D" w:rsidRDefault="00EF6E5A" w:rsidP="00EF6E5A">
            <w:pPr>
              <w:rPr>
                <w:rFonts w:eastAsia="Times New Roman" w:cs="Arial"/>
                <w:color w:val="000000"/>
                <w:sz w:val="20"/>
                <w:szCs w:val="20"/>
                <w:lang w:val="pt-PT"/>
              </w:rPr>
            </w:pPr>
            <w:r w:rsidRPr="00C12F6D">
              <w:rPr>
                <w:rFonts w:eastAsia="Times New Roman" w:cs="Arial"/>
                <w:color w:val="000000"/>
                <w:sz w:val="20"/>
                <w:szCs w:val="20"/>
                <w:lang w:val="pt-PT"/>
              </w:rPr>
              <w:t>Ibo</w:t>
            </w:r>
          </w:p>
        </w:tc>
        <w:tc>
          <w:tcPr>
            <w:tcW w:w="696" w:type="dxa"/>
            <w:tcBorders>
              <w:top w:val="nil"/>
              <w:bottom w:val="nil"/>
            </w:tcBorders>
            <w:noWrap/>
            <w:hideMark/>
          </w:tcPr>
          <w:p w:rsidR="00EF6E5A" w:rsidRPr="00C12F6D" w:rsidRDefault="00EF6E5A" w:rsidP="00EF6E5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32" w:type="dxa"/>
            <w:tcBorders>
              <w:top w:val="nil"/>
              <w:bottom w:val="nil"/>
            </w:tcBorders>
            <w:noWrap/>
            <w:hideMark/>
          </w:tcPr>
          <w:p w:rsidR="00EF6E5A" w:rsidRPr="00C12F6D" w:rsidRDefault="00EF6E5A" w:rsidP="00EF6E5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108" w:type="dxa"/>
            <w:tcBorders>
              <w:top w:val="nil"/>
              <w:bottom w:val="nil"/>
            </w:tcBorders>
            <w:noWrap/>
            <w:hideMark/>
          </w:tcPr>
          <w:p w:rsidR="00EF6E5A" w:rsidRPr="00C12F6D" w:rsidRDefault="00EF6E5A" w:rsidP="00EF6E5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14.80%</w:t>
            </w:r>
          </w:p>
        </w:tc>
        <w:tc>
          <w:tcPr>
            <w:tcW w:w="1493" w:type="dxa"/>
            <w:tcBorders>
              <w:top w:val="nil"/>
              <w:bottom w:val="nil"/>
            </w:tcBorders>
            <w:noWrap/>
            <w:hideMark/>
          </w:tcPr>
          <w:p w:rsidR="00EF6E5A" w:rsidRPr="00C12F6D" w:rsidRDefault="00EF6E5A" w:rsidP="00EF6E5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8.00%</w:t>
            </w:r>
          </w:p>
        </w:tc>
        <w:tc>
          <w:tcPr>
            <w:tcW w:w="818" w:type="dxa"/>
            <w:tcBorders>
              <w:top w:val="nil"/>
              <w:bottom w:val="nil"/>
            </w:tcBorders>
            <w:noWrap/>
            <w:hideMark/>
          </w:tcPr>
          <w:p w:rsidR="00EF6E5A" w:rsidRPr="00C12F6D" w:rsidRDefault="00EF6E5A" w:rsidP="00EF6E5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383" w:type="dxa"/>
            <w:tcBorders>
              <w:top w:val="nil"/>
              <w:bottom w:val="nil"/>
            </w:tcBorders>
            <w:noWrap/>
            <w:hideMark/>
          </w:tcPr>
          <w:p w:rsidR="00EF6E5A" w:rsidRPr="00C12F6D" w:rsidRDefault="00EF6E5A" w:rsidP="00EF6E5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4.30%</w:t>
            </w:r>
          </w:p>
        </w:tc>
        <w:tc>
          <w:tcPr>
            <w:tcW w:w="750" w:type="dxa"/>
            <w:tcBorders>
              <w:top w:val="nil"/>
              <w:bottom w:val="nil"/>
            </w:tcBorders>
            <w:noWrap/>
            <w:hideMark/>
          </w:tcPr>
          <w:p w:rsidR="00EF6E5A" w:rsidRPr="00C12F6D" w:rsidRDefault="00EF6E5A" w:rsidP="00EF6E5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0.29</w:t>
            </w:r>
          </w:p>
        </w:tc>
        <w:tc>
          <w:tcPr>
            <w:tcW w:w="750" w:type="dxa"/>
            <w:tcBorders>
              <w:top w:val="nil"/>
              <w:bottom w:val="nil"/>
            </w:tcBorders>
            <w:noWrap/>
            <w:hideMark/>
          </w:tcPr>
          <w:p w:rsidR="00EF6E5A" w:rsidRPr="00C12F6D" w:rsidRDefault="00EF6E5A" w:rsidP="00EF6E5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0.54</w:t>
            </w:r>
          </w:p>
        </w:tc>
      </w:tr>
      <w:tr w:rsidR="00CA3E6D" w:rsidRPr="00C12F6D" w:rsidTr="004C67A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Mecúfi</w:t>
            </w:r>
          </w:p>
        </w:tc>
        <w:tc>
          <w:tcPr>
            <w:tcW w:w="696"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3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108"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10.80%</w:t>
            </w:r>
          </w:p>
        </w:tc>
        <w:tc>
          <w:tcPr>
            <w:tcW w:w="1493"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18"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383"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12.70%</w:t>
            </w:r>
          </w:p>
        </w:tc>
        <w:tc>
          <w:tcPr>
            <w:tcW w:w="750"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1.18</w:t>
            </w:r>
          </w:p>
        </w:tc>
        <w:tc>
          <w:tcPr>
            <w:tcW w:w="750"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Montepuez</w:t>
            </w:r>
          </w:p>
        </w:tc>
        <w:tc>
          <w:tcPr>
            <w:tcW w:w="696"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32"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108"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p>
        </w:tc>
        <w:tc>
          <w:tcPr>
            <w:tcW w:w="1493"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18"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383"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5.90%</w:t>
            </w:r>
          </w:p>
        </w:tc>
        <w:tc>
          <w:tcPr>
            <w:tcW w:w="750" w:type="dxa"/>
            <w:tcBorders>
              <w:top w:val="nil"/>
              <w:bottom w:val="nil"/>
            </w:tcBorders>
            <w:noWrap/>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750"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Montepuez (IDPs)</w:t>
            </w:r>
          </w:p>
        </w:tc>
        <w:tc>
          <w:tcPr>
            <w:tcW w:w="696"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3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108"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p>
        </w:tc>
        <w:tc>
          <w:tcPr>
            <w:tcW w:w="1493"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18"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383"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6.60%</w:t>
            </w:r>
          </w:p>
        </w:tc>
        <w:tc>
          <w:tcPr>
            <w:tcW w:w="750" w:type="dxa"/>
            <w:tcBorders>
              <w:top w:val="nil"/>
              <w:bottom w:val="nil"/>
            </w:tcBorders>
            <w:noWrap/>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750"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Mueda</w:t>
            </w:r>
          </w:p>
        </w:tc>
        <w:tc>
          <w:tcPr>
            <w:tcW w:w="696"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32"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108"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p>
        </w:tc>
        <w:tc>
          <w:tcPr>
            <w:tcW w:w="1493"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18"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383"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3.80%</w:t>
            </w:r>
          </w:p>
        </w:tc>
        <w:tc>
          <w:tcPr>
            <w:tcW w:w="750" w:type="dxa"/>
            <w:tcBorders>
              <w:top w:val="nil"/>
              <w:bottom w:val="nil"/>
            </w:tcBorders>
            <w:noWrap/>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750"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Metuge (IDPs)</w:t>
            </w:r>
          </w:p>
        </w:tc>
        <w:tc>
          <w:tcPr>
            <w:tcW w:w="696"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3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108"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p>
        </w:tc>
        <w:tc>
          <w:tcPr>
            <w:tcW w:w="1493"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18"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383"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9.70%</w:t>
            </w:r>
          </w:p>
        </w:tc>
        <w:tc>
          <w:tcPr>
            <w:tcW w:w="750" w:type="dxa"/>
            <w:tcBorders>
              <w:top w:val="nil"/>
              <w:bottom w:val="nil"/>
            </w:tcBorders>
            <w:noWrap/>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750"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Metuge</w:t>
            </w:r>
          </w:p>
        </w:tc>
        <w:tc>
          <w:tcPr>
            <w:tcW w:w="696"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32"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108"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p>
        </w:tc>
        <w:tc>
          <w:tcPr>
            <w:tcW w:w="1493"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18"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383"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p>
        </w:tc>
        <w:tc>
          <w:tcPr>
            <w:tcW w:w="750" w:type="dxa"/>
            <w:tcBorders>
              <w:top w:val="nil"/>
              <w:bottom w:val="nil"/>
            </w:tcBorders>
            <w:noWrap/>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750"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Palma</w:t>
            </w:r>
          </w:p>
        </w:tc>
        <w:tc>
          <w:tcPr>
            <w:tcW w:w="696"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32"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108"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p>
        </w:tc>
        <w:tc>
          <w:tcPr>
            <w:tcW w:w="1493"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818"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1383"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8.20%</w:t>
            </w:r>
          </w:p>
        </w:tc>
        <w:tc>
          <w:tcPr>
            <w:tcW w:w="750" w:type="dxa"/>
            <w:tcBorders>
              <w:top w:val="nil"/>
            </w:tcBorders>
            <w:noWrap/>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c>
          <w:tcPr>
            <w:tcW w:w="750"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bl>
    <w:p w:rsidR="000D057A" w:rsidRPr="00C12F6D" w:rsidRDefault="000D057A" w:rsidP="00BA40A9">
      <w:pPr>
        <w:pStyle w:val="Caption"/>
        <w:rPr>
          <w:rFonts w:ascii="Arial" w:hAnsi="Arial" w:cs="Arial"/>
          <w:b w:val="0"/>
          <w:bCs w:val="0"/>
          <w:color w:val="auto"/>
          <w:sz w:val="20"/>
          <w:szCs w:val="20"/>
          <w:lang w:val="pt-PT"/>
        </w:rPr>
      </w:pPr>
    </w:p>
    <w:p w:rsidR="00BA40A9" w:rsidRPr="00C12F6D" w:rsidRDefault="00DD5D71" w:rsidP="00BA40A9">
      <w:pPr>
        <w:pStyle w:val="Caption"/>
        <w:rPr>
          <w:rFonts w:ascii="Arial" w:hAnsi="Arial" w:cs="Arial"/>
          <w:b w:val="0"/>
          <w:bCs w:val="0"/>
          <w:color w:val="auto"/>
          <w:sz w:val="20"/>
          <w:szCs w:val="20"/>
          <w:lang w:val="pt-PT"/>
        </w:rPr>
      </w:pPr>
      <w:bookmarkStart w:id="110" w:name="_Toc69414131"/>
      <w:r w:rsidRPr="00E86B76">
        <w:rPr>
          <w:rFonts w:ascii="Arial" w:hAnsi="Arial" w:cs="Arial"/>
          <w:color w:val="auto"/>
          <w:sz w:val="20"/>
          <w:szCs w:val="20"/>
          <w:lang w:val="pt-PT"/>
        </w:rPr>
        <w:t>Tab</w:t>
      </w:r>
      <w:r w:rsidR="00517528" w:rsidRPr="00E86B76">
        <w:rPr>
          <w:rFonts w:ascii="Arial" w:hAnsi="Arial" w:cs="Arial"/>
          <w:color w:val="auto"/>
          <w:sz w:val="20"/>
          <w:szCs w:val="20"/>
          <w:lang w:val="pt-PT"/>
        </w:rPr>
        <w:t>e</w:t>
      </w:r>
      <w:r w:rsidRPr="00E86B76">
        <w:rPr>
          <w:rFonts w:ascii="Arial" w:hAnsi="Arial" w:cs="Arial"/>
          <w:color w:val="auto"/>
          <w:sz w:val="20"/>
          <w:szCs w:val="20"/>
          <w:lang w:val="pt-PT"/>
        </w:rPr>
        <w:t>l</w:t>
      </w:r>
      <w:r w:rsidR="00517528" w:rsidRPr="00E86B76">
        <w:rPr>
          <w:rFonts w:ascii="Arial" w:hAnsi="Arial" w:cs="Arial"/>
          <w:color w:val="auto"/>
          <w:sz w:val="20"/>
          <w:szCs w:val="20"/>
          <w:lang w:val="pt-PT"/>
        </w:rPr>
        <w:t>a</w:t>
      </w:r>
      <w:r w:rsidRPr="00E86B76">
        <w:rPr>
          <w:rFonts w:ascii="Arial" w:hAnsi="Arial" w:cs="Arial"/>
          <w:color w:val="auto"/>
          <w:sz w:val="20"/>
          <w:szCs w:val="20"/>
          <w:lang w:val="pt-PT"/>
        </w:rPr>
        <w:t xml:space="preserve">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21</w:t>
      </w:r>
      <w:r w:rsidR="0063048F" w:rsidRPr="00E86B76">
        <w:rPr>
          <w:rFonts w:ascii="Arial" w:hAnsi="Arial" w:cs="Arial"/>
          <w:color w:val="auto"/>
          <w:sz w:val="20"/>
          <w:szCs w:val="20"/>
          <w:lang w:val="pt-PT"/>
        </w:rPr>
        <w:fldChar w:fldCharType="end"/>
      </w:r>
      <w:r w:rsidR="00EF6E5A" w:rsidRPr="00E86B76">
        <w:rPr>
          <w:rFonts w:ascii="Arial" w:hAnsi="Arial" w:cs="Arial"/>
          <w:color w:val="auto"/>
          <w:sz w:val="20"/>
          <w:szCs w:val="20"/>
          <w:lang w:val="pt-PT"/>
        </w:rPr>
        <w:t>.</w:t>
      </w:r>
      <w:r w:rsidR="00EF6E5A" w:rsidRPr="00C12F6D">
        <w:rPr>
          <w:rFonts w:ascii="Arial" w:hAnsi="Arial" w:cs="Arial"/>
          <w:b w:val="0"/>
          <w:bCs w:val="0"/>
          <w:color w:val="auto"/>
          <w:sz w:val="20"/>
          <w:szCs w:val="20"/>
          <w:lang w:val="pt-PT"/>
        </w:rPr>
        <w:t xml:space="preserve"> </w:t>
      </w:r>
      <w:r w:rsidR="00BA40A9" w:rsidRPr="00C12F6D">
        <w:rPr>
          <w:rFonts w:ascii="Arial" w:hAnsi="Arial" w:cs="Arial"/>
          <w:b w:val="0"/>
          <w:bCs w:val="0"/>
          <w:color w:val="auto"/>
          <w:sz w:val="20"/>
          <w:szCs w:val="20"/>
          <w:lang w:val="pt-PT"/>
        </w:rPr>
        <w:t xml:space="preserve">Comparação entre </w:t>
      </w:r>
      <w:r w:rsidR="00517528" w:rsidRPr="00C12F6D">
        <w:rPr>
          <w:rFonts w:ascii="Arial" w:hAnsi="Arial" w:cs="Arial"/>
          <w:b w:val="0"/>
          <w:bCs w:val="0"/>
          <w:color w:val="auto"/>
          <w:sz w:val="20"/>
          <w:szCs w:val="20"/>
          <w:lang w:val="pt-PT"/>
        </w:rPr>
        <w:t>prevalência</w:t>
      </w:r>
      <w:r w:rsidR="00BA40A9" w:rsidRPr="00C12F6D">
        <w:rPr>
          <w:rFonts w:ascii="Arial" w:hAnsi="Arial" w:cs="Arial"/>
          <w:b w:val="0"/>
          <w:bCs w:val="0"/>
          <w:color w:val="auto"/>
          <w:sz w:val="20"/>
          <w:szCs w:val="20"/>
          <w:lang w:val="pt-PT"/>
        </w:rPr>
        <w:t xml:space="preserve"> de DAG deste inquérito e inquéritos passados</w:t>
      </w:r>
      <w:bookmarkEnd w:id="110"/>
    </w:p>
    <w:tbl>
      <w:tblPr>
        <w:tblStyle w:val="ListTable3"/>
        <w:tblW w:w="9805" w:type="dxa"/>
        <w:tblLook w:val="04A0" w:firstRow="1" w:lastRow="0" w:firstColumn="1" w:lastColumn="0" w:noHBand="0" w:noVBand="1"/>
      </w:tblPr>
      <w:tblGrid>
        <w:gridCol w:w="1975"/>
        <w:gridCol w:w="784"/>
        <w:gridCol w:w="856"/>
        <w:gridCol w:w="999"/>
        <w:gridCol w:w="1536"/>
        <w:gridCol w:w="842"/>
        <w:gridCol w:w="1423"/>
        <w:gridCol w:w="772"/>
        <w:gridCol w:w="772"/>
      </w:tblGrid>
      <w:tr w:rsidR="00DD5D71" w:rsidRPr="00C12F6D" w:rsidTr="004C67AD">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1975" w:type="dxa"/>
            <w:tcBorders>
              <w:bottom w:val="single" w:sz="4" w:space="0" w:color="000000" w:themeColor="text1"/>
            </w:tcBorders>
            <w:noWrap/>
            <w:hideMark/>
          </w:tcPr>
          <w:p w:rsidR="00A71D47" w:rsidRPr="00C12F6D" w:rsidRDefault="00A71D47" w:rsidP="00A71D47">
            <w:pPr>
              <w:rPr>
                <w:rFonts w:eastAsia="Times New Roman" w:cs="Arial"/>
                <w:sz w:val="20"/>
                <w:szCs w:val="20"/>
                <w:lang w:val="pt-PT"/>
              </w:rPr>
            </w:pPr>
            <w:r w:rsidRPr="00C12F6D">
              <w:rPr>
                <w:rFonts w:eastAsia="Times New Roman" w:cs="Arial"/>
                <w:sz w:val="20"/>
                <w:szCs w:val="20"/>
                <w:lang w:val="pt-PT"/>
              </w:rPr>
              <w:t>Área de inquérito</w:t>
            </w:r>
          </w:p>
        </w:tc>
        <w:tc>
          <w:tcPr>
            <w:tcW w:w="630" w:type="dxa"/>
            <w:tcBorders>
              <w:bottom w:val="single" w:sz="4" w:space="0" w:color="000000" w:themeColor="text1"/>
            </w:tcBorders>
            <w:noWrap/>
            <w:hideMark/>
          </w:tcPr>
          <w:p w:rsidR="00A71D47" w:rsidRPr="00C12F6D" w:rsidRDefault="00A71D47" w:rsidP="00E11DC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pt-PT"/>
              </w:rPr>
            </w:pPr>
            <w:r w:rsidRPr="00C12F6D">
              <w:rPr>
                <w:rFonts w:eastAsia="Times New Roman" w:cs="Arial"/>
                <w:sz w:val="20"/>
                <w:szCs w:val="20"/>
                <w:lang w:val="pt-PT"/>
              </w:rPr>
              <w:t>2017</w:t>
            </w:r>
          </w:p>
          <w:p w:rsidR="008151A5" w:rsidRPr="00C12F6D" w:rsidRDefault="008151A5" w:rsidP="008151A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Abril</w:t>
            </w:r>
          </w:p>
        </w:tc>
        <w:tc>
          <w:tcPr>
            <w:tcW w:w="856" w:type="dxa"/>
            <w:tcBorders>
              <w:bottom w:val="single" w:sz="4" w:space="0" w:color="000000" w:themeColor="text1"/>
            </w:tcBorders>
            <w:noWrap/>
            <w:hideMark/>
          </w:tcPr>
          <w:p w:rsidR="00A71D47" w:rsidRPr="00C12F6D" w:rsidRDefault="00A71D47" w:rsidP="00E11DC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pt-PT"/>
              </w:rPr>
            </w:pPr>
            <w:r w:rsidRPr="00C12F6D">
              <w:rPr>
                <w:rFonts w:eastAsia="Times New Roman" w:cs="Arial"/>
                <w:sz w:val="20"/>
                <w:szCs w:val="20"/>
                <w:lang w:val="pt-PT"/>
              </w:rPr>
              <w:t>2018</w:t>
            </w:r>
          </w:p>
          <w:p w:rsidR="008151A5" w:rsidRPr="00C12F6D" w:rsidRDefault="008151A5" w:rsidP="008151A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Abril</w:t>
            </w:r>
          </w:p>
        </w:tc>
        <w:tc>
          <w:tcPr>
            <w:tcW w:w="999" w:type="dxa"/>
            <w:tcBorders>
              <w:bottom w:val="single" w:sz="4" w:space="0" w:color="000000" w:themeColor="text1"/>
            </w:tcBorders>
            <w:noWrap/>
            <w:hideMark/>
          </w:tcPr>
          <w:p w:rsidR="00A71D47" w:rsidRPr="00C12F6D" w:rsidRDefault="00A71D47" w:rsidP="008151A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2019-A</w:t>
            </w:r>
            <w:r w:rsidR="008151A5" w:rsidRPr="00C12F6D">
              <w:rPr>
                <w:rFonts w:eastAsia="Times New Roman" w:cs="Arial"/>
                <w:sz w:val="20"/>
                <w:szCs w:val="20"/>
                <w:lang w:val="pt-PT"/>
              </w:rPr>
              <w:t>b</w:t>
            </w:r>
            <w:r w:rsidRPr="00C12F6D">
              <w:rPr>
                <w:rFonts w:eastAsia="Times New Roman" w:cs="Arial"/>
                <w:sz w:val="20"/>
                <w:szCs w:val="20"/>
                <w:lang w:val="pt-PT"/>
              </w:rPr>
              <w:t>ril</w:t>
            </w:r>
          </w:p>
        </w:tc>
        <w:tc>
          <w:tcPr>
            <w:tcW w:w="1536" w:type="dxa"/>
            <w:tcBorders>
              <w:bottom w:val="single" w:sz="4" w:space="0" w:color="000000" w:themeColor="text1"/>
            </w:tcBorders>
            <w:noWrap/>
            <w:hideMark/>
          </w:tcPr>
          <w:p w:rsidR="00A71D47" w:rsidRPr="00C12F6D" w:rsidRDefault="00A71D47" w:rsidP="008151A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2019-Nov</w:t>
            </w:r>
            <w:r w:rsidR="008151A5" w:rsidRPr="00C12F6D">
              <w:rPr>
                <w:rFonts w:eastAsia="Times New Roman" w:cs="Arial"/>
                <w:sz w:val="20"/>
                <w:szCs w:val="20"/>
                <w:lang w:val="pt-PT"/>
              </w:rPr>
              <w:t>embro</w:t>
            </w:r>
          </w:p>
        </w:tc>
        <w:tc>
          <w:tcPr>
            <w:tcW w:w="842" w:type="dxa"/>
            <w:tcBorders>
              <w:bottom w:val="single" w:sz="4" w:space="0" w:color="000000" w:themeColor="text1"/>
            </w:tcBorders>
            <w:noWrap/>
            <w:hideMark/>
          </w:tcPr>
          <w:p w:rsidR="00A71D47" w:rsidRPr="00C12F6D" w:rsidRDefault="00A71D47" w:rsidP="008151A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2020</w:t>
            </w:r>
          </w:p>
        </w:tc>
        <w:tc>
          <w:tcPr>
            <w:tcW w:w="1423" w:type="dxa"/>
            <w:tcBorders>
              <w:bottom w:val="single" w:sz="4" w:space="0" w:color="000000" w:themeColor="text1"/>
            </w:tcBorders>
            <w:noWrap/>
            <w:hideMark/>
          </w:tcPr>
          <w:p w:rsidR="00A71D47" w:rsidRPr="00C12F6D" w:rsidRDefault="00A71D47" w:rsidP="00E11DC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pt-PT"/>
              </w:rPr>
            </w:pPr>
            <w:r w:rsidRPr="00C12F6D">
              <w:rPr>
                <w:rFonts w:eastAsia="Times New Roman" w:cs="Arial"/>
                <w:sz w:val="20"/>
                <w:szCs w:val="20"/>
                <w:lang w:val="pt-PT"/>
              </w:rPr>
              <w:t>2021</w:t>
            </w:r>
          </w:p>
          <w:p w:rsidR="008151A5" w:rsidRPr="00C12F6D" w:rsidRDefault="008151A5" w:rsidP="008151A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Fevereiro</w:t>
            </w:r>
          </w:p>
        </w:tc>
        <w:tc>
          <w:tcPr>
            <w:tcW w:w="772" w:type="dxa"/>
            <w:tcBorders>
              <w:bottom w:val="single" w:sz="4" w:space="0" w:color="000000" w:themeColor="text1"/>
            </w:tcBorders>
            <w:noWrap/>
            <w:hideMark/>
          </w:tcPr>
          <w:p w:rsidR="00A71D47" w:rsidRPr="00C12F6D" w:rsidRDefault="00A71D47" w:rsidP="008151A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RP</w:t>
            </w:r>
            <w:r w:rsidR="00FD1EB4">
              <w:rPr>
                <w:rFonts w:eastAsia="Times New Roman" w:cs="Arial"/>
                <w:sz w:val="20"/>
                <w:szCs w:val="20"/>
                <w:lang w:val="pt-PT"/>
              </w:rPr>
              <w:t>*</w:t>
            </w:r>
          </w:p>
        </w:tc>
        <w:tc>
          <w:tcPr>
            <w:tcW w:w="772" w:type="dxa"/>
            <w:tcBorders>
              <w:bottom w:val="single" w:sz="4" w:space="0" w:color="000000" w:themeColor="text1"/>
            </w:tcBorders>
            <w:noWrap/>
            <w:hideMark/>
          </w:tcPr>
          <w:p w:rsidR="00A71D47" w:rsidRPr="00C12F6D" w:rsidRDefault="00413DA0" w:rsidP="008151A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RP</w:t>
            </w:r>
            <w:r w:rsidR="00FD1EB4">
              <w:rPr>
                <w:rFonts w:eastAsia="Times New Roman" w:cs="Arial"/>
                <w:sz w:val="20"/>
                <w:szCs w:val="20"/>
                <w:lang w:val="pt-PT"/>
              </w:rPr>
              <w:t>**</w:t>
            </w:r>
          </w:p>
        </w:tc>
      </w:tr>
      <w:tr w:rsidR="00CA3E6D" w:rsidRPr="00C12F6D" w:rsidTr="004C67A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75" w:type="dxa"/>
            <w:tcBorders>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Ancuabe</w:t>
            </w:r>
          </w:p>
        </w:tc>
        <w:tc>
          <w:tcPr>
            <w:tcW w:w="630"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1.20%</w:t>
            </w:r>
          </w:p>
        </w:tc>
        <w:tc>
          <w:tcPr>
            <w:tcW w:w="856"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999"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536"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42"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423"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2.30%</w:t>
            </w:r>
          </w:p>
        </w:tc>
        <w:tc>
          <w:tcPr>
            <w:tcW w:w="772"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1.92</w:t>
            </w:r>
          </w:p>
        </w:tc>
        <w:tc>
          <w:tcPr>
            <w:tcW w:w="772" w:type="dxa"/>
            <w:tcBorders>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Chiúre</w:t>
            </w:r>
          </w:p>
        </w:tc>
        <w:tc>
          <w:tcPr>
            <w:tcW w:w="630"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4.30%</w:t>
            </w:r>
          </w:p>
        </w:tc>
        <w:tc>
          <w:tcPr>
            <w:tcW w:w="856"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999"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536"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42"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423"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3.80%</w:t>
            </w:r>
          </w:p>
        </w:tc>
        <w:tc>
          <w:tcPr>
            <w:tcW w:w="772"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0.88</w:t>
            </w:r>
          </w:p>
        </w:tc>
        <w:tc>
          <w:tcPr>
            <w:tcW w:w="772"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Chiúre (IDPs)</w:t>
            </w:r>
          </w:p>
        </w:tc>
        <w:tc>
          <w:tcPr>
            <w:tcW w:w="630"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56"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999"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536"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4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423"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1.50%</w:t>
            </w:r>
          </w:p>
        </w:tc>
        <w:tc>
          <w:tcPr>
            <w:tcW w:w="77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77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E11DC3" w:rsidRPr="00C12F6D" w:rsidTr="004C67AD">
        <w:trPr>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A71D47" w:rsidRPr="00C12F6D" w:rsidRDefault="00A71D47" w:rsidP="00A71D47">
            <w:pPr>
              <w:rPr>
                <w:rFonts w:eastAsia="Times New Roman" w:cs="Arial"/>
                <w:color w:val="000000"/>
                <w:sz w:val="20"/>
                <w:szCs w:val="20"/>
                <w:lang w:val="pt-PT"/>
              </w:rPr>
            </w:pPr>
            <w:r w:rsidRPr="00C12F6D">
              <w:rPr>
                <w:rFonts w:eastAsia="Times New Roman" w:cs="Arial"/>
                <w:color w:val="000000"/>
                <w:sz w:val="20"/>
                <w:szCs w:val="20"/>
                <w:lang w:val="pt-PT"/>
              </w:rPr>
              <w:t>Ibo</w:t>
            </w:r>
          </w:p>
        </w:tc>
        <w:tc>
          <w:tcPr>
            <w:tcW w:w="630" w:type="dxa"/>
            <w:tcBorders>
              <w:top w:val="nil"/>
              <w:bottom w:val="nil"/>
            </w:tcBorders>
            <w:noWrap/>
            <w:hideMark/>
          </w:tcPr>
          <w:p w:rsidR="00A71D47" w:rsidRPr="00C12F6D" w:rsidRDefault="00A71D47" w:rsidP="008151A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56" w:type="dxa"/>
            <w:tcBorders>
              <w:top w:val="nil"/>
              <w:bottom w:val="nil"/>
            </w:tcBorders>
            <w:noWrap/>
            <w:hideMark/>
          </w:tcPr>
          <w:p w:rsidR="00A71D47" w:rsidRPr="00C12F6D" w:rsidRDefault="00A71D47" w:rsidP="008151A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999" w:type="dxa"/>
            <w:tcBorders>
              <w:top w:val="nil"/>
              <w:bottom w:val="nil"/>
            </w:tcBorders>
            <w:noWrap/>
            <w:hideMark/>
          </w:tcPr>
          <w:p w:rsidR="00A71D47" w:rsidRPr="00C12F6D" w:rsidRDefault="00A71D47" w:rsidP="008151A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0.40%</w:t>
            </w:r>
          </w:p>
        </w:tc>
        <w:tc>
          <w:tcPr>
            <w:tcW w:w="1536" w:type="dxa"/>
            <w:tcBorders>
              <w:top w:val="nil"/>
              <w:bottom w:val="nil"/>
            </w:tcBorders>
            <w:noWrap/>
            <w:hideMark/>
          </w:tcPr>
          <w:p w:rsidR="00A71D47" w:rsidRPr="00C12F6D" w:rsidRDefault="00A71D47" w:rsidP="008151A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0.80%</w:t>
            </w:r>
          </w:p>
        </w:tc>
        <w:tc>
          <w:tcPr>
            <w:tcW w:w="842" w:type="dxa"/>
            <w:tcBorders>
              <w:top w:val="nil"/>
              <w:bottom w:val="nil"/>
            </w:tcBorders>
            <w:noWrap/>
            <w:hideMark/>
          </w:tcPr>
          <w:p w:rsidR="00A71D47" w:rsidRPr="00C12F6D" w:rsidRDefault="00A71D47" w:rsidP="008151A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423" w:type="dxa"/>
            <w:tcBorders>
              <w:top w:val="nil"/>
              <w:bottom w:val="nil"/>
            </w:tcBorders>
            <w:noWrap/>
            <w:hideMark/>
          </w:tcPr>
          <w:p w:rsidR="00A71D47" w:rsidRPr="00C12F6D" w:rsidRDefault="00A71D47" w:rsidP="008151A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1.60%</w:t>
            </w:r>
          </w:p>
        </w:tc>
        <w:tc>
          <w:tcPr>
            <w:tcW w:w="772" w:type="dxa"/>
            <w:tcBorders>
              <w:top w:val="nil"/>
              <w:bottom w:val="nil"/>
            </w:tcBorders>
            <w:noWrap/>
            <w:hideMark/>
          </w:tcPr>
          <w:p w:rsidR="00A71D47" w:rsidRPr="00C12F6D" w:rsidRDefault="00A71D47" w:rsidP="008151A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4.00</w:t>
            </w:r>
          </w:p>
        </w:tc>
        <w:tc>
          <w:tcPr>
            <w:tcW w:w="772" w:type="dxa"/>
            <w:tcBorders>
              <w:top w:val="nil"/>
              <w:bottom w:val="nil"/>
            </w:tcBorders>
            <w:noWrap/>
            <w:hideMark/>
          </w:tcPr>
          <w:p w:rsidR="00A71D47" w:rsidRPr="00C12F6D" w:rsidRDefault="00A71D47" w:rsidP="008151A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2.00</w:t>
            </w:r>
          </w:p>
        </w:tc>
      </w:tr>
      <w:tr w:rsidR="00CA3E6D" w:rsidRPr="00C12F6D" w:rsidTr="004C67A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Mecúfi</w:t>
            </w:r>
          </w:p>
        </w:tc>
        <w:tc>
          <w:tcPr>
            <w:tcW w:w="630"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56"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999"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2.20%</w:t>
            </w:r>
          </w:p>
        </w:tc>
        <w:tc>
          <w:tcPr>
            <w:tcW w:w="1536"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4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423"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3.20%</w:t>
            </w:r>
          </w:p>
        </w:tc>
        <w:tc>
          <w:tcPr>
            <w:tcW w:w="77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1.45</w:t>
            </w:r>
          </w:p>
        </w:tc>
        <w:tc>
          <w:tcPr>
            <w:tcW w:w="77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Montepuez</w:t>
            </w:r>
          </w:p>
        </w:tc>
        <w:tc>
          <w:tcPr>
            <w:tcW w:w="630"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56"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999"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536"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42"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423"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1.00%</w:t>
            </w:r>
          </w:p>
        </w:tc>
        <w:tc>
          <w:tcPr>
            <w:tcW w:w="772" w:type="dxa"/>
            <w:tcBorders>
              <w:top w:val="nil"/>
              <w:bottom w:val="nil"/>
            </w:tcBorders>
            <w:noWrap/>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772"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Montepuez (IDPs)</w:t>
            </w:r>
          </w:p>
        </w:tc>
        <w:tc>
          <w:tcPr>
            <w:tcW w:w="630"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56"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999"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536"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4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423"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1.30%</w:t>
            </w:r>
          </w:p>
        </w:tc>
        <w:tc>
          <w:tcPr>
            <w:tcW w:w="772" w:type="dxa"/>
            <w:tcBorders>
              <w:top w:val="nil"/>
              <w:bottom w:val="nil"/>
            </w:tcBorders>
            <w:noWrap/>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77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Mueda</w:t>
            </w:r>
          </w:p>
        </w:tc>
        <w:tc>
          <w:tcPr>
            <w:tcW w:w="630"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56"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999"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536"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42"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423"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0.30%</w:t>
            </w:r>
          </w:p>
        </w:tc>
        <w:tc>
          <w:tcPr>
            <w:tcW w:w="772" w:type="dxa"/>
            <w:tcBorders>
              <w:top w:val="nil"/>
              <w:bottom w:val="nil"/>
            </w:tcBorders>
            <w:noWrap/>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772"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Metuge (IDPs)</w:t>
            </w:r>
          </w:p>
        </w:tc>
        <w:tc>
          <w:tcPr>
            <w:tcW w:w="630"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56"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999"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536"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4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423"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2.10%</w:t>
            </w:r>
          </w:p>
        </w:tc>
        <w:tc>
          <w:tcPr>
            <w:tcW w:w="772" w:type="dxa"/>
            <w:tcBorders>
              <w:top w:val="nil"/>
              <w:bottom w:val="nil"/>
            </w:tcBorders>
            <w:noWrap/>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772" w:type="dxa"/>
            <w:tcBorders>
              <w:top w:val="nil"/>
              <w:bottom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Metuge</w:t>
            </w:r>
          </w:p>
        </w:tc>
        <w:tc>
          <w:tcPr>
            <w:tcW w:w="630"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56"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999"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536"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42"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423"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772" w:type="dxa"/>
            <w:tcBorders>
              <w:top w:val="nil"/>
              <w:bottom w:val="nil"/>
            </w:tcBorders>
            <w:noWrap/>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772" w:type="dxa"/>
            <w:tcBorders>
              <w:top w:val="nil"/>
              <w:bottom w:val="nil"/>
            </w:tcBorders>
            <w:noWrap/>
            <w:hideMark/>
          </w:tcPr>
          <w:p w:rsidR="00CA3E6D" w:rsidRPr="00C12F6D" w:rsidRDefault="00CA3E6D" w:rsidP="00CA3E6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r w:rsidR="00CA3E6D" w:rsidRPr="00C12F6D" w:rsidTr="004C67A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75" w:type="dxa"/>
            <w:tcBorders>
              <w:top w:val="nil"/>
            </w:tcBorders>
            <w:noWrap/>
            <w:hideMark/>
          </w:tcPr>
          <w:p w:rsidR="00CA3E6D" w:rsidRPr="00C12F6D" w:rsidRDefault="00CA3E6D" w:rsidP="00CA3E6D">
            <w:pPr>
              <w:rPr>
                <w:rFonts w:eastAsia="Times New Roman" w:cs="Arial"/>
                <w:color w:val="000000"/>
                <w:sz w:val="20"/>
                <w:szCs w:val="20"/>
                <w:lang w:val="pt-PT"/>
              </w:rPr>
            </w:pPr>
            <w:r w:rsidRPr="00C12F6D">
              <w:rPr>
                <w:rFonts w:eastAsia="Times New Roman" w:cs="Arial"/>
                <w:color w:val="000000"/>
                <w:sz w:val="20"/>
                <w:szCs w:val="20"/>
                <w:lang w:val="pt-PT"/>
              </w:rPr>
              <w:t>Palma</w:t>
            </w:r>
          </w:p>
        </w:tc>
        <w:tc>
          <w:tcPr>
            <w:tcW w:w="630"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56"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999"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536"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842"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1423"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2.20%</w:t>
            </w:r>
          </w:p>
        </w:tc>
        <w:tc>
          <w:tcPr>
            <w:tcW w:w="772" w:type="dxa"/>
            <w:tcBorders>
              <w:top w:val="nil"/>
            </w:tcBorders>
            <w:noWrap/>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w:t>
            </w:r>
          </w:p>
        </w:tc>
        <w:tc>
          <w:tcPr>
            <w:tcW w:w="772" w:type="dxa"/>
            <w:tcBorders>
              <w:top w:val="nil"/>
            </w:tcBorders>
            <w:noWrap/>
            <w:hideMark/>
          </w:tcPr>
          <w:p w:rsidR="00CA3E6D" w:rsidRPr="00C12F6D" w:rsidRDefault="00CA3E6D" w:rsidP="00CA3E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sz w:val="20"/>
                <w:szCs w:val="20"/>
                <w:lang w:val="pt-PT"/>
              </w:rPr>
              <w:t>-</w:t>
            </w:r>
          </w:p>
        </w:tc>
      </w:tr>
    </w:tbl>
    <w:p w:rsidR="00A71D47" w:rsidRPr="009212AB" w:rsidRDefault="00FD1EB4" w:rsidP="009212AB">
      <w:pPr>
        <w:spacing w:after="0" w:line="240" w:lineRule="auto"/>
        <w:jc w:val="both"/>
        <w:rPr>
          <w:rFonts w:cs="Arial"/>
          <w:sz w:val="18"/>
          <w:szCs w:val="18"/>
          <w:lang w:val="pt-PT"/>
        </w:rPr>
      </w:pPr>
      <w:r w:rsidRPr="009212AB">
        <w:rPr>
          <w:sz w:val="18"/>
          <w:szCs w:val="18"/>
          <w:lang w:val="pt-PT"/>
        </w:rPr>
        <w:t xml:space="preserve">*Razão de prevalência entre </w:t>
      </w:r>
      <w:r w:rsidRPr="009212AB">
        <w:rPr>
          <w:rFonts w:cs="Arial"/>
          <w:sz w:val="18"/>
          <w:szCs w:val="18"/>
          <w:lang w:val="pt-PT"/>
        </w:rPr>
        <w:t>Fevereiro de 2021 e a prevalência de um outro ano que tivesse dados.</w:t>
      </w:r>
    </w:p>
    <w:p w:rsidR="00FD1EB4" w:rsidRDefault="00FD1EB4" w:rsidP="00F14264">
      <w:pPr>
        <w:spacing w:after="0" w:line="240" w:lineRule="auto"/>
        <w:jc w:val="both"/>
        <w:rPr>
          <w:sz w:val="18"/>
          <w:szCs w:val="18"/>
          <w:lang w:val="pt-PT"/>
        </w:rPr>
      </w:pPr>
      <w:r w:rsidRPr="009212AB">
        <w:rPr>
          <w:sz w:val="18"/>
          <w:szCs w:val="18"/>
          <w:lang w:val="pt-PT"/>
        </w:rPr>
        <w:t>**</w:t>
      </w:r>
      <w:r w:rsidR="00F14264" w:rsidRPr="009212AB">
        <w:rPr>
          <w:sz w:val="18"/>
          <w:szCs w:val="18"/>
          <w:lang w:val="pt-PT"/>
        </w:rPr>
        <w:t>Razão</w:t>
      </w:r>
      <w:r w:rsidRPr="009212AB">
        <w:rPr>
          <w:sz w:val="18"/>
          <w:szCs w:val="18"/>
          <w:lang w:val="pt-PT"/>
        </w:rPr>
        <w:t xml:space="preserve"> de prevalência entre Feve</w:t>
      </w:r>
      <w:r w:rsidR="00882F64" w:rsidRPr="009212AB">
        <w:rPr>
          <w:sz w:val="18"/>
          <w:szCs w:val="18"/>
          <w:lang w:val="pt-PT"/>
        </w:rPr>
        <w:t xml:space="preserve">reiro de 2021 e </w:t>
      </w:r>
      <w:r w:rsidR="005D22D6" w:rsidRPr="009212AB">
        <w:rPr>
          <w:sz w:val="18"/>
          <w:szCs w:val="18"/>
          <w:lang w:val="pt-PT"/>
        </w:rPr>
        <w:t>Novembro de 2019</w:t>
      </w:r>
    </w:p>
    <w:p w:rsidR="00B12E3A" w:rsidRDefault="00B12E3A" w:rsidP="00F14264">
      <w:pPr>
        <w:spacing w:after="0" w:line="240" w:lineRule="auto"/>
        <w:jc w:val="both"/>
        <w:rPr>
          <w:sz w:val="18"/>
          <w:szCs w:val="18"/>
          <w:lang w:val="pt-PT"/>
        </w:rPr>
      </w:pPr>
    </w:p>
    <w:p w:rsidR="00B12E3A" w:rsidRDefault="00B12E3A" w:rsidP="00F14264">
      <w:pPr>
        <w:spacing w:after="0" w:line="240" w:lineRule="auto"/>
        <w:jc w:val="both"/>
        <w:rPr>
          <w:sz w:val="18"/>
          <w:szCs w:val="18"/>
          <w:lang w:val="pt-PT"/>
        </w:rPr>
      </w:pPr>
    </w:p>
    <w:p w:rsidR="00B12E3A" w:rsidRPr="009212AB" w:rsidRDefault="00B12E3A" w:rsidP="00F14264">
      <w:pPr>
        <w:spacing w:after="0" w:line="240" w:lineRule="auto"/>
        <w:jc w:val="both"/>
        <w:rPr>
          <w:sz w:val="18"/>
          <w:szCs w:val="18"/>
          <w:lang w:val="pt-PT"/>
        </w:rPr>
      </w:pPr>
    </w:p>
    <w:p w:rsidR="00F14264" w:rsidRPr="00C12F6D" w:rsidRDefault="00F14264" w:rsidP="009212AB">
      <w:pPr>
        <w:spacing w:after="0" w:line="240" w:lineRule="auto"/>
        <w:jc w:val="both"/>
        <w:rPr>
          <w:lang w:val="pt-PT"/>
        </w:rPr>
      </w:pPr>
    </w:p>
    <w:p w:rsidR="006B6D20" w:rsidRPr="00C12F6D" w:rsidRDefault="002A04EA" w:rsidP="0096571B">
      <w:pPr>
        <w:pStyle w:val="ListParagraph"/>
        <w:numPr>
          <w:ilvl w:val="2"/>
          <w:numId w:val="1"/>
        </w:numPr>
        <w:spacing w:line="360" w:lineRule="auto"/>
        <w:jc w:val="both"/>
        <w:rPr>
          <w:rFonts w:cs="Arial"/>
          <w:b/>
          <w:bCs/>
          <w:sz w:val="20"/>
          <w:szCs w:val="20"/>
          <w:lang w:val="pt-PT"/>
        </w:rPr>
      </w:pPr>
      <w:r w:rsidRPr="00C12F6D">
        <w:rPr>
          <w:rFonts w:cs="Arial"/>
          <w:b/>
          <w:bCs/>
          <w:sz w:val="20"/>
          <w:szCs w:val="20"/>
          <w:lang w:val="pt-PT"/>
        </w:rPr>
        <w:t xml:space="preserve">Estimativa da </w:t>
      </w:r>
      <w:r w:rsidR="00A614E9" w:rsidRPr="00C12F6D">
        <w:rPr>
          <w:rFonts w:cs="Arial"/>
          <w:b/>
          <w:bCs/>
          <w:sz w:val="20"/>
          <w:szCs w:val="20"/>
          <w:lang w:val="pt-PT"/>
        </w:rPr>
        <w:t>Situação</w:t>
      </w:r>
      <w:r w:rsidRPr="00C12F6D">
        <w:rPr>
          <w:rFonts w:cs="Arial"/>
          <w:b/>
          <w:bCs/>
          <w:sz w:val="20"/>
          <w:szCs w:val="20"/>
          <w:lang w:val="pt-PT"/>
        </w:rPr>
        <w:t xml:space="preserve"> Nutricional de Crianças </w:t>
      </w:r>
      <w:r w:rsidR="00A614E9" w:rsidRPr="00C12F6D">
        <w:rPr>
          <w:rFonts w:cs="Arial"/>
          <w:b/>
          <w:bCs/>
          <w:sz w:val="20"/>
          <w:szCs w:val="20"/>
          <w:lang w:val="pt-PT"/>
        </w:rPr>
        <w:t>Deslocadas d</w:t>
      </w:r>
      <w:r w:rsidR="006B6D20" w:rsidRPr="00C12F6D">
        <w:rPr>
          <w:rFonts w:cs="Arial"/>
          <w:b/>
          <w:bCs/>
          <w:sz w:val="20"/>
          <w:szCs w:val="20"/>
          <w:lang w:val="pt-PT"/>
        </w:rPr>
        <w:t xml:space="preserve">os Distritos de </w:t>
      </w:r>
      <w:r w:rsidR="00A614E9" w:rsidRPr="00C12F6D">
        <w:rPr>
          <w:rFonts w:cs="Arial"/>
          <w:b/>
          <w:bCs/>
          <w:sz w:val="20"/>
          <w:szCs w:val="20"/>
          <w:lang w:val="pt-PT"/>
        </w:rPr>
        <w:t xml:space="preserve"> Quissanga, </w:t>
      </w:r>
      <w:r w:rsidR="0096571B" w:rsidRPr="00C12F6D">
        <w:rPr>
          <w:rFonts w:cs="Arial"/>
          <w:b/>
          <w:bCs/>
          <w:sz w:val="20"/>
          <w:szCs w:val="20"/>
          <w:lang w:val="pt-PT"/>
        </w:rPr>
        <w:t xml:space="preserve">Macomia, </w:t>
      </w:r>
      <w:r w:rsidR="00FB10B3" w:rsidRPr="00C12F6D">
        <w:rPr>
          <w:rFonts w:cs="Arial"/>
          <w:b/>
          <w:bCs/>
          <w:sz w:val="20"/>
          <w:szCs w:val="20"/>
          <w:lang w:val="pt-PT"/>
        </w:rPr>
        <w:t>Mocímboa</w:t>
      </w:r>
      <w:r w:rsidR="00A614E9" w:rsidRPr="00C12F6D">
        <w:rPr>
          <w:rFonts w:cs="Arial"/>
          <w:b/>
          <w:bCs/>
          <w:sz w:val="20"/>
          <w:szCs w:val="20"/>
          <w:lang w:val="pt-PT"/>
        </w:rPr>
        <w:t xml:space="preserve"> da Praia e Muidumbe</w:t>
      </w:r>
    </w:p>
    <w:p w:rsidR="00C14E28" w:rsidRPr="00C12F6D" w:rsidRDefault="009B215A" w:rsidP="00A614E9">
      <w:pPr>
        <w:spacing w:line="360" w:lineRule="auto"/>
        <w:jc w:val="both"/>
        <w:rPr>
          <w:rFonts w:cs="Arial"/>
          <w:sz w:val="20"/>
          <w:szCs w:val="20"/>
          <w:lang w:val="pt-PT"/>
        </w:rPr>
      </w:pPr>
      <w:r w:rsidRPr="00C12F6D">
        <w:rPr>
          <w:rFonts w:cs="Arial"/>
          <w:sz w:val="20"/>
          <w:szCs w:val="20"/>
          <w:lang w:val="pt-PT"/>
        </w:rPr>
        <w:t>Conforme indicado na secção</w:t>
      </w:r>
      <w:r w:rsidR="004774C6" w:rsidRPr="00C12F6D">
        <w:rPr>
          <w:rFonts w:cs="Arial"/>
          <w:sz w:val="20"/>
          <w:szCs w:val="20"/>
          <w:lang w:val="pt-PT"/>
        </w:rPr>
        <w:t xml:space="preserve"> sobre a metodologia, </w:t>
      </w:r>
      <w:r w:rsidR="002A0D79" w:rsidRPr="00C12F6D">
        <w:rPr>
          <w:rFonts w:cs="Arial"/>
          <w:sz w:val="20"/>
          <w:szCs w:val="20"/>
          <w:lang w:val="pt-PT"/>
        </w:rPr>
        <w:t>alguns distritos não foram incluídos n</w:t>
      </w:r>
      <w:r w:rsidR="00F2640D" w:rsidRPr="00C12F6D">
        <w:rPr>
          <w:rFonts w:cs="Arial"/>
          <w:sz w:val="20"/>
          <w:szCs w:val="20"/>
          <w:lang w:val="pt-PT"/>
        </w:rPr>
        <w:t xml:space="preserve">a lista de distritos a realizar o inquérito por serem áreas sem acesso </w:t>
      </w:r>
      <w:r w:rsidR="002D513A" w:rsidRPr="00C12F6D">
        <w:rPr>
          <w:rFonts w:cs="Arial"/>
          <w:sz w:val="20"/>
          <w:szCs w:val="20"/>
          <w:lang w:val="pt-PT"/>
        </w:rPr>
        <w:t>humanitário devido à insegurança</w:t>
      </w:r>
      <w:r w:rsidR="00D74BB4" w:rsidRPr="00C12F6D">
        <w:rPr>
          <w:rFonts w:cs="Arial"/>
          <w:sz w:val="20"/>
          <w:szCs w:val="20"/>
          <w:lang w:val="pt-PT"/>
        </w:rPr>
        <w:t xml:space="preserve">. Entretanto, de acordo com </w:t>
      </w:r>
      <w:r w:rsidR="009445F0" w:rsidRPr="00C12F6D">
        <w:rPr>
          <w:rFonts w:cs="Arial"/>
          <w:sz w:val="20"/>
          <w:szCs w:val="20"/>
          <w:lang w:val="pt-PT"/>
        </w:rPr>
        <w:t>a descrição da secção</w:t>
      </w:r>
      <w:r w:rsidRPr="00C12F6D">
        <w:rPr>
          <w:rFonts w:cs="Arial"/>
          <w:sz w:val="20"/>
          <w:szCs w:val="20"/>
          <w:lang w:val="pt-PT"/>
        </w:rPr>
        <w:t xml:space="preserve"> 6.1</w:t>
      </w:r>
      <w:r w:rsidR="006D1EC9" w:rsidRPr="00C12F6D">
        <w:rPr>
          <w:rFonts w:cs="Arial"/>
          <w:sz w:val="20"/>
          <w:szCs w:val="20"/>
          <w:lang w:val="pt-PT"/>
        </w:rPr>
        <w:t>.1</w:t>
      </w:r>
      <w:r w:rsidR="009445F0" w:rsidRPr="00C12F6D">
        <w:rPr>
          <w:rFonts w:cs="Arial"/>
          <w:sz w:val="20"/>
          <w:szCs w:val="20"/>
          <w:lang w:val="pt-PT"/>
        </w:rPr>
        <w:t xml:space="preserve"> deste relatório</w:t>
      </w:r>
      <w:r w:rsidR="0025421B" w:rsidRPr="00C12F6D">
        <w:rPr>
          <w:rFonts w:cs="Arial"/>
          <w:sz w:val="20"/>
          <w:szCs w:val="20"/>
          <w:lang w:val="pt-PT"/>
        </w:rPr>
        <w:t>,</w:t>
      </w:r>
      <w:r w:rsidR="00A5703E" w:rsidRPr="00C12F6D">
        <w:rPr>
          <w:rFonts w:cs="Arial"/>
          <w:sz w:val="20"/>
          <w:szCs w:val="20"/>
          <w:lang w:val="pt-PT"/>
        </w:rPr>
        <w:t xml:space="preserve"> nos distritos e centros de acomodação </w:t>
      </w:r>
      <w:r w:rsidR="00BF4019" w:rsidRPr="00C12F6D">
        <w:rPr>
          <w:rFonts w:cs="Arial"/>
          <w:sz w:val="20"/>
          <w:szCs w:val="20"/>
          <w:lang w:val="pt-PT"/>
        </w:rPr>
        <w:t xml:space="preserve">que fizeram parte do quadro </w:t>
      </w:r>
      <w:r w:rsidR="00074DD8" w:rsidRPr="00C12F6D">
        <w:rPr>
          <w:rFonts w:cs="Arial"/>
          <w:sz w:val="20"/>
          <w:szCs w:val="20"/>
          <w:lang w:val="pt-PT"/>
        </w:rPr>
        <w:t xml:space="preserve">de </w:t>
      </w:r>
      <w:r w:rsidR="00BF4019" w:rsidRPr="00C12F6D">
        <w:rPr>
          <w:rFonts w:cs="Arial"/>
          <w:sz w:val="20"/>
          <w:szCs w:val="20"/>
          <w:lang w:val="pt-PT"/>
        </w:rPr>
        <w:t>amostra deste inquérito</w:t>
      </w:r>
      <w:r w:rsidR="007E5F2F" w:rsidRPr="00C12F6D">
        <w:rPr>
          <w:rFonts w:cs="Arial"/>
          <w:sz w:val="20"/>
          <w:szCs w:val="20"/>
          <w:lang w:val="pt-PT"/>
        </w:rPr>
        <w:t xml:space="preserve">, dos </w:t>
      </w:r>
      <w:r w:rsidR="009F4B94" w:rsidRPr="00C12F6D">
        <w:rPr>
          <w:rFonts w:cs="Arial"/>
          <w:sz w:val="20"/>
          <w:szCs w:val="20"/>
          <w:lang w:val="pt-PT"/>
        </w:rPr>
        <w:t>AF inqueridos</w:t>
      </w:r>
      <w:r w:rsidR="009B1331" w:rsidRPr="00C12F6D">
        <w:rPr>
          <w:rFonts w:cs="Arial"/>
          <w:sz w:val="20"/>
          <w:szCs w:val="20"/>
          <w:lang w:val="pt-PT"/>
        </w:rPr>
        <w:t xml:space="preserve"> na comunidade, uns referiram ser IDPs e os que vivem nos centros de acomodação </w:t>
      </w:r>
      <w:r w:rsidR="00BE21C1" w:rsidRPr="00C12F6D">
        <w:rPr>
          <w:rFonts w:cs="Arial"/>
          <w:sz w:val="20"/>
          <w:szCs w:val="20"/>
          <w:lang w:val="pt-PT"/>
        </w:rPr>
        <w:t>eram considerados automaticamente IDPs e, por</w:t>
      </w:r>
      <w:r w:rsidR="00A47A08" w:rsidRPr="00C12F6D">
        <w:rPr>
          <w:rFonts w:cs="Arial"/>
          <w:sz w:val="20"/>
          <w:szCs w:val="20"/>
          <w:lang w:val="pt-PT"/>
        </w:rPr>
        <w:t xml:space="preserve"> consequente, perguntava-se sobre a sua origem.</w:t>
      </w:r>
      <w:r w:rsidR="009E6B58" w:rsidRPr="00C12F6D">
        <w:rPr>
          <w:rFonts w:cs="Arial"/>
          <w:sz w:val="20"/>
          <w:szCs w:val="20"/>
          <w:lang w:val="pt-PT"/>
        </w:rPr>
        <w:t xml:space="preserve"> Esta pergunta permitiu </w:t>
      </w:r>
      <w:r w:rsidR="0041348D" w:rsidRPr="00C12F6D">
        <w:rPr>
          <w:rFonts w:cs="Arial"/>
          <w:sz w:val="20"/>
          <w:szCs w:val="20"/>
          <w:lang w:val="pt-PT"/>
        </w:rPr>
        <w:t>agregar todas crianças</w:t>
      </w:r>
      <w:r w:rsidR="00606B5F" w:rsidRPr="00C12F6D">
        <w:rPr>
          <w:rFonts w:cs="Arial"/>
          <w:sz w:val="20"/>
          <w:szCs w:val="20"/>
          <w:lang w:val="pt-PT"/>
        </w:rPr>
        <w:t xml:space="preserve"> cujos AF referiram </w:t>
      </w:r>
      <w:r w:rsidR="00D35108" w:rsidRPr="00C12F6D">
        <w:rPr>
          <w:rFonts w:cs="Arial"/>
          <w:sz w:val="20"/>
          <w:szCs w:val="20"/>
          <w:lang w:val="pt-PT"/>
        </w:rPr>
        <w:t>vir</w:t>
      </w:r>
      <w:r w:rsidR="00411118" w:rsidRPr="00C12F6D">
        <w:rPr>
          <w:rFonts w:cs="Arial"/>
          <w:sz w:val="20"/>
          <w:szCs w:val="20"/>
          <w:lang w:val="pt-PT"/>
        </w:rPr>
        <w:t xml:space="preserve"> (deslocados internos)</w:t>
      </w:r>
      <w:r w:rsidR="00D35108" w:rsidRPr="00C12F6D">
        <w:rPr>
          <w:rFonts w:cs="Arial"/>
          <w:sz w:val="20"/>
          <w:szCs w:val="20"/>
          <w:lang w:val="pt-PT"/>
        </w:rPr>
        <w:t xml:space="preserve"> de distritos onde este inquérito não abrangeu devido à insegurança</w:t>
      </w:r>
      <w:r w:rsidR="007F2835" w:rsidRPr="00C12F6D">
        <w:rPr>
          <w:rFonts w:cs="Arial"/>
          <w:sz w:val="20"/>
          <w:szCs w:val="20"/>
          <w:lang w:val="pt-PT"/>
        </w:rPr>
        <w:t xml:space="preserve"> e, assim, ter uma estimativa da situação nutricional das crianças vindas </w:t>
      </w:r>
      <w:r w:rsidR="0038486B" w:rsidRPr="00C12F6D">
        <w:rPr>
          <w:rFonts w:cs="Arial"/>
          <w:sz w:val="20"/>
          <w:szCs w:val="20"/>
          <w:lang w:val="pt-PT"/>
        </w:rPr>
        <w:t>destes distritos</w:t>
      </w:r>
      <w:r w:rsidR="008834CB" w:rsidRPr="00C12F6D">
        <w:rPr>
          <w:rFonts w:cs="Arial"/>
          <w:sz w:val="20"/>
          <w:szCs w:val="20"/>
          <w:lang w:val="pt-PT"/>
        </w:rPr>
        <w:t>.</w:t>
      </w:r>
      <w:r w:rsidR="00487E30" w:rsidRPr="00C12F6D">
        <w:rPr>
          <w:rFonts w:cs="Arial"/>
          <w:sz w:val="20"/>
          <w:szCs w:val="20"/>
          <w:lang w:val="pt-PT"/>
        </w:rPr>
        <w:t xml:space="preserve"> </w:t>
      </w:r>
    </w:p>
    <w:p w:rsidR="005E48ED" w:rsidRPr="00C12F6D" w:rsidRDefault="00487E30" w:rsidP="00A614E9">
      <w:pPr>
        <w:spacing w:line="360" w:lineRule="auto"/>
        <w:jc w:val="both"/>
        <w:rPr>
          <w:rFonts w:cs="Arial"/>
          <w:sz w:val="20"/>
          <w:szCs w:val="20"/>
          <w:lang w:val="pt-PT"/>
        </w:rPr>
      </w:pPr>
      <w:r w:rsidRPr="00C12F6D">
        <w:rPr>
          <w:rFonts w:cs="Arial"/>
          <w:sz w:val="20"/>
          <w:szCs w:val="20"/>
          <w:lang w:val="pt-PT"/>
        </w:rPr>
        <w:t>Do total de crianças pertencentes aos AF</w:t>
      </w:r>
      <w:r w:rsidR="00F8310F" w:rsidRPr="00C12F6D">
        <w:rPr>
          <w:rFonts w:cs="Arial"/>
          <w:sz w:val="20"/>
          <w:szCs w:val="20"/>
          <w:lang w:val="pt-PT"/>
        </w:rPr>
        <w:t xml:space="preserve"> que são IDPs, quer vivendo na comunidade, como vivendo nos centros de acomodação, quando agregado </w:t>
      </w:r>
      <w:r w:rsidR="0058693A" w:rsidRPr="00C12F6D">
        <w:rPr>
          <w:rFonts w:cs="Arial"/>
          <w:sz w:val="20"/>
          <w:szCs w:val="20"/>
          <w:lang w:val="pt-PT"/>
        </w:rPr>
        <w:t xml:space="preserve">por distrito de origem, apenas os distritos de </w:t>
      </w:r>
      <w:r w:rsidR="000832E7" w:rsidRPr="00C12F6D">
        <w:rPr>
          <w:rFonts w:cs="Arial"/>
          <w:sz w:val="20"/>
          <w:szCs w:val="20"/>
          <w:lang w:val="pt-PT"/>
        </w:rPr>
        <w:t xml:space="preserve">Macomia, Quissanga, </w:t>
      </w:r>
      <w:r w:rsidR="00FB10B3" w:rsidRPr="00C12F6D">
        <w:rPr>
          <w:rFonts w:cs="Arial"/>
          <w:sz w:val="20"/>
          <w:szCs w:val="20"/>
          <w:lang w:val="pt-PT"/>
        </w:rPr>
        <w:t>Mocímboa</w:t>
      </w:r>
      <w:r w:rsidR="000832E7" w:rsidRPr="00C12F6D">
        <w:rPr>
          <w:rFonts w:cs="Arial"/>
          <w:sz w:val="20"/>
          <w:szCs w:val="20"/>
          <w:lang w:val="pt-PT"/>
        </w:rPr>
        <w:t xml:space="preserve"> da Praia e Muidumbe</w:t>
      </w:r>
      <w:r w:rsidR="0058693A" w:rsidRPr="00C12F6D">
        <w:rPr>
          <w:rFonts w:cs="Arial"/>
          <w:sz w:val="20"/>
          <w:szCs w:val="20"/>
          <w:lang w:val="pt-PT"/>
        </w:rPr>
        <w:t xml:space="preserve"> tiveram </w:t>
      </w:r>
      <w:r w:rsidR="00C25D4E" w:rsidRPr="00C12F6D">
        <w:rPr>
          <w:rFonts w:cs="Arial"/>
          <w:sz w:val="20"/>
          <w:szCs w:val="20"/>
          <w:lang w:val="pt-PT"/>
        </w:rPr>
        <w:t>uma amostra suficiente para a</w:t>
      </w:r>
      <w:r w:rsidR="00FA4AE3">
        <w:rPr>
          <w:rFonts w:cs="Arial"/>
          <w:sz w:val="20"/>
          <w:szCs w:val="20"/>
          <w:lang w:val="pt-PT"/>
        </w:rPr>
        <w:t>nálises estatísticas confiáveis</w:t>
      </w:r>
      <w:r w:rsidR="00C25D4E" w:rsidRPr="00C12F6D">
        <w:rPr>
          <w:rFonts w:cs="Arial"/>
          <w:sz w:val="20"/>
          <w:szCs w:val="20"/>
          <w:lang w:val="pt-PT"/>
        </w:rPr>
        <w:t>(</w:t>
      </w:r>
      <w:r w:rsidR="00D91F5D" w:rsidRPr="00C12F6D">
        <w:rPr>
          <w:rFonts w:cs="Arial"/>
          <w:sz w:val="20"/>
          <w:szCs w:val="20"/>
          <w:lang w:val="pt-PT"/>
        </w:rPr>
        <w:t>Figura 6.1</w:t>
      </w:r>
      <w:r w:rsidR="00C25D4E" w:rsidRPr="00C12F6D">
        <w:rPr>
          <w:rFonts w:cs="Arial"/>
          <w:sz w:val="20"/>
          <w:szCs w:val="20"/>
          <w:lang w:val="pt-PT"/>
        </w:rPr>
        <w:t>)</w:t>
      </w:r>
      <w:r w:rsidR="00386E66" w:rsidRPr="00C12F6D">
        <w:rPr>
          <w:rFonts w:cs="Arial"/>
          <w:sz w:val="20"/>
          <w:szCs w:val="20"/>
          <w:lang w:val="pt-PT"/>
        </w:rPr>
        <w:t>.</w:t>
      </w:r>
    </w:p>
    <w:p w:rsidR="001C454B" w:rsidRDefault="00C14E28" w:rsidP="00A614E9">
      <w:pPr>
        <w:spacing w:line="360" w:lineRule="auto"/>
        <w:jc w:val="both"/>
        <w:rPr>
          <w:rFonts w:cs="Arial"/>
          <w:sz w:val="20"/>
          <w:szCs w:val="20"/>
          <w:lang w:val="pt-PT"/>
        </w:rPr>
      </w:pPr>
      <w:r w:rsidRPr="00C12F6D">
        <w:rPr>
          <w:rFonts w:cs="Arial"/>
          <w:sz w:val="20"/>
          <w:szCs w:val="20"/>
          <w:lang w:val="pt-PT"/>
        </w:rPr>
        <w:t xml:space="preserve">É, no entanto, extremamente importante considerar </w:t>
      </w:r>
      <w:r w:rsidR="00D61011" w:rsidRPr="00C12F6D">
        <w:rPr>
          <w:rFonts w:cs="Arial"/>
          <w:sz w:val="20"/>
          <w:szCs w:val="20"/>
          <w:lang w:val="pt-PT"/>
        </w:rPr>
        <w:t>que as estimativas aqui calculadas e apresentadas devem ser lidas e usadas com certo cuidado</w:t>
      </w:r>
      <w:r w:rsidR="00265B11" w:rsidRPr="00C12F6D">
        <w:rPr>
          <w:rFonts w:cs="Arial"/>
          <w:sz w:val="20"/>
          <w:szCs w:val="20"/>
          <w:lang w:val="pt-PT"/>
        </w:rPr>
        <w:t xml:space="preserve"> dada a </w:t>
      </w:r>
      <w:r w:rsidR="007A0414">
        <w:rPr>
          <w:rFonts w:cs="Arial"/>
          <w:sz w:val="20"/>
          <w:szCs w:val="20"/>
          <w:lang w:val="pt-PT"/>
        </w:rPr>
        <w:t xml:space="preserve">possibilidade de não ser </w:t>
      </w:r>
      <w:r w:rsidR="00085EF1">
        <w:rPr>
          <w:rFonts w:cs="Arial"/>
          <w:sz w:val="20"/>
          <w:szCs w:val="20"/>
          <w:lang w:val="pt-PT"/>
        </w:rPr>
        <w:t>representativ</w:t>
      </w:r>
      <w:r w:rsidR="00EE37E2">
        <w:rPr>
          <w:rFonts w:cs="Arial"/>
          <w:sz w:val="20"/>
          <w:szCs w:val="20"/>
          <w:lang w:val="pt-PT"/>
        </w:rPr>
        <w:t>a</w:t>
      </w:r>
      <w:r w:rsidR="001D4CC8" w:rsidRPr="00C12F6D">
        <w:rPr>
          <w:rFonts w:cs="Arial"/>
          <w:sz w:val="20"/>
          <w:szCs w:val="20"/>
          <w:lang w:val="pt-PT"/>
        </w:rPr>
        <w:t>, com certa precisão,</w:t>
      </w:r>
      <w:r w:rsidR="00265B11" w:rsidRPr="00C12F6D">
        <w:rPr>
          <w:rFonts w:cs="Arial"/>
          <w:sz w:val="20"/>
          <w:szCs w:val="20"/>
          <w:lang w:val="pt-PT"/>
        </w:rPr>
        <w:t xml:space="preserve"> da vulnerabilidade de </w:t>
      </w:r>
      <w:r w:rsidR="001D4CC8" w:rsidRPr="00C12F6D">
        <w:rPr>
          <w:rFonts w:cs="Arial"/>
          <w:sz w:val="20"/>
          <w:szCs w:val="20"/>
          <w:lang w:val="pt-PT"/>
        </w:rPr>
        <w:t xml:space="preserve">população geral dos respectivo distrito pois, </w:t>
      </w:r>
      <w:r w:rsidR="001D275E" w:rsidRPr="00C12F6D">
        <w:rPr>
          <w:rFonts w:cs="Arial"/>
          <w:sz w:val="20"/>
          <w:szCs w:val="20"/>
          <w:lang w:val="pt-PT"/>
        </w:rPr>
        <w:t xml:space="preserve">pode se dar o caso de algumas outras famílias daquele distrito, se calhar mais vulneráveis e marginalizadas, </w:t>
      </w:r>
      <w:r w:rsidR="00335F29" w:rsidRPr="00C12F6D">
        <w:rPr>
          <w:rFonts w:cs="Arial"/>
          <w:sz w:val="20"/>
          <w:szCs w:val="20"/>
          <w:lang w:val="pt-PT"/>
        </w:rPr>
        <w:t>não puderam deslocar-se</w:t>
      </w:r>
      <w:r w:rsidR="004D7075" w:rsidRPr="00C12F6D">
        <w:rPr>
          <w:rFonts w:cs="Arial"/>
          <w:sz w:val="20"/>
          <w:szCs w:val="20"/>
          <w:lang w:val="pt-PT"/>
        </w:rPr>
        <w:t xml:space="preserve">. Assim, os resultados podem </w:t>
      </w:r>
      <w:r w:rsidR="001C454B">
        <w:rPr>
          <w:rFonts w:cs="Arial"/>
          <w:sz w:val="20"/>
          <w:szCs w:val="20"/>
          <w:lang w:val="pt-PT"/>
        </w:rPr>
        <w:t xml:space="preserve">apenas </w:t>
      </w:r>
      <w:r w:rsidR="004D7075" w:rsidRPr="00C12F6D">
        <w:rPr>
          <w:rFonts w:cs="Arial"/>
          <w:sz w:val="20"/>
          <w:szCs w:val="20"/>
          <w:lang w:val="pt-PT"/>
        </w:rPr>
        <w:t xml:space="preserve">ser considerados como indicativo </w:t>
      </w:r>
      <w:r w:rsidR="00946D4A" w:rsidRPr="00C12F6D">
        <w:rPr>
          <w:rFonts w:cs="Arial"/>
          <w:sz w:val="20"/>
          <w:szCs w:val="20"/>
          <w:lang w:val="pt-PT"/>
        </w:rPr>
        <w:t>da situação no respectivo distrito.</w:t>
      </w:r>
    </w:p>
    <w:p w:rsidR="00C14E28" w:rsidRPr="00C12F6D" w:rsidRDefault="00946D4A" w:rsidP="00A614E9">
      <w:pPr>
        <w:spacing w:line="360" w:lineRule="auto"/>
        <w:jc w:val="both"/>
        <w:rPr>
          <w:rFonts w:cs="Arial"/>
          <w:sz w:val="20"/>
          <w:szCs w:val="20"/>
          <w:lang w:val="pt-PT"/>
        </w:rPr>
      </w:pPr>
      <w:r w:rsidRPr="00C12F6D">
        <w:rPr>
          <w:rFonts w:cs="Arial"/>
          <w:sz w:val="20"/>
          <w:szCs w:val="20"/>
          <w:lang w:val="pt-PT"/>
        </w:rPr>
        <w:t xml:space="preserve"> </w:t>
      </w:r>
    </w:p>
    <w:p w:rsidR="00BC7D04" w:rsidRPr="00C12F6D" w:rsidRDefault="004B735B" w:rsidP="00010F63">
      <w:pPr>
        <w:pStyle w:val="ListParagraph"/>
        <w:numPr>
          <w:ilvl w:val="0"/>
          <w:numId w:val="32"/>
        </w:numPr>
        <w:spacing w:line="360" w:lineRule="auto"/>
        <w:jc w:val="both"/>
        <w:rPr>
          <w:rFonts w:cs="Arial"/>
          <w:b/>
          <w:bCs/>
          <w:sz w:val="20"/>
          <w:szCs w:val="20"/>
          <w:lang w:val="pt-PT"/>
        </w:rPr>
      </w:pPr>
      <w:r w:rsidRPr="00C12F6D">
        <w:rPr>
          <w:rFonts w:cs="Arial"/>
          <w:b/>
          <w:bCs/>
          <w:sz w:val="20"/>
          <w:szCs w:val="20"/>
          <w:lang w:val="pt-PT"/>
        </w:rPr>
        <w:t xml:space="preserve">Prevalência indicativa da desnutrição aguda </w:t>
      </w:r>
    </w:p>
    <w:p w:rsidR="00516035" w:rsidRPr="00C12F6D" w:rsidRDefault="00B04973" w:rsidP="00A614E9">
      <w:pPr>
        <w:spacing w:line="360" w:lineRule="auto"/>
        <w:jc w:val="both"/>
        <w:rPr>
          <w:rFonts w:cs="Arial"/>
          <w:sz w:val="20"/>
          <w:szCs w:val="20"/>
          <w:lang w:val="pt-PT"/>
        </w:rPr>
      </w:pPr>
      <w:r w:rsidRPr="00C12F6D">
        <w:rPr>
          <w:rFonts w:cs="Arial"/>
          <w:sz w:val="20"/>
          <w:szCs w:val="20"/>
          <w:lang w:val="pt-PT"/>
        </w:rPr>
        <w:t xml:space="preserve">A estimativa indicativa da prevalência combinada da desnutrição aguda foi </w:t>
      </w:r>
      <w:r w:rsidR="000D5FB4" w:rsidRPr="00C12F6D">
        <w:rPr>
          <w:rFonts w:cs="Arial"/>
          <w:sz w:val="20"/>
          <w:szCs w:val="20"/>
          <w:lang w:val="pt-PT"/>
        </w:rPr>
        <w:t>mais alta em crianças deslocadas do distrito de Macomia</w:t>
      </w:r>
      <w:r w:rsidR="00D71FEB" w:rsidRPr="00C12F6D">
        <w:rPr>
          <w:rFonts w:cs="Arial"/>
          <w:sz w:val="20"/>
          <w:szCs w:val="20"/>
          <w:lang w:val="pt-PT"/>
        </w:rPr>
        <w:t xml:space="preserve"> com cerca de </w:t>
      </w:r>
      <w:r w:rsidR="00D71FEB" w:rsidRPr="00C12F6D">
        <w:rPr>
          <w:rFonts w:eastAsia="Times New Roman" w:cs="Arial"/>
          <w:sz w:val="20"/>
          <w:szCs w:val="20"/>
          <w:lang w:val="pt-PT"/>
        </w:rPr>
        <w:t>8.2% (5.8 – 11.6)</w:t>
      </w:r>
      <w:r w:rsidR="00133BF9" w:rsidRPr="00C12F6D">
        <w:rPr>
          <w:rFonts w:cs="Arial"/>
          <w:sz w:val="20"/>
          <w:szCs w:val="20"/>
          <w:lang w:val="pt-PT"/>
        </w:rPr>
        <w:t>, seguido de crianças deslocadas de Quissanga</w:t>
      </w:r>
      <w:r w:rsidR="00F86507" w:rsidRPr="00C12F6D">
        <w:rPr>
          <w:rFonts w:cs="Arial"/>
          <w:sz w:val="20"/>
          <w:szCs w:val="20"/>
          <w:lang w:val="pt-PT"/>
        </w:rPr>
        <w:t xml:space="preserve"> </w:t>
      </w:r>
      <w:r w:rsidR="00F86507" w:rsidRPr="00C12F6D">
        <w:rPr>
          <w:rFonts w:eastAsia="Times New Roman" w:cs="Arial"/>
          <w:sz w:val="20"/>
          <w:szCs w:val="20"/>
          <w:lang w:val="pt-PT"/>
        </w:rPr>
        <w:t>8.0% (5.5 – 11.5)</w:t>
      </w:r>
      <w:r w:rsidR="00133BF9" w:rsidRPr="00C12F6D">
        <w:rPr>
          <w:rFonts w:cs="Arial"/>
          <w:sz w:val="20"/>
          <w:szCs w:val="20"/>
          <w:lang w:val="pt-PT"/>
        </w:rPr>
        <w:t xml:space="preserve"> e </w:t>
      </w:r>
      <w:r w:rsidR="00FB10B3" w:rsidRPr="00C12F6D">
        <w:rPr>
          <w:rFonts w:cs="Arial"/>
          <w:sz w:val="20"/>
          <w:szCs w:val="20"/>
          <w:lang w:val="pt-PT"/>
        </w:rPr>
        <w:t>Mocímboa</w:t>
      </w:r>
      <w:r w:rsidR="00133BF9" w:rsidRPr="00C12F6D">
        <w:rPr>
          <w:rFonts w:cs="Arial"/>
          <w:sz w:val="20"/>
          <w:szCs w:val="20"/>
          <w:lang w:val="pt-PT"/>
        </w:rPr>
        <w:t xml:space="preserve"> da Praia </w:t>
      </w:r>
      <w:r w:rsidR="00212881" w:rsidRPr="00C12F6D">
        <w:rPr>
          <w:rFonts w:eastAsia="Times New Roman" w:cs="Arial"/>
          <w:sz w:val="20"/>
          <w:szCs w:val="20"/>
          <w:lang w:val="pt-PT"/>
        </w:rPr>
        <w:t>7.5% (5.3 – 10.4)</w:t>
      </w:r>
      <w:r w:rsidR="00133BF9" w:rsidRPr="00C12F6D">
        <w:rPr>
          <w:rFonts w:cs="Arial"/>
          <w:sz w:val="20"/>
          <w:szCs w:val="20"/>
          <w:lang w:val="pt-PT"/>
        </w:rPr>
        <w:t xml:space="preserve">. </w:t>
      </w:r>
      <w:r w:rsidR="00331C3C" w:rsidRPr="00C12F6D">
        <w:rPr>
          <w:rFonts w:cs="Arial"/>
          <w:sz w:val="20"/>
          <w:szCs w:val="20"/>
          <w:lang w:val="pt-PT"/>
        </w:rPr>
        <w:t xml:space="preserve">Quanto </w:t>
      </w:r>
      <w:r w:rsidR="003D289A" w:rsidRPr="00C12F6D">
        <w:rPr>
          <w:rFonts w:cs="Arial"/>
          <w:sz w:val="20"/>
          <w:szCs w:val="20"/>
          <w:lang w:val="pt-PT"/>
        </w:rPr>
        <w:t xml:space="preserve">a </w:t>
      </w:r>
      <w:r w:rsidR="00331C3C" w:rsidRPr="00C12F6D">
        <w:rPr>
          <w:rFonts w:cs="Arial"/>
          <w:sz w:val="20"/>
          <w:szCs w:val="20"/>
          <w:lang w:val="pt-PT"/>
        </w:rPr>
        <w:t xml:space="preserve">forma da desnutrição aguda, as crianças deslocadas dos distritos de </w:t>
      </w:r>
      <w:r w:rsidR="002E5BD3" w:rsidRPr="00C12F6D">
        <w:rPr>
          <w:rFonts w:cs="Arial"/>
          <w:sz w:val="20"/>
          <w:szCs w:val="20"/>
          <w:lang w:val="pt-PT"/>
        </w:rPr>
        <w:t xml:space="preserve">Macomia e </w:t>
      </w:r>
      <w:r w:rsidR="00FB10B3" w:rsidRPr="00C12F6D">
        <w:rPr>
          <w:rFonts w:cs="Arial"/>
          <w:sz w:val="20"/>
          <w:szCs w:val="20"/>
          <w:lang w:val="pt-PT"/>
        </w:rPr>
        <w:t>Mocímboa</w:t>
      </w:r>
      <w:r w:rsidR="002E5BD3" w:rsidRPr="00C12F6D">
        <w:rPr>
          <w:rFonts w:cs="Arial"/>
          <w:sz w:val="20"/>
          <w:szCs w:val="20"/>
          <w:lang w:val="pt-PT"/>
        </w:rPr>
        <w:t xml:space="preserve"> da Praia</w:t>
      </w:r>
      <w:r w:rsidR="00085161" w:rsidRPr="00C12F6D">
        <w:rPr>
          <w:rFonts w:cs="Arial"/>
          <w:sz w:val="20"/>
          <w:szCs w:val="20"/>
          <w:lang w:val="pt-PT"/>
        </w:rPr>
        <w:t xml:space="preserve"> </w:t>
      </w:r>
      <w:r w:rsidR="002E5BD3" w:rsidRPr="00C12F6D">
        <w:rPr>
          <w:rFonts w:cs="Arial"/>
          <w:sz w:val="20"/>
          <w:szCs w:val="20"/>
          <w:lang w:val="pt-PT"/>
        </w:rPr>
        <w:t xml:space="preserve">tiveram prevalência </w:t>
      </w:r>
      <w:r w:rsidR="00056078" w:rsidRPr="00C12F6D">
        <w:rPr>
          <w:rFonts w:cs="Arial"/>
          <w:sz w:val="20"/>
          <w:szCs w:val="20"/>
          <w:lang w:val="pt-PT"/>
        </w:rPr>
        <w:t xml:space="preserve">combinada de DAG </w:t>
      </w:r>
      <w:r w:rsidR="002E5BD3" w:rsidRPr="00C12F6D">
        <w:rPr>
          <w:rFonts w:cs="Arial"/>
          <w:sz w:val="20"/>
          <w:szCs w:val="20"/>
          <w:lang w:val="pt-PT"/>
        </w:rPr>
        <w:t>acima de 2%</w:t>
      </w:r>
      <w:r w:rsidR="000B0371" w:rsidRPr="00C12F6D">
        <w:rPr>
          <w:rFonts w:cs="Arial"/>
          <w:sz w:val="20"/>
          <w:szCs w:val="20"/>
          <w:lang w:val="pt-PT"/>
        </w:rPr>
        <w:t xml:space="preserve"> (Tabela 6.22)</w:t>
      </w:r>
    </w:p>
    <w:p w:rsidR="00386E66" w:rsidRDefault="00AE417A" w:rsidP="00A614E9">
      <w:pPr>
        <w:spacing w:line="360" w:lineRule="auto"/>
        <w:jc w:val="both"/>
        <w:rPr>
          <w:rFonts w:cs="Arial"/>
          <w:sz w:val="20"/>
          <w:szCs w:val="20"/>
          <w:lang w:val="pt-PT"/>
        </w:rPr>
      </w:pPr>
      <w:r w:rsidRPr="00C12F6D">
        <w:rPr>
          <w:rFonts w:cs="Arial"/>
          <w:sz w:val="20"/>
          <w:szCs w:val="20"/>
          <w:lang w:val="pt-PT"/>
        </w:rPr>
        <w:t xml:space="preserve">Quanto ao método usado para avaliação da desnutrição aguda, o P/A identificou </w:t>
      </w:r>
      <w:r w:rsidR="0026433A" w:rsidRPr="00C12F6D">
        <w:rPr>
          <w:rFonts w:cs="Arial"/>
          <w:sz w:val="20"/>
          <w:szCs w:val="20"/>
          <w:lang w:val="pt-PT"/>
        </w:rPr>
        <w:t>5.4% em Macomia e Quissanga, 4.6</w:t>
      </w:r>
      <w:r w:rsidR="0010258A" w:rsidRPr="00C12F6D">
        <w:rPr>
          <w:rFonts w:cs="Arial"/>
          <w:sz w:val="20"/>
          <w:szCs w:val="20"/>
          <w:lang w:val="pt-PT"/>
        </w:rPr>
        <w:t>%</w:t>
      </w:r>
      <w:r w:rsidR="0072108B" w:rsidRPr="00C12F6D">
        <w:rPr>
          <w:rFonts w:cs="Arial"/>
          <w:sz w:val="20"/>
          <w:szCs w:val="20"/>
          <w:lang w:val="pt-PT"/>
        </w:rPr>
        <w:t xml:space="preserve"> </w:t>
      </w:r>
      <w:r w:rsidR="0072108B" w:rsidRPr="00C12F6D">
        <w:rPr>
          <w:rFonts w:eastAsia="Times New Roman" w:cs="Arial"/>
          <w:sz w:val="20"/>
          <w:szCs w:val="20"/>
          <w:lang w:val="pt-PT"/>
        </w:rPr>
        <w:t>(2.9 – 7.1)</w:t>
      </w:r>
      <w:r w:rsidR="0026433A" w:rsidRPr="00C12F6D">
        <w:rPr>
          <w:rFonts w:cs="Arial"/>
          <w:sz w:val="20"/>
          <w:szCs w:val="20"/>
          <w:lang w:val="pt-PT"/>
        </w:rPr>
        <w:t xml:space="preserve"> em </w:t>
      </w:r>
      <w:r w:rsidR="00FB10B3" w:rsidRPr="00C12F6D">
        <w:rPr>
          <w:rFonts w:cs="Arial"/>
          <w:sz w:val="20"/>
          <w:szCs w:val="20"/>
          <w:lang w:val="pt-PT"/>
        </w:rPr>
        <w:t>Mocímboa</w:t>
      </w:r>
      <w:r w:rsidR="0026433A" w:rsidRPr="00C12F6D">
        <w:rPr>
          <w:rFonts w:cs="Arial"/>
          <w:sz w:val="20"/>
          <w:szCs w:val="20"/>
          <w:lang w:val="pt-PT"/>
        </w:rPr>
        <w:t xml:space="preserve"> da Praia e 3.</w:t>
      </w:r>
      <w:r w:rsidR="00D20940" w:rsidRPr="00C12F6D">
        <w:rPr>
          <w:rFonts w:cs="Arial"/>
          <w:sz w:val="20"/>
          <w:szCs w:val="20"/>
          <w:lang w:val="pt-PT"/>
        </w:rPr>
        <w:t>5</w:t>
      </w:r>
      <w:r w:rsidR="0010258A" w:rsidRPr="00C12F6D">
        <w:rPr>
          <w:rFonts w:cs="Arial"/>
          <w:sz w:val="20"/>
          <w:szCs w:val="20"/>
          <w:lang w:val="pt-PT"/>
        </w:rPr>
        <w:t>%</w:t>
      </w:r>
      <w:r w:rsidR="00D20940" w:rsidRPr="00C12F6D">
        <w:rPr>
          <w:rFonts w:cs="Arial"/>
          <w:sz w:val="20"/>
          <w:szCs w:val="20"/>
          <w:lang w:val="pt-PT"/>
        </w:rPr>
        <w:t xml:space="preserve"> </w:t>
      </w:r>
      <w:r w:rsidR="00416332" w:rsidRPr="00C12F6D">
        <w:rPr>
          <w:rFonts w:eastAsia="Times New Roman" w:cs="Arial"/>
          <w:sz w:val="20"/>
          <w:szCs w:val="20"/>
          <w:lang w:val="pt-PT"/>
        </w:rPr>
        <w:t xml:space="preserve">(1.8 – 6.8) </w:t>
      </w:r>
      <w:r w:rsidR="00D20940" w:rsidRPr="00C12F6D">
        <w:rPr>
          <w:rFonts w:cs="Arial"/>
          <w:sz w:val="20"/>
          <w:szCs w:val="20"/>
          <w:lang w:val="pt-PT"/>
        </w:rPr>
        <w:t>em Muidumbe. Em todos estes distrito</w:t>
      </w:r>
      <w:r w:rsidR="00E77C64">
        <w:rPr>
          <w:rFonts w:cs="Arial"/>
          <w:sz w:val="20"/>
          <w:szCs w:val="20"/>
          <w:lang w:val="pt-PT"/>
        </w:rPr>
        <w:t>s</w:t>
      </w:r>
      <w:r w:rsidR="00D83811" w:rsidRPr="00C12F6D">
        <w:rPr>
          <w:rFonts w:cs="Arial"/>
          <w:sz w:val="20"/>
          <w:szCs w:val="20"/>
          <w:lang w:val="pt-PT"/>
        </w:rPr>
        <w:t xml:space="preserve">, a prevalência de DAG, </w:t>
      </w:r>
      <w:r w:rsidR="00056078" w:rsidRPr="00C12F6D">
        <w:rPr>
          <w:rFonts w:cs="Arial"/>
          <w:sz w:val="20"/>
          <w:szCs w:val="20"/>
          <w:lang w:val="pt-PT"/>
        </w:rPr>
        <w:t>indicativa</w:t>
      </w:r>
      <w:r w:rsidR="00D83811" w:rsidRPr="00C12F6D">
        <w:rPr>
          <w:rFonts w:cs="Arial"/>
          <w:sz w:val="20"/>
          <w:szCs w:val="20"/>
          <w:lang w:val="pt-PT"/>
        </w:rPr>
        <w:t xml:space="preserve"> da situação dos respectivos</w:t>
      </w:r>
      <w:r w:rsidR="00056078" w:rsidRPr="00C12F6D">
        <w:rPr>
          <w:rFonts w:cs="Arial"/>
          <w:sz w:val="20"/>
          <w:szCs w:val="20"/>
          <w:lang w:val="pt-PT"/>
        </w:rPr>
        <w:t xml:space="preserve"> foi </w:t>
      </w:r>
      <w:r w:rsidR="006B3D97" w:rsidRPr="00C12F6D">
        <w:rPr>
          <w:rFonts w:cs="Arial"/>
          <w:sz w:val="20"/>
          <w:szCs w:val="20"/>
          <w:lang w:val="pt-PT"/>
        </w:rPr>
        <w:t>abaixo de 2.0%.</w:t>
      </w:r>
      <w:r w:rsidR="00201A42" w:rsidRPr="00C12F6D">
        <w:rPr>
          <w:rFonts w:cs="Arial"/>
          <w:sz w:val="20"/>
          <w:szCs w:val="20"/>
          <w:lang w:val="pt-PT"/>
        </w:rPr>
        <w:t xml:space="preserve"> </w:t>
      </w:r>
      <w:r w:rsidR="00BD5BC2">
        <w:rPr>
          <w:rFonts w:cs="Arial"/>
          <w:sz w:val="20"/>
          <w:szCs w:val="20"/>
          <w:lang w:val="pt-PT"/>
        </w:rPr>
        <w:t>O</w:t>
      </w:r>
      <w:r w:rsidR="00BD5BC2" w:rsidRPr="00C12F6D">
        <w:rPr>
          <w:rFonts w:cs="Arial"/>
          <w:sz w:val="20"/>
          <w:szCs w:val="20"/>
          <w:lang w:val="pt-PT"/>
        </w:rPr>
        <w:t xml:space="preserve"> </w:t>
      </w:r>
      <w:r w:rsidR="00201A42" w:rsidRPr="00C12F6D">
        <w:rPr>
          <w:rFonts w:cs="Arial"/>
          <w:sz w:val="20"/>
          <w:szCs w:val="20"/>
          <w:lang w:val="pt-PT"/>
        </w:rPr>
        <w:t xml:space="preserve">PB por sua vez </w:t>
      </w:r>
      <w:r w:rsidR="0055355B" w:rsidRPr="00C12F6D">
        <w:rPr>
          <w:rFonts w:cs="Arial"/>
          <w:sz w:val="20"/>
          <w:szCs w:val="20"/>
          <w:lang w:val="pt-PT"/>
        </w:rPr>
        <w:t>identificou mais casos de DAG</w:t>
      </w:r>
      <w:r w:rsidR="00FB10B3" w:rsidRPr="00C12F6D">
        <w:rPr>
          <w:rFonts w:cs="Arial"/>
          <w:sz w:val="20"/>
          <w:szCs w:val="20"/>
          <w:lang w:val="pt-PT"/>
        </w:rPr>
        <w:t>: 2.0% em crianças deslocadas de Macomia, 1.7% de Mocímboa da Praia e 1.5% de Quissanga.</w:t>
      </w:r>
      <w:r w:rsidR="00201A42" w:rsidRPr="00C12F6D">
        <w:rPr>
          <w:rFonts w:cs="Arial"/>
          <w:sz w:val="20"/>
          <w:szCs w:val="20"/>
          <w:lang w:val="pt-PT"/>
        </w:rPr>
        <w:t xml:space="preserve"> Alguns casos de edema bilateral foram identificados</w:t>
      </w:r>
      <w:r w:rsidR="00A8042C" w:rsidRPr="00C12F6D">
        <w:rPr>
          <w:rFonts w:cs="Arial"/>
          <w:sz w:val="20"/>
          <w:szCs w:val="20"/>
          <w:lang w:val="pt-PT"/>
        </w:rPr>
        <w:t xml:space="preserve"> nos quatro distritos. </w:t>
      </w:r>
    </w:p>
    <w:p w:rsidR="00B12E3A" w:rsidRDefault="00B12E3A" w:rsidP="00A614E9">
      <w:pPr>
        <w:spacing w:line="360" w:lineRule="auto"/>
        <w:jc w:val="both"/>
        <w:rPr>
          <w:rFonts w:cs="Arial"/>
          <w:sz w:val="20"/>
          <w:szCs w:val="20"/>
          <w:lang w:val="pt-PT"/>
        </w:rPr>
      </w:pPr>
    </w:p>
    <w:p w:rsidR="00B12E3A" w:rsidRDefault="00B12E3A" w:rsidP="00A614E9">
      <w:pPr>
        <w:spacing w:line="360" w:lineRule="auto"/>
        <w:jc w:val="both"/>
        <w:rPr>
          <w:rFonts w:cs="Arial"/>
          <w:sz w:val="20"/>
          <w:szCs w:val="20"/>
          <w:lang w:val="pt-PT"/>
        </w:rPr>
      </w:pPr>
    </w:p>
    <w:p w:rsidR="00B12E3A" w:rsidRPr="00C12F6D" w:rsidRDefault="00B12E3A" w:rsidP="00A614E9">
      <w:pPr>
        <w:spacing w:line="360" w:lineRule="auto"/>
        <w:jc w:val="both"/>
        <w:rPr>
          <w:rFonts w:cs="Arial"/>
          <w:sz w:val="20"/>
          <w:szCs w:val="20"/>
          <w:lang w:val="pt-PT"/>
        </w:rPr>
      </w:pPr>
    </w:p>
    <w:p w:rsidR="004B735B" w:rsidRPr="00C12F6D" w:rsidRDefault="004B735B" w:rsidP="004B735B">
      <w:pPr>
        <w:pStyle w:val="ListParagraph"/>
        <w:numPr>
          <w:ilvl w:val="0"/>
          <w:numId w:val="32"/>
        </w:numPr>
        <w:spacing w:line="360" w:lineRule="auto"/>
        <w:jc w:val="both"/>
        <w:rPr>
          <w:rFonts w:cs="Arial"/>
          <w:sz w:val="20"/>
          <w:szCs w:val="20"/>
          <w:lang w:val="pt-PT"/>
        </w:rPr>
      </w:pPr>
      <w:r w:rsidRPr="00C12F6D">
        <w:rPr>
          <w:rFonts w:cs="Arial"/>
          <w:b/>
          <w:bCs/>
          <w:sz w:val="20"/>
          <w:szCs w:val="20"/>
          <w:lang w:val="pt-PT"/>
        </w:rPr>
        <w:t xml:space="preserve">Prevalência </w:t>
      </w:r>
      <w:r w:rsidR="00DD5855" w:rsidRPr="00C12F6D">
        <w:rPr>
          <w:rFonts w:cs="Arial"/>
          <w:b/>
          <w:bCs/>
          <w:sz w:val="20"/>
          <w:szCs w:val="20"/>
          <w:lang w:val="pt-PT"/>
        </w:rPr>
        <w:t>I</w:t>
      </w:r>
      <w:r w:rsidRPr="00C12F6D">
        <w:rPr>
          <w:rFonts w:cs="Arial"/>
          <w:b/>
          <w:bCs/>
          <w:sz w:val="20"/>
          <w:szCs w:val="20"/>
          <w:lang w:val="pt-PT"/>
        </w:rPr>
        <w:t xml:space="preserve">ndicativa </w:t>
      </w:r>
      <w:r w:rsidR="00DD5855" w:rsidRPr="00C12F6D">
        <w:rPr>
          <w:rFonts w:cs="Arial"/>
          <w:b/>
          <w:bCs/>
          <w:sz w:val="20"/>
          <w:szCs w:val="20"/>
          <w:lang w:val="pt-PT"/>
        </w:rPr>
        <w:t>da Desnutrição Aguda e Tempo</w:t>
      </w:r>
      <w:r w:rsidR="007905B9" w:rsidRPr="00C12F6D">
        <w:rPr>
          <w:rFonts w:cs="Arial"/>
          <w:b/>
          <w:bCs/>
          <w:sz w:val="20"/>
          <w:szCs w:val="20"/>
          <w:lang w:val="pt-PT"/>
        </w:rPr>
        <w:t xml:space="preserve"> </w:t>
      </w:r>
      <w:r w:rsidR="00301D68">
        <w:rPr>
          <w:rFonts w:cs="Arial"/>
          <w:b/>
          <w:bCs/>
          <w:sz w:val="20"/>
          <w:szCs w:val="20"/>
          <w:lang w:val="pt-PT"/>
        </w:rPr>
        <w:t>Estimado desde que ficaram deslocados</w:t>
      </w:r>
    </w:p>
    <w:p w:rsidR="007905B9" w:rsidRPr="00C12F6D" w:rsidRDefault="00314BC4" w:rsidP="000B0371">
      <w:pPr>
        <w:spacing w:line="360" w:lineRule="auto"/>
        <w:jc w:val="both"/>
        <w:rPr>
          <w:rFonts w:cs="Arial"/>
          <w:sz w:val="20"/>
          <w:szCs w:val="20"/>
          <w:lang w:val="pt-PT"/>
        </w:rPr>
      </w:pPr>
      <w:r w:rsidRPr="00C12F6D">
        <w:rPr>
          <w:rFonts w:cs="Arial"/>
          <w:sz w:val="20"/>
          <w:szCs w:val="20"/>
          <w:lang w:val="pt-PT"/>
        </w:rPr>
        <w:t>Resultados sobre este análise são apresentados na Tabela 6.23</w:t>
      </w:r>
      <w:r w:rsidR="00DF74CC" w:rsidRPr="00C12F6D">
        <w:rPr>
          <w:rFonts w:cs="Arial"/>
          <w:sz w:val="20"/>
          <w:szCs w:val="20"/>
          <w:lang w:val="pt-PT"/>
        </w:rPr>
        <w:t xml:space="preserve">. </w:t>
      </w:r>
    </w:p>
    <w:p w:rsidR="00010F63" w:rsidRPr="00C12F6D" w:rsidRDefault="00010F63" w:rsidP="00010F63">
      <w:pPr>
        <w:pStyle w:val="ListParagraph"/>
        <w:numPr>
          <w:ilvl w:val="0"/>
          <w:numId w:val="33"/>
        </w:numPr>
        <w:spacing w:line="360" w:lineRule="auto"/>
        <w:jc w:val="both"/>
        <w:rPr>
          <w:rFonts w:cs="Arial"/>
          <w:b/>
          <w:bCs/>
          <w:sz w:val="20"/>
          <w:szCs w:val="20"/>
          <w:lang w:val="pt-PT"/>
        </w:rPr>
      </w:pPr>
      <w:r w:rsidRPr="00C12F6D">
        <w:rPr>
          <w:rFonts w:cs="Arial"/>
          <w:b/>
          <w:bCs/>
          <w:sz w:val="20"/>
          <w:szCs w:val="20"/>
          <w:lang w:val="pt-PT"/>
        </w:rPr>
        <w:t>Quissanga</w:t>
      </w:r>
    </w:p>
    <w:p w:rsidR="00394733" w:rsidRPr="00C77919" w:rsidRDefault="00394733" w:rsidP="00394733">
      <w:pPr>
        <w:spacing w:line="360" w:lineRule="auto"/>
        <w:jc w:val="both"/>
        <w:rPr>
          <w:rFonts w:cs="Arial"/>
          <w:sz w:val="20"/>
          <w:szCs w:val="20"/>
          <w:lang w:val="pt-PT"/>
        </w:rPr>
      </w:pPr>
      <w:r w:rsidRPr="00C12F6D">
        <w:rPr>
          <w:rFonts w:cs="Arial"/>
          <w:sz w:val="20"/>
          <w:szCs w:val="20"/>
          <w:lang w:val="pt-PT"/>
        </w:rPr>
        <w:t>Como ilustrado na Figura 6.</w:t>
      </w:r>
      <w:r w:rsidR="00A30E2B" w:rsidRPr="00C12F6D">
        <w:rPr>
          <w:rFonts w:cs="Arial"/>
          <w:sz w:val="20"/>
          <w:szCs w:val="20"/>
          <w:lang w:val="pt-PT"/>
        </w:rPr>
        <w:t>3</w:t>
      </w:r>
      <w:r w:rsidRPr="00C12F6D">
        <w:rPr>
          <w:rFonts w:cs="Arial"/>
          <w:sz w:val="20"/>
          <w:szCs w:val="20"/>
          <w:lang w:val="pt-PT"/>
        </w:rPr>
        <w:t>, grande parte das crianças deslocadas de Quissanga ficaram deslocados há pelo menos 5 meses e um menor número deslocados nos últimos 4 meses. An</w:t>
      </w:r>
      <w:r w:rsidR="0073312A">
        <w:rPr>
          <w:rFonts w:cs="Arial"/>
          <w:sz w:val="20"/>
          <w:szCs w:val="20"/>
          <w:lang w:val="pt-PT"/>
        </w:rPr>
        <w:t>á</w:t>
      </w:r>
      <w:r w:rsidRPr="00C12F6D">
        <w:rPr>
          <w:rFonts w:cs="Arial"/>
          <w:sz w:val="20"/>
          <w:szCs w:val="20"/>
          <w:lang w:val="pt-PT"/>
        </w:rPr>
        <w:t xml:space="preserve">lises de prevalência da </w:t>
      </w:r>
      <w:r w:rsidRPr="00C77919">
        <w:rPr>
          <w:rFonts w:cs="Arial"/>
          <w:sz w:val="20"/>
          <w:szCs w:val="20"/>
          <w:lang w:val="pt-PT"/>
        </w:rPr>
        <w:t xml:space="preserve">desnutrição aguda mostrou que no subgrupo de crianças deslocadas </w:t>
      </w:r>
      <w:r w:rsidR="00E615B9" w:rsidRPr="00C77919">
        <w:rPr>
          <w:rFonts w:cs="Arial"/>
          <w:sz w:val="20"/>
          <w:szCs w:val="20"/>
          <w:lang w:val="pt-PT"/>
        </w:rPr>
        <w:t>h</w:t>
      </w:r>
      <w:r w:rsidR="00E615B9" w:rsidRPr="00A45140">
        <w:rPr>
          <w:rFonts w:cs="Arial"/>
          <w:sz w:val="20"/>
          <w:szCs w:val="20"/>
          <w:lang w:val="pt-PT"/>
        </w:rPr>
        <w:t>á</w:t>
      </w:r>
      <w:r w:rsidRPr="00A45140">
        <w:rPr>
          <w:rFonts w:cs="Arial"/>
          <w:sz w:val="20"/>
          <w:szCs w:val="20"/>
          <w:lang w:val="pt-PT"/>
        </w:rPr>
        <w:t xml:space="preserve"> mais tempo a prevalência combinada foi de </w:t>
      </w:r>
      <w:r w:rsidR="00E615B9" w:rsidRPr="00621736">
        <w:rPr>
          <w:rFonts w:eastAsia="Times New Roman" w:cs="Arial"/>
          <w:color w:val="000000"/>
          <w:sz w:val="20"/>
          <w:szCs w:val="20"/>
          <w:lang w:val="pt-PT"/>
        </w:rPr>
        <w:t>7.42% (4.80 - 11.03)</w:t>
      </w:r>
      <w:r w:rsidRPr="00C77919">
        <w:rPr>
          <w:rFonts w:cs="Arial"/>
          <w:sz w:val="20"/>
          <w:szCs w:val="20"/>
          <w:lang w:val="pt-PT"/>
        </w:rPr>
        <w:t xml:space="preserve"> e </w:t>
      </w:r>
      <w:r w:rsidR="00E95AA0" w:rsidRPr="00621736">
        <w:rPr>
          <w:rFonts w:eastAsia="Times New Roman" w:cs="Arial"/>
          <w:color w:val="000000"/>
          <w:sz w:val="20"/>
          <w:szCs w:val="20"/>
          <w:lang w:val="pt-PT"/>
        </w:rPr>
        <w:t>1.56% (0.60 - 3.95)</w:t>
      </w:r>
      <w:r w:rsidRPr="00C77919">
        <w:rPr>
          <w:rFonts w:cs="Arial"/>
          <w:sz w:val="20"/>
          <w:szCs w:val="20"/>
          <w:lang w:val="pt-PT"/>
        </w:rPr>
        <w:t xml:space="preserve"> para DAG. A prevalência por P/A identificou </w:t>
      </w:r>
      <w:r w:rsidR="00E95AA0" w:rsidRPr="00621736">
        <w:rPr>
          <w:rFonts w:eastAsia="Times New Roman" w:cs="Arial"/>
          <w:color w:val="000000"/>
          <w:sz w:val="20"/>
          <w:szCs w:val="20"/>
          <w:lang w:val="pt-PT"/>
        </w:rPr>
        <w:t xml:space="preserve">5.07% (2.99 </w:t>
      </w:r>
      <w:r w:rsidR="00AE5687" w:rsidRPr="00621736">
        <w:rPr>
          <w:rFonts w:eastAsia="Times New Roman" w:cs="Arial"/>
          <w:color w:val="000000"/>
          <w:sz w:val="20"/>
          <w:szCs w:val="20"/>
          <w:lang w:val="pt-PT"/>
        </w:rPr>
        <w:t>–</w:t>
      </w:r>
      <w:r w:rsidR="00E95AA0" w:rsidRPr="00621736">
        <w:rPr>
          <w:rFonts w:eastAsia="Times New Roman" w:cs="Arial"/>
          <w:color w:val="000000"/>
          <w:sz w:val="20"/>
          <w:szCs w:val="20"/>
          <w:lang w:val="pt-PT"/>
        </w:rPr>
        <w:t xml:space="preserve"> 8.49)</w:t>
      </w:r>
      <w:r w:rsidRPr="00C77919">
        <w:rPr>
          <w:rFonts w:cs="Arial"/>
          <w:sz w:val="20"/>
          <w:szCs w:val="20"/>
          <w:lang w:val="pt-PT"/>
        </w:rPr>
        <w:t xml:space="preserve"> e </w:t>
      </w:r>
      <w:r w:rsidR="00AE5687" w:rsidRPr="00621736">
        <w:rPr>
          <w:rFonts w:eastAsia="Times New Roman" w:cs="Arial"/>
          <w:color w:val="000000"/>
          <w:sz w:val="20"/>
          <w:szCs w:val="20"/>
          <w:lang w:val="pt-PT"/>
        </w:rPr>
        <w:t>1.17% (0.39 - 3.38)</w:t>
      </w:r>
      <w:r w:rsidR="00BD44D5">
        <w:rPr>
          <w:rFonts w:eastAsia="Times New Roman" w:cs="Arial"/>
          <w:color w:val="000000"/>
          <w:sz w:val="20"/>
          <w:szCs w:val="20"/>
          <w:lang w:val="pt-PT"/>
        </w:rPr>
        <w:t xml:space="preserve"> </w:t>
      </w:r>
      <w:r w:rsidRPr="00C77919">
        <w:rPr>
          <w:rFonts w:cs="Arial"/>
          <w:sz w:val="20"/>
          <w:szCs w:val="20"/>
          <w:lang w:val="pt-PT"/>
        </w:rPr>
        <w:t xml:space="preserve">de DAG e por PB </w:t>
      </w:r>
      <w:r w:rsidR="00B172CF" w:rsidRPr="00621736">
        <w:rPr>
          <w:rFonts w:eastAsia="Times New Roman" w:cs="Arial"/>
          <w:color w:val="000000"/>
          <w:sz w:val="20"/>
          <w:szCs w:val="20"/>
          <w:lang w:val="pt-PT"/>
        </w:rPr>
        <w:t>4.29% (2.42 - 7.60)</w:t>
      </w:r>
      <w:r w:rsidRPr="00C77919">
        <w:rPr>
          <w:rFonts w:cs="Arial"/>
          <w:sz w:val="20"/>
          <w:szCs w:val="20"/>
          <w:lang w:val="pt-PT"/>
        </w:rPr>
        <w:t xml:space="preserve"> e </w:t>
      </w:r>
      <w:r w:rsidR="00B172CF" w:rsidRPr="00621736">
        <w:rPr>
          <w:rFonts w:eastAsia="Times New Roman" w:cs="Arial"/>
          <w:color w:val="000000"/>
          <w:sz w:val="20"/>
          <w:szCs w:val="20"/>
          <w:lang w:val="pt-PT"/>
        </w:rPr>
        <w:t>1.17% (0.39 - 3.38)</w:t>
      </w:r>
      <w:r w:rsidRPr="00C77919">
        <w:rPr>
          <w:rFonts w:cs="Arial"/>
          <w:sz w:val="20"/>
          <w:szCs w:val="20"/>
          <w:lang w:val="pt-PT"/>
        </w:rPr>
        <w:t xml:space="preserve"> de DAG. </w:t>
      </w:r>
      <w:r w:rsidR="008D48A7">
        <w:rPr>
          <w:rFonts w:cs="Arial"/>
          <w:sz w:val="20"/>
          <w:szCs w:val="20"/>
          <w:lang w:val="pt-PT"/>
        </w:rPr>
        <w:t xml:space="preserve">Os dois casos </w:t>
      </w:r>
      <w:r w:rsidR="00524800">
        <w:rPr>
          <w:rFonts w:cs="Arial"/>
          <w:sz w:val="20"/>
          <w:szCs w:val="20"/>
          <w:lang w:val="pt-PT"/>
        </w:rPr>
        <w:t xml:space="preserve">de edema bilateral identificados </w:t>
      </w:r>
      <w:r w:rsidR="008D48A7">
        <w:rPr>
          <w:rFonts w:cs="Arial"/>
          <w:sz w:val="20"/>
          <w:szCs w:val="20"/>
          <w:lang w:val="pt-PT"/>
        </w:rPr>
        <w:t xml:space="preserve">em crianças deslocadas de Quissanga </w:t>
      </w:r>
      <w:r w:rsidR="00C77919">
        <w:rPr>
          <w:rFonts w:cs="Arial"/>
          <w:sz w:val="20"/>
          <w:szCs w:val="20"/>
          <w:lang w:val="pt-PT"/>
        </w:rPr>
        <w:t>vieram de</w:t>
      </w:r>
      <w:r w:rsidR="00524800">
        <w:rPr>
          <w:rFonts w:cs="Arial"/>
          <w:sz w:val="20"/>
          <w:szCs w:val="20"/>
          <w:lang w:val="pt-PT"/>
        </w:rPr>
        <w:t xml:space="preserve">ste subgrupo. </w:t>
      </w:r>
    </w:p>
    <w:p w:rsidR="00394733" w:rsidRPr="00C12F6D" w:rsidRDefault="00394733" w:rsidP="00394733">
      <w:pPr>
        <w:spacing w:line="360" w:lineRule="auto"/>
        <w:jc w:val="both"/>
        <w:rPr>
          <w:rFonts w:cs="Arial"/>
          <w:sz w:val="20"/>
          <w:szCs w:val="20"/>
          <w:lang w:val="pt-PT"/>
        </w:rPr>
      </w:pPr>
      <w:r w:rsidRPr="00C12F6D">
        <w:rPr>
          <w:rFonts w:cs="Arial"/>
          <w:sz w:val="20"/>
          <w:szCs w:val="20"/>
          <w:lang w:val="pt-PT"/>
        </w:rPr>
        <w:t>No subgrupo de crianças deslocadas nos últimos 4 meses, a prevalência cominada foi de 12.1% (5.97 – 22.8) e 3.44% (0.95 – 11.73) de DAG. Usando o P/A e/ou edema bilateral a prevalência foi de 6.89% (2.71 – 16.43) e 0.0% (0.0 – 6.21) de DAG e usando o PB, a prevalência foi de 6.89% (2.71 – 16.43) com 3.44% (0.95 – 11.73) de DAG. É importante notar e considerar que neste último subgrupo o número de crianças muito pequeno, por isso os intervalos de confiança são largos.</w:t>
      </w:r>
    </w:p>
    <w:p w:rsidR="00881D36" w:rsidRPr="00C12F6D" w:rsidRDefault="00881D36" w:rsidP="009E6829">
      <w:pPr>
        <w:pStyle w:val="ListParagraph"/>
        <w:numPr>
          <w:ilvl w:val="0"/>
          <w:numId w:val="33"/>
        </w:numPr>
        <w:spacing w:line="360" w:lineRule="auto"/>
        <w:rPr>
          <w:rFonts w:cs="Arial"/>
          <w:b/>
          <w:bCs/>
          <w:sz w:val="20"/>
          <w:szCs w:val="20"/>
          <w:lang w:val="pt-PT"/>
        </w:rPr>
      </w:pPr>
      <w:r w:rsidRPr="00C12F6D">
        <w:rPr>
          <w:rFonts w:cs="Arial"/>
          <w:b/>
          <w:bCs/>
          <w:sz w:val="20"/>
          <w:szCs w:val="20"/>
          <w:lang w:val="pt-PT"/>
        </w:rPr>
        <w:t>Macomia</w:t>
      </w:r>
    </w:p>
    <w:p w:rsidR="00881D36" w:rsidRPr="00C12F6D" w:rsidRDefault="00881D36" w:rsidP="00881D36">
      <w:pPr>
        <w:spacing w:line="360" w:lineRule="auto"/>
        <w:jc w:val="both"/>
        <w:rPr>
          <w:rFonts w:cs="Arial"/>
          <w:sz w:val="20"/>
          <w:szCs w:val="20"/>
          <w:lang w:val="pt-PT"/>
        </w:rPr>
      </w:pPr>
      <w:r w:rsidRPr="00C12F6D">
        <w:rPr>
          <w:rFonts w:cs="Arial"/>
          <w:sz w:val="20"/>
          <w:szCs w:val="20"/>
          <w:lang w:val="pt-PT"/>
        </w:rPr>
        <w:t xml:space="preserve">Análises de prevalência em cada subgrupo mostrou que as crianças deslocadas há pelo menos </w:t>
      </w:r>
      <w:r w:rsidRPr="00A45140">
        <w:rPr>
          <w:rFonts w:cs="Arial"/>
          <w:sz w:val="20"/>
          <w:szCs w:val="20"/>
          <w:lang w:val="pt-PT"/>
        </w:rPr>
        <w:t xml:space="preserve">5 meses tiveram a prevalência combinada mais alta de 9.13% (5.85 – 13.98) e 3.0% (1.40 – 6.48) de DAG. Usando o P/A e/ou edema bilateral, a prevalência foi de </w:t>
      </w:r>
      <w:r w:rsidR="00A45140" w:rsidRPr="00621736">
        <w:rPr>
          <w:rFonts w:eastAsia="Times New Roman" w:cs="Arial"/>
          <w:color w:val="000000"/>
          <w:sz w:val="20"/>
          <w:szCs w:val="20"/>
          <w:lang w:val="pt-PT"/>
        </w:rPr>
        <w:t>5.58% (3.15 - 9.72)</w:t>
      </w:r>
      <w:r w:rsidRPr="00A45140">
        <w:rPr>
          <w:rFonts w:cs="Arial"/>
          <w:sz w:val="20"/>
          <w:szCs w:val="20"/>
          <w:lang w:val="pt-PT"/>
        </w:rPr>
        <w:t xml:space="preserve"> e </w:t>
      </w:r>
      <w:r w:rsidR="00A45140" w:rsidRPr="00621736">
        <w:rPr>
          <w:rFonts w:eastAsia="Times New Roman" w:cs="Arial"/>
          <w:color w:val="000000"/>
          <w:sz w:val="20"/>
          <w:szCs w:val="20"/>
          <w:lang w:val="pt-PT"/>
        </w:rPr>
        <w:t>2.03% (0.79 - 5.01)</w:t>
      </w:r>
      <w:r w:rsidRPr="00A45140">
        <w:rPr>
          <w:rFonts w:cs="Arial"/>
          <w:sz w:val="20"/>
          <w:szCs w:val="20"/>
          <w:lang w:val="pt-PT"/>
        </w:rPr>
        <w:t xml:space="preserve"> de DAG. Usando o PB e/ou edema bilateral a prevalência foi de 5.58% (3.14 – 9.72)</w:t>
      </w:r>
      <w:r w:rsidRPr="00C12F6D">
        <w:rPr>
          <w:rFonts w:cs="Arial"/>
          <w:sz w:val="20"/>
          <w:szCs w:val="20"/>
          <w:lang w:val="pt-PT"/>
        </w:rPr>
        <w:t xml:space="preserve"> e 2.53% (1.08 – 5.80) de DAG.</w:t>
      </w:r>
      <w:r w:rsidR="00E17A81">
        <w:rPr>
          <w:rFonts w:cs="Arial"/>
          <w:sz w:val="20"/>
          <w:szCs w:val="20"/>
          <w:lang w:val="pt-PT"/>
        </w:rPr>
        <w:t xml:space="preserve"> Dois casos de edema foram identificados neste subgrupo. </w:t>
      </w:r>
      <w:r w:rsidRPr="00C12F6D">
        <w:rPr>
          <w:rFonts w:cs="Arial"/>
          <w:sz w:val="20"/>
          <w:szCs w:val="20"/>
          <w:lang w:val="pt-PT"/>
        </w:rPr>
        <w:t xml:space="preserve"> </w:t>
      </w:r>
    </w:p>
    <w:p w:rsidR="00881D36" w:rsidRPr="00C12F6D" w:rsidRDefault="00881D36" w:rsidP="00881D36">
      <w:pPr>
        <w:spacing w:line="360" w:lineRule="auto"/>
        <w:jc w:val="both"/>
        <w:rPr>
          <w:rFonts w:cs="Arial"/>
          <w:sz w:val="20"/>
          <w:szCs w:val="20"/>
          <w:lang w:val="pt-PT"/>
        </w:rPr>
      </w:pPr>
      <w:r w:rsidRPr="00C12F6D">
        <w:rPr>
          <w:rFonts w:cs="Arial"/>
          <w:sz w:val="20"/>
          <w:szCs w:val="20"/>
          <w:lang w:val="pt-PT"/>
        </w:rPr>
        <w:t>A prevalência em crianças deslocadas nos últimos 4 meses foi de 7.46% (4.1 – 13.19) e 1.49% (0.41 – 5.28) de DAG. Usando o P/A e/ou edema bilateral, a prevalência foi de 4.47% (2.08 – 9.42) e 0.74% (0.13 – 4.10) de DAG. Usando o PB e/ou edema bilateral foi de 4.68% (2.16 – 9.85) e 1.49% (0.41 – 5.28) de DAG.</w:t>
      </w:r>
    </w:p>
    <w:p w:rsidR="00881D36" w:rsidRPr="00C12F6D" w:rsidRDefault="00881D36" w:rsidP="009E6829">
      <w:pPr>
        <w:pStyle w:val="ListParagraph"/>
        <w:numPr>
          <w:ilvl w:val="0"/>
          <w:numId w:val="33"/>
        </w:numPr>
        <w:spacing w:line="360" w:lineRule="auto"/>
        <w:jc w:val="both"/>
        <w:rPr>
          <w:rFonts w:cs="Arial"/>
          <w:b/>
          <w:bCs/>
          <w:sz w:val="20"/>
          <w:szCs w:val="20"/>
          <w:lang w:val="pt-PT"/>
        </w:rPr>
      </w:pPr>
      <w:r w:rsidRPr="00C12F6D">
        <w:rPr>
          <w:rFonts w:cs="Arial"/>
          <w:b/>
          <w:bCs/>
          <w:sz w:val="20"/>
          <w:szCs w:val="20"/>
          <w:lang w:val="pt-PT"/>
        </w:rPr>
        <w:t>Mocímboa da Praia</w:t>
      </w:r>
    </w:p>
    <w:p w:rsidR="00881D36" w:rsidRPr="00621736" w:rsidRDefault="00881D36" w:rsidP="00881D36">
      <w:pPr>
        <w:spacing w:line="360" w:lineRule="auto"/>
        <w:jc w:val="both"/>
        <w:rPr>
          <w:rFonts w:cs="Arial"/>
          <w:sz w:val="20"/>
          <w:szCs w:val="20"/>
          <w:lang w:val="pt-PT"/>
        </w:rPr>
      </w:pPr>
      <w:r w:rsidRPr="00621736">
        <w:rPr>
          <w:rFonts w:cs="Arial"/>
          <w:sz w:val="20"/>
          <w:szCs w:val="20"/>
          <w:lang w:val="pt-PT"/>
        </w:rPr>
        <w:t xml:space="preserve">No subgrupo de crianças deslocadas de Mocímboa da Praia há pelo menos 5 meses, a análise de prevalência combinada das desnutrição aguda mostrou </w:t>
      </w:r>
      <w:r w:rsidR="00A538F7" w:rsidRPr="00621736">
        <w:rPr>
          <w:rFonts w:eastAsia="Times New Roman" w:cs="Arial"/>
          <w:color w:val="000000"/>
          <w:sz w:val="20"/>
          <w:szCs w:val="20"/>
          <w:lang w:val="pt-PT"/>
        </w:rPr>
        <w:t>7.66% (5.16 - 11.24)</w:t>
      </w:r>
      <w:r w:rsidRPr="00621736">
        <w:rPr>
          <w:rFonts w:cs="Arial"/>
          <w:sz w:val="20"/>
          <w:szCs w:val="20"/>
          <w:lang w:val="pt-PT"/>
        </w:rPr>
        <w:t xml:space="preserve"> e </w:t>
      </w:r>
      <w:r w:rsidR="00A538F7" w:rsidRPr="00621736">
        <w:rPr>
          <w:rFonts w:eastAsia="Times New Roman" w:cs="Arial"/>
          <w:color w:val="000000"/>
          <w:sz w:val="20"/>
          <w:szCs w:val="20"/>
          <w:lang w:val="pt-PT"/>
        </w:rPr>
        <w:t>2.66% (1.35 - 5.20)</w:t>
      </w:r>
      <w:r w:rsidRPr="00621736">
        <w:rPr>
          <w:rFonts w:cs="Arial"/>
          <w:sz w:val="20"/>
          <w:szCs w:val="20"/>
          <w:lang w:val="pt-PT"/>
        </w:rPr>
        <w:t xml:space="preserve"> de DAG. Usando o P/A e/ou edema bilateral a prevalência foi de </w:t>
      </w:r>
      <w:r w:rsidR="00A538F7" w:rsidRPr="00621736">
        <w:rPr>
          <w:rFonts w:eastAsia="Times New Roman" w:cs="Arial"/>
          <w:color w:val="000000"/>
          <w:sz w:val="20"/>
          <w:szCs w:val="20"/>
          <w:lang w:val="pt-PT"/>
        </w:rPr>
        <w:t>4.00% (2.30 - 6.86</w:t>
      </w:r>
      <w:r w:rsidRPr="00621736">
        <w:rPr>
          <w:rFonts w:cs="Arial"/>
          <w:sz w:val="20"/>
          <w:szCs w:val="20"/>
          <w:lang w:val="pt-PT"/>
        </w:rPr>
        <w:t xml:space="preserve"> e </w:t>
      </w:r>
      <w:r w:rsidR="00A538F7" w:rsidRPr="00621736">
        <w:rPr>
          <w:rFonts w:eastAsia="Times New Roman" w:cs="Arial"/>
          <w:color w:val="000000"/>
          <w:sz w:val="20"/>
          <w:szCs w:val="20"/>
          <w:lang w:val="pt-PT"/>
        </w:rPr>
        <w:t>1.33% (0.51 - 3.37)</w:t>
      </w:r>
      <w:r w:rsidRPr="00621736">
        <w:rPr>
          <w:rFonts w:cs="Arial"/>
          <w:sz w:val="20"/>
          <w:szCs w:val="20"/>
          <w:lang w:val="pt-PT"/>
        </w:rPr>
        <w:t xml:space="preserve"> de DAG. O PB e/ou edema bilateral identificou mais casos, com uma prevalência de </w:t>
      </w:r>
      <w:r w:rsidR="00621736" w:rsidRPr="00621736">
        <w:rPr>
          <w:rFonts w:eastAsia="Times New Roman" w:cs="Arial"/>
          <w:color w:val="000000"/>
          <w:sz w:val="20"/>
          <w:szCs w:val="20"/>
          <w:lang w:val="pt-PT"/>
        </w:rPr>
        <w:t>6.33% (4.10 - 9.67)</w:t>
      </w:r>
      <w:r w:rsidRPr="00621736">
        <w:rPr>
          <w:rFonts w:cs="Arial"/>
          <w:sz w:val="20"/>
          <w:szCs w:val="20"/>
          <w:lang w:val="pt-PT"/>
        </w:rPr>
        <w:t xml:space="preserve"> e</w:t>
      </w:r>
      <w:r w:rsidR="00621736" w:rsidRPr="00621736">
        <w:rPr>
          <w:rFonts w:cs="Arial"/>
          <w:sz w:val="20"/>
          <w:szCs w:val="20"/>
          <w:lang w:val="pt-PT"/>
        </w:rPr>
        <w:t xml:space="preserve"> </w:t>
      </w:r>
      <w:r w:rsidR="00621736" w:rsidRPr="00621736">
        <w:rPr>
          <w:rFonts w:eastAsia="Times New Roman" w:cs="Arial"/>
          <w:color w:val="000000"/>
          <w:sz w:val="20"/>
          <w:szCs w:val="20"/>
          <w:lang w:val="pt-PT"/>
        </w:rPr>
        <w:t>2.33% (1.13 - 4.73)</w:t>
      </w:r>
      <w:r w:rsidRPr="00621736">
        <w:rPr>
          <w:rFonts w:cs="Arial"/>
          <w:sz w:val="20"/>
          <w:szCs w:val="20"/>
          <w:lang w:val="pt-PT"/>
        </w:rPr>
        <w:t>.</w:t>
      </w:r>
      <w:r w:rsidR="006722CD">
        <w:rPr>
          <w:rFonts w:cs="Arial"/>
          <w:sz w:val="20"/>
          <w:szCs w:val="20"/>
          <w:lang w:val="pt-PT"/>
        </w:rPr>
        <w:t xml:space="preserve"> Os três casos de edema bilateral identificados </w:t>
      </w:r>
      <w:r w:rsidR="00BC5E63">
        <w:rPr>
          <w:rFonts w:cs="Arial"/>
          <w:sz w:val="20"/>
          <w:szCs w:val="20"/>
          <w:lang w:val="pt-PT"/>
        </w:rPr>
        <w:t>nestas crianças veio deste subgrupo.</w:t>
      </w:r>
    </w:p>
    <w:p w:rsidR="00881D36" w:rsidRPr="00C12F6D" w:rsidRDefault="00881D36" w:rsidP="00881D36">
      <w:pPr>
        <w:spacing w:line="360" w:lineRule="auto"/>
        <w:jc w:val="both"/>
        <w:rPr>
          <w:rFonts w:cs="Arial"/>
          <w:sz w:val="20"/>
          <w:szCs w:val="20"/>
          <w:lang w:val="pt-PT"/>
        </w:rPr>
      </w:pPr>
      <w:r w:rsidRPr="00C12F6D">
        <w:rPr>
          <w:rFonts w:cs="Arial"/>
          <w:sz w:val="20"/>
          <w:szCs w:val="20"/>
          <w:lang w:val="pt-PT"/>
        </w:rPr>
        <w:t>No subgrupo de crianças deslocadas nos últimos 4 meses a prevalência combinada foi de 6.83% (3.50 – 12.91) e 0.85% (0.15 – 4.68) de DAG. Usando o P/A e/ou edema bilateral, a prevalência da desnutrição aguda foi de 4.3% (1.83 – 9.65)  e 0.85% (0.15 – 4.68) de DAG. O PB e/ou edema bilateral identificou 3.41% de desnutrição aguda (1.33 – 8.46), sendo todos na forma moderada.</w:t>
      </w:r>
    </w:p>
    <w:p w:rsidR="00881D36" w:rsidRPr="00C12F6D" w:rsidRDefault="00881D36" w:rsidP="009E6829">
      <w:pPr>
        <w:pStyle w:val="ListParagraph"/>
        <w:numPr>
          <w:ilvl w:val="0"/>
          <w:numId w:val="33"/>
        </w:numPr>
        <w:spacing w:line="360" w:lineRule="auto"/>
        <w:jc w:val="both"/>
        <w:rPr>
          <w:rFonts w:cs="Arial"/>
          <w:b/>
          <w:bCs/>
          <w:sz w:val="20"/>
          <w:szCs w:val="20"/>
          <w:lang w:val="pt-PT"/>
        </w:rPr>
      </w:pPr>
      <w:r w:rsidRPr="00C12F6D">
        <w:rPr>
          <w:rFonts w:cs="Arial"/>
          <w:b/>
          <w:bCs/>
          <w:sz w:val="20"/>
          <w:szCs w:val="20"/>
          <w:lang w:val="pt-PT"/>
        </w:rPr>
        <w:t>Muidumbe</w:t>
      </w:r>
    </w:p>
    <w:p w:rsidR="00EF577D" w:rsidRPr="00AF094B" w:rsidRDefault="00EF577D" w:rsidP="00EF577D">
      <w:pPr>
        <w:spacing w:line="360" w:lineRule="auto"/>
        <w:jc w:val="both"/>
        <w:rPr>
          <w:rFonts w:cs="Arial"/>
          <w:sz w:val="20"/>
          <w:szCs w:val="20"/>
          <w:lang w:val="pt-PT"/>
        </w:rPr>
      </w:pPr>
      <w:r w:rsidRPr="00AF094B">
        <w:rPr>
          <w:rFonts w:cs="Arial"/>
          <w:sz w:val="20"/>
          <w:szCs w:val="20"/>
          <w:lang w:val="pt-PT"/>
        </w:rPr>
        <w:t>Ao contrário dos restantes distrito, a maioria das crianças deslocadas de Muidumbe ficaram deslocas nos últimos 4 meses (Figura 6.</w:t>
      </w:r>
      <w:r w:rsidR="00A30E2B" w:rsidRPr="00AF094B">
        <w:rPr>
          <w:rFonts w:cs="Arial"/>
          <w:sz w:val="20"/>
          <w:szCs w:val="20"/>
          <w:lang w:val="pt-PT"/>
        </w:rPr>
        <w:t>3</w:t>
      </w:r>
      <w:r w:rsidRPr="00AF094B">
        <w:rPr>
          <w:rFonts w:cs="Arial"/>
          <w:sz w:val="20"/>
          <w:szCs w:val="20"/>
          <w:lang w:val="pt-PT"/>
        </w:rPr>
        <w:t xml:space="preserve">). </w:t>
      </w:r>
      <w:r w:rsidR="00B07FD0">
        <w:rPr>
          <w:rFonts w:cs="Arial"/>
          <w:sz w:val="20"/>
          <w:szCs w:val="20"/>
          <w:lang w:val="pt-PT"/>
        </w:rPr>
        <w:t>N</w:t>
      </w:r>
      <w:r w:rsidR="008A4AE2" w:rsidRPr="00AF094B">
        <w:rPr>
          <w:rFonts w:cs="Arial"/>
          <w:sz w:val="20"/>
          <w:szCs w:val="20"/>
          <w:lang w:val="pt-PT"/>
        </w:rPr>
        <w:t>este s</w:t>
      </w:r>
      <w:r w:rsidRPr="00AF094B">
        <w:rPr>
          <w:rFonts w:cs="Arial"/>
          <w:sz w:val="20"/>
          <w:szCs w:val="20"/>
          <w:lang w:val="pt-PT"/>
        </w:rPr>
        <w:t>ubgrupo, a prevalência combinada da desnutrição aguda foi de 2.66% (1.04 – 6.55)</w:t>
      </w:r>
      <w:r w:rsidR="008A4AE2" w:rsidRPr="00AF094B">
        <w:rPr>
          <w:rFonts w:cs="Arial"/>
          <w:sz w:val="20"/>
          <w:szCs w:val="20"/>
          <w:lang w:val="pt-PT"/>
        </w:rPr>
        <w:t xml:space="preserve"> e </w:t>
      </w:r>
      <w:r w:rsidR="008A4AE2" w:rsidRPr="00AF094B">
        <w:rPr>
          <w:rFonts w:eastAsia="Times New Roman" w:cs="Arial"/>
          <w:color w:val="000000"/>
          <w:sz w:val="20"/>
          <w:szCs w:val="20"/>
          <w:lang w:val="pt-PT"/>
        </w:rPr>
        <w:t>1.26% (0.22 - 6.83) de DAG.</w:t>
      </w:r>
      <w:r w:rsidRPr="00AF094B">
        <w:rPr>
          <w:rFonts w:cs="Arial"/>
          <w:sz w:val="20"/>
          <w:szCs w:val="20"/>
          <w:lang w:val="pt-PT"/>
        </w:rPr>
        <w:t xml:space="preserve"> </w:t>
      </w:r>
      <w:r w:rsidR="00AF094B" w:rsidRPr="00AF094B">
        <w:rPr>
          <w:rFonts w:cs="Arial"/>
          <w:sz w:val="20"/>
          <w:szCs w:val="20"/>
          <w:lang w:val="pt-PT"/>
        </w:rPr>
        <w:t>Prevalência</w:t>
      </w:r>
      <w:r w:rsidR="00760C82" w:rsidRPr="00AF094B">
        <w:rPr>
          <w:rFonts w:cs="Arial"/>
          <w:sz w:val="20"/>
          <w:szCs w:val="20"/>
          <w:lang w:val="pt-PT"/>
        </w:rPr>
        <w:t xml:space="preserve"> com base n</w:t>
      </w:r>
      <w:r w:rsidRPr="00AF094B">
        <w:rPr>
          <w:rFonts w:cs="Arial"/>
          <w:sz w:val="20"/>
          <w:szCs w:val="20"/>
          <w:lang w:val="pt-PT"/>
        </w:rPr>
        <w:t>o P/A</w:t>
      </w:r>
      <w:r w:rsidR="00760C82" w:rsidRPr="00AF094B">
        <w:rPr>
          <w:rFonts w:cs="Arial"/>
          <w:sz w:val="20"/>
          <w:szCs w:val="20"/>
          <w:lang w:val="pt-PT"/>
        </w:rPr>
        <w:t xml:space="preserve"> foi de </w:t>
      </w:r>
      <w:r w:rsidR="00760C82" w:rsidRPr="00AF094B">
        <w:rPr>
          <w:rFonts w:eastAsia="Times New Roman" w:cs="Arial"/>
          <w:color w:val="000000"/>
          <w:sz w:val="20"/>
          <w:szCs w:val="20"/>
          <w:lang w:val="pt-PT"/>
        </w:rPr>
        <w:t>5.06% (1.98 - 12.31)</w:t>
      </w:r>
      <w:r w:rsidR="00760C82" w:rsidRPr="00AF094B">
        <w:rPr>
          <w:rFonts w:cs="Arial"/>
          <w:sz w:val="20"/>
          <w:szCs w:val="20"/>
          <w:lang w:val="pt-PT"/>
        </w:rPr>
        <w:t xml:space="preserve"> e </w:t>
      </w:r>
      <w:r w:rsidR="00760C82" w:rsidRPr="00AF094B">
        <w:rPr>
          <w:rFonts w:eastAsia="Times New Roman" w:cs="Arial"/>
          <w:color w:val="000000"/>
          <w:sz w:val="20"/>
          <w:szCs w:val="20"/>
          <w:lang w:val="pt-PT"/>
        </w:rPr>
        <w:t>1.26% (0.22 - 6.83) para DAG</w:t>
      </w:r>
      <w:r w:rsidR="007241A8" w:rsidRPr="00AF094B">
        <w:rPr>
          <w:rFonts w:eastAsia="Times New Roman" w:cs="Arial"/>
          <w:color w:val="000000"/>
          <w:sz w:val="20"/>
          <w:szCs w:val="20"/>
          <w:lang w:val="pt-PT"/>
        </w:rPr>
        <w:t>.</w:t>
      </w:r>
      <w:r w:rsidR="007241A8" w:rsidRPr="00AF094B">
        <w:rPr>
          <w:rFonts w:cs="Arial"/>
          <w:sz w:val="20"/>
          <w:szCs w:val="20"/>
          <w:lang w:val="pt-PT"/>
        </w:rPr>
        <w:t xml:space="preserve"> </w:t>
      </w:r>
      <w:r w:rsidR="007241A8" w:rsidRPr="00AF094B">
        <w:rPr>
          <w:rFonts w:eastAsia="Times New Roman" w:cs="Arial"/>
          <w:color w:val="000000"/>
          <w:sz w:val="20"/>
          <w:szCs w:val="20"/>
          <w:lang w:val="pt-PT"/>
        </w:rPr>
        <w:t xml:space="preserve">3.79% (1.3 - 10.58) de </w:t>
      </w:r>
      <w:r w:rsidR="00073515" w:rsidRPr="00AF094B">
        <w:rPr>
          <w:rFonts w:eastAsia="Times New Roman" w:cs="Arial"/>
          <w:color w:val="000000"/>
          <w:sz w:val="20"/>
          <w:szCs w:val="20"/>
          <w:lang w:val="pt-PT"/>
        </w:rPr>
        <w:t>DA por PB e 1.26% (0.22 - 6.83) de DAG.</w:t>
      </w:r>
      <w:r w:rsidRPr="00AF094B">
        <w:rPr>
          <w:rFonts w:cs="Arial"/>
          <w:sz w:val="20"/>
          <w:szCs w:val="20"/>
          <w:lang w:val="pt-PT"/>
        </w:rPr>
        <w:t xml:space="preserve"> </w:t>
      </w:r>
      <w:r w:rsidR="00AF094B">
        <w:rPr>
          <w:rFonts w:cs="Arial"/>
          <w:sz w:val="20"/>
          <w:szCs w:val="20"/>
          <w:lang w:val="pt-PT"/>
        </w:rPr>
        <w:t xml:space="preserve">O único caso de edema bilateral identificado </w:t>
      </w:r>
      <w:r w:rsidR="006722CD">
        <w:rPr>
          <w:rFonts w:cs="Arial"/>
          <w:sz w:val="20"/>
          <w:szCs w:val="20"/>
          <w:lang w:val="pt-PT"/>
        </w:rPr>
        <w:t xml:space="preserve">veio deste subgrupo. </w:t>
      </w:r>
    </w:p>
    <w:p w:rsidR="00260B57" w:rsidRPr="00AF094B" w:rsidRDefault="00EF577D" w:rsidP="00EF577D">
      <w:pPr>
        <w:spacing w:line="360" w:lineRule="auto"/>
        <w:jc w:val="both"/>
        <w:rPr>
          <w:rFonts w:cs="Arial"/>
          <w:sz w:val="20"/>
          <w:szCs w:val="20"/>
          <w:lang w:val="pt-PT"/>
        </w:rPr>
      </w:pPr>
      <w:r w:rsidRPr="00AF094B">
        <w:rPr>
          <w:rFonts w:cs="Arial"/>
          <w:sz w:val="20"/>
          <w:szCs w:val="20"/>
          <w:lang w:val="pt-PT"/>
        </w:rPr>
        <w:t xml:space="preserve">No subgrupo de crianças deslocadas há pelo menos 5 meses, com cerca de 34% do total crianças avaliadas deslocadas de Muidumbe, a prevalência combinada da desnutrição aguda foi de 7.59% (3.52 – 15.59) e nenhum caso de DAG. O P/A e PB </w:t>
      </w:r>
      <w:r w:rsidR="00C93FB4" w:rsidRPr="00AF094B">
        <w:rPr>
          <w:rFonts w:cs="Arial"/>
          <w:sz w:val="20"/>
          <w:szCs w:val="20"/>
          <w:lang w:val="pt-PT"/>
        </w:rPr>
        <w:t>identific</w:t>
      </w:r>
      <w:r w:rsidR="00C93FB4">
        <w:rPr>
          <w:rFonts w:cs="Arial"/>
          <w:sz w:val="20"/>
          <w:szCs w:val="20"/>
          <w:lang w:val="pt-PT"/>
        </w:rPr>
        <w:t xml:space="preserve">ou a mesma proporção de </w:t>
      </w:r>
      <w:r w:rsidRPr="00AF094B">
        <w:rPr>
          <w:rFonts w:cs="Arial"/>
          <w:sz w:val="20"/>
          <w:szCs w:val="20"/>
          <w:lang w:val="pt-PT"/>
        </w:rPr>
        <w:t xml:space="preserve">desnutrição aguda, tendo a prevalência sido de 3.75% (1.3 – 10.58) respectivamente. </w:t>
      </w:r>
    </w:p>
    <w:p w:rsidR="008D412A" w:rsidRPr="00C12F6D" w:rsidRDefault="008D412A" w:rsidP="00EF577D">
      <w:pPr>
        <w:spacing w:line="360" w:lineRule="auto"/>
        <w:jc w:val="both"/>
        <w:rPr>
          <w:rFonts w:cs="Arial"/>
          <w:sz w:val="20"/>
          <w:szCs w:val="20"/>
          <w:lang w:val="pt-PT"/>
        </w:rPr>
        <w:sectPr w:rsidR="008D412A" w:rsidRPr="00C12F6D" w:rsidSect="00E2438F">
          <w:pgSz w:w="11906" w:h="16838"/>
          <w:pgMar w:top="1440" w:right="926" w:bottom="1440" w:left="1440" w:header="708" w:footer="708" w:gutter="0"/>
          <w:cols w:space="708"/>
          <w:docGrid w:linePitch="360"/>
        </w:sectPr>
      </w:pPr>
    </w:p>
    <w:p w:rsidR="001E7A21" w:rsidRPr="00C12F6D" w:rsidRDefault="001E7A21" w:rsidP="009516AC">
      <w:pPr>
        <w:pStyle w:val="Caption"/>
        <w:rPr>
          <w:rFonts w:ascii="Arial" w:hAnsi="Arial" w:cs="Arial"/>
          <w:b w:val="0"/>
          <w:bCs w:val="0"/>
          <w:color w:val="auto"/>
          <w:sz w:val="20"/>
          <w:szCs w:val="20"/>
          <w:lang w:val="pt-PT"/>
        </w:rPr>
      </w:pPr>
      <w:bookmarkStart w:id="111" w:name="_Toc69414132"/>
      <w:r w:rsidRPr="00E86B76">
        <w:rPr>
          <w:rFonts w:ascii="Arial" w:hAnsi="Arial" w:cs="Arial"/>
          <w:color w:val="auto"/>
          <w:sz w:val="20"/>
          <w:szCs w:val="20"/>
          <w:lang w:val="pt-PT"/>
        </w:rPr>
        <w:t>Tab</w:t>
      </w:r>
      <w:r w:rsidR="00EA3888" w:rsidRPr="00E86B76">
        <w:rPr>
          <w:rFonts w:ascii="Arial" w:hAnsi="Arial" w:cs="Arial"/>
          <w:color w:val="auto"/>
          <w:sz w:val="20"/>
          <w:szCs w:val="20"/>
          <w:lang w:val="pt-PT"/>
        </w:rPr>
        <w:t>e</w:t>
      </w:r>
      <w:r w:rsidRPr="00E86B76">
        <w:rPr>
          <w:rFonts w:ascii="Arial" w:hAnsi="Arial" w:cs="Arial"/>
          <w:color w:val="auto"/>
          <w:sz w:val="20"/>
          <w:szCs w:val="20"/>
          <w:lang w:val="pt-PT"/>
        </w:rPr>
        <w:t>l</w:t>
      </w:r>
      <w:r w:rsidR="00EA3888" w:rsidRPr="00E86B76">
        <w:rPr>
          <w:rFonts w:ascii="Arial" w:hAnsi="Arial" w:cs="Arial"/>
          <w:color w:val="auto"/>
          <w:sz w:val="20"/>
          <w:szCs w:val="20"/>
          <w:lang w:val="pt-PT"/>
        </w:rPr>
        <w:t>a</w:t>
      </w:r>
      <w:r w:rsidRPr="00E86B76">
        <w:rPr>
          <w:rFonts w:ascii="Arial" w:hAnsi="Arial" w:cs="Arial"/>
          <w:color w:val="auto"/>
          <w:sz w:val="20"/>
          <w:szCs w:val="20"/>
          <w:lang w:val="pt-PT"/>
        </w:rPr>
        <w:t xml:space="preserve">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22</w:t>
      </w:r>
      <w:r w:rsidR="0063048F" w:rsidRPr="00E86B76">
        <w:rPr>
          <w:rFonts w:ascii="Arial" w:hAnsi="Arial" w:cs="Arial"/>
          <w:color w:val="auto"/>
          <w:sz w:val="20"/>
          <w:szCs w:val="20"/>
          <w:lang w:val="pt-PT"/>
        </w:rPr>
        <w:fldChar w:fldCharType="end"/>
      </w:r>
      <w:r w:rsidR="00EA3888" w:rsidRPr="00E86B76">
        <w:rPr>
          <w:rFonts w:ascii="Arial" w:hAnsi="Arial" w:cs="Arial"/>
          <w:color w:val="auto"/>
          <w:sz w:val="20"/>
          <w:szCs w:val="20"/>
          <w:lang w:val="pt-PT"/>
        </w:rPr>
        <w:t>.</w:t>
      </w:r>
      <w:r w:rsidR="00EA3888" w:rsidRPr="00C12F6D">
        <w:rPr>
          <w:rFonts w:ascii="Arial" w:hAnsi="Arial" w:cs="Arial"/>
          <w:b w:val="0"/>
          <w:bCs w:val="0"/>
          <w:color w:val="auto"/>
          <w:sz w:val="20"/>
          <w:szCs w:val="20"/>
          <w:lang w:val="pt-PT"/>
        </w:rPr>
        <w:t xml:space="preserve"> </w:t>
      </w:r>
      <w:r w:rsidR="00ED0724" w:rsidRPr="00C12F6D">
        <w:rPr>
          <w:rFonts w:ascii="Arial" w:hAnsi="Arial" w:cs="Arial"/>
          <w:b w:val="0"/>
          <w:bCs w:val="0"/>
          <w:color w:val="auto"/>
          <w:sz w:val="20"/>
          <w:szCs w:val="20"/>
          <w:lang w:val="pt-PT"/>
        </w:rPr>
        <w:t xml:space="preserve">Estimativa </w:t>
      </w:r>
      <w:r w:rsidR="004D51B0" w:rsidRPr="00C12F6D">
        <w:rPr>
          <w:rFonts w:ascii="Arial" w:hAnsi="Arial" w:cs="Arial"/>
          <w:b w:val="0"/>
          <w:bCs w:val="0"/>
          <w:color w:val="auto"/>
          <w:sz w:val="20"/>
          <w:szCs w:val="20"/>
          <w:lang w:val="pt-PT"/>
        </w:rPr>
        <w:t xml:space="preserve">indicativa da Desnutrição Aguda </w:t>
      </w:r>
      <w:r w:rsidR="00ED0724" w:rsidRPr="00C12F6D">
        <w:rPr>
          <w:rFonts w:ascii="Arial" w:hAnsi="Arial" w:cs="Arial"/>
          <w:b w:val="0"/>
          <w:bCs w:val="0"/>
          <w:color w:val="auto"/>
          <w:sz w:val="20"/>
          <w:szCs w:val="20"/>
          <w:lang w:val="pt-PT"/>
        </w:rPr>
        <w:t xml:space="preserve">em Crianças </w:t>
      </w:r>
      <w:r w:rsidR="001B2D8F" w:rsidRPr="00C12F6D">
        <w:rPr>
          <w:rFonts w:ascii="Arial" w:hAnsi="Arial" w:cs="Arial"/>
          <w:b w:val="0"/>
          <w:bCs w:val="0"/>
          <w:color w:val="auto"/>
          <w:sz w:val="20"/>
          <w:szCs w:val="20"/>
          <w:lang w:val="pt-PT"/>
        </w:rPr>
        <w:t xml:space="preserve">Deslocadas dos Distritos de </w:t>
      </w:r>
      <w:r w:rsidR="006B6D20" w:rsidRPr="00C12F6D">
        <w:rPr>
          <w:rFonts w:ascii="Arial" w:hAnsi="Arial" w:cs="Arial"/>
          <w:b w:val="0"/>
          <w:bCs w:val="0"/>
          <w:color w:val="auto"/>
          <w:sz w:val="20"/>
          <w:szCs w:val="20"/>
          <w:lang w:val="pt-PT"/>
        </w:rPr>
        <w:t xml:space="preserve">Quissanga, Macomia, </w:t>
      </w:r>
      <w:r w:rsidR="00FB10B3" w:rsidRPr="00C12F6D">
        <w:rPr>
          <w:rFonts w:ascii="Arial" w:hAnsi="Arial" w:cs="Arial"/>
          <w:b w:val="0"/>
          <w:bCs w:val="0"/>
          <w:color w:val="auto"/>
          <w:sz w:val="20"/>
          <w:szCs w:val="20"/>
          <w:lang w:val="pt-PT"/>
        </w:rPr>
        <w:t>Mocímboa</w:t>
      </w:r>
      <w:r w:rsidR="006B6D20" w:rsidRPr="00C12F6D">
        <w:rPr>
          <w:rFonts w:ascii="Arial" w:hAnsi="Arial" w:cs="Arial"/>
          <w:b w:val="0"/>
          <w:bCs w:val="0"/>
          <w:color w:val="auto"/>
          <w:sz w:val="20"/>
          <w:szCs w:val="20"/>
          <w:lang w:val="pt-PT"/>
        </w:rPr>
        <w:t xml:space="preserve"> da Praia e Muidumbe</w:t>
      </w:r>
      <w:bookmarkEnd w:id="111"/>
    </w:p>
    <w:tbl>
      <w:tblPr>
        <w:tblStyle w:val="ListTable3"/>
        <w:tblW w:w="15273" w:type="dxa"/>
        <w:tblInd w:w="-435" w:type="dxa"/>
        <w:tblLook w:val="04A0" w:firstRow="1" w:lastRow="0" w:firstColumn="1" w:lastColumn="0" w:noHBand="0" w:noVBand="1"/>
      </w:tblPr>
      <w:tblGrid>
        <w:gridCol w:w="2054"/>
        <w:gridCol w:w="624"/>
        <w:gridCol w:w="1696"/>
        <w:gridCol w:w="1519"/>
        <w:gridCol w:w="1519"/>
        <w:gridCol w:w="1607"/>
        <w:gridCol w:w="1609"/>
        <w:gridCol w:w="1607"/>
        <w:gridCol w:w="1519"/>
        <w:gridCol w:w="1519"/>
      </w:tblGrid>
      <w:tr w:rsidR="001E7A21" w:rsidRPr="00D00DB3" w:rsidTr="00432EFD">
        <w:trPr>
          <w:cnfStyle w:val="100000000000" w:firstRow="1" w:lastRow="0" w:firstColumn="0" w:lastColumn="0" w:oddVBand="0" w:evenVBand="0" w:oddHBand="0" w:evenHBand="0" w:firstRowFirstColumn="0" w:firstRowLastColumn="0" w:lastRowFirstColumn="0" w:lastRowLastColumn="0"/>
          <w:trHeight w:val="683"/>
        </w:trPr>
        <w:tc>
          <w:tcPr>
            <w:cnfStyle w:val="001000000100" w:firstRow="0" w:lastRow="0" w:firstColumn="1" w:lastColumn="0" w:oddVBand="0" w:evenVBand="0" w:oddHBand="0" w:evenHBand="0" w:firstRowFirstColumn="1" w:firstRowLastColumn="0" w:lastRowFirstColumn="0" w:lastRowLastColumn="0"/>
            <w:tcW w:w="2054" w:type="dxa"/>
            <w:tcBorders>
              <w:bottom w:val="single" w:sz="4" w:space="0" w:color="000000" w:themeColor="text1"/>
              <w:right w:val="none" w:sz="0" w:space="0" w:color="auto"/>
            </w:tcBorders>
            <w:noWrap/>
            <w:hideMark/>
          </w:tcPr>
          <w:p w:rsidR="001E7A21" w:rsidRPr="00C12F6D" w:rsidRDefault="001E7A21" w:rsidP="0056173A">
            <w:pPr>
              <w:rPr>
                <w:rFonts w:eastAsia="Times New Roman" w:cs="Arial"/>
                <w:sz w:val="18"/>
                <w:szCs w:val="18"/>
                <w:lang w:val="pt-PT"/>
              </w:rPr>
            </w:pPr>
          </w:p>
        </w:tc>
        <w:tc>
          <w:tcPr>
            <w:tcW w:w="624" w:type="dxa"/>
            <w:tcBorders>
              <w:bottom w:val="single" w:sz="4" w:space="0" w:color="000000" w:themeColor="text1"/>
            </w:tcBorders>
            <w:noWrap/>
            <w:hideMark/>
          </w:tcPr>
          <w:p w:rsidR="001E7A21" w:rsidRPr="00C12F6D" w:rsidRDefault="001E7A21" w:rsidP="0056173A">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val="pt-PT"/>
              </w:rPr>
            </w:pPr>
          </w:p>
        </w:tc>
        <w:tc>
          <w:tcPr>
            <w:tcW w:w="3215" w:type="dxa"/>
            <w:gridSpan w:val="2"/>
            <w:tcBorders>
              <w:bottom w:val="single" w:sz="4" w:space="0" w:color="000000" w:themeColor="text1"/>
            </w:tcBorders>
            <w:noWrap/>
            <w:vAlign w:val="center"/>
            <w:hideMark/>
          </w:tcPr>
          <w:p w:rsidR="001E7A21" w:rsidRPr="00C12F6D" w:rsidRDefault="00EA3888" w:rsidP="001E7A2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Prevalência</w:t>
            </w:r>
            <w:r w:rsidR="001E7A21" w:rsidRPr="00C12F6D">
              <w:rPr>
                <w:rFonts w:eastAsia="Times New Roman" w:cs="Arial"/>
                <w:sz w:val="20"/>
                <w:szCs w:val="20"/>
                <w:lang w:val="pt-PT"/>
              </w:rPr>
              <w:t xml:space="preserve"> combinada</w:t>
            </w:r>
          </w:p>
        </w:tc>
        <w:tc>
          <w:tcPr>
            <w:tcW w:w="4735" w:type="dxa"/>
            <w:gridSpan w:val="3"/>
            <w:tcBorders>
              <w:bottom w:val="single" w:sz="4" w:space="0" w:color="000000" w:themeColor="text1"/>
            </w:tcBorders>
            <w:noWrap/>
            <w:vAlign w:val="center"/>
            <w:hideMark/>
          </w:tcPr>
          <w:p w:rsidR="001E7A21" w:rsidRPr="00C12F6D" w:rsidRDefault="001E7A21" w:rsidP="001E7A2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DA por P/A e/ou edema bilateral</w:t>
            </w:r>
          </w:p>
        </w:tc>
        <w:tc>
          <w:tcPr>
            <w:tcW w:w="4645" w:type="dxa"/>
            <w:gridSpan w:val="3"/>
            <w:tcBorders>
              <w:bottom w:val="single" w:sz="4" w:space="0" w:color="000000" w:themeColor="text1"/>
            </w:tcBorders>
            <w:noWrap/>
            <w:vAlign w:val="center"/>
            <w:hideMark/>
          </w:tcPr>
          <w:p w:rsidR="001E7A21" w:rsidRPr="00C12F6D" w:rsidRDefault="001E7A21" w:rsidP="001E7A2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DA por PB e/ou edema bilateral</w:t>
            </w:r>
          </w:p>
        </w:tc>
      </w:tr>
      <w:tr w:rsidR="009516AC" w:rsidRPr="00C12F6D" w:rsidTr="00432EFD">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2054" w:type="dxa"/>
            <w:tcBorders>
              <w:top w:val="none" w:sz="0" w:space="0" w:color="auto"/>
              <w:bottom w:val="single" w:sz="8" w:space="0" w:color="000000" w:themeColor="text1"/>
              <w:right w:val="single" w:sz="8" w:space="0" w:color="000000" w:themeColor="text1"/>
            </w:tcBorders>
            <w:noWrap/>
            <w:vAlign w:val="center"/>
            <w:hideMark/>
          </w:tcPr>
          <w:p w:rsidR="0056173A" w:rsidRPr="00C12F6D" w:rsidRDefault="0056173A" w:rsidP="00432EFD">
            <w:pPr>
              <w:jc w:val="center"/>
              <w:rPr>
                <w:rFonts w:eastAsia="Times New Roman" w:cs="Arial"/>
                <w:b w:val="0"/>
                <w:bCs w:val="0"/>
                <w:color w:val="000000"/>
                <w:sz w:val="18"/>
                <w:szCs w:val="18"/>
                <w:lang w:val="pt-PT"/>
              </w:rPr>
            </w:pPr>
          </w:p>
          <w:p w:rsidR="0056173A" w:rsidRPr="00C12F6D" w:rsidRDefault="0056173A" w:rsidP="00432EFD">
            <w:pPr>
              <w:jc w:val="center"/>
              <w:rPr>
                <w:rFonts w:eastAsia="Times New Roman" w:cs="Arial"/>
                <w:b w:val="0"/>
                <w:bCs w:val="0"/>
                <w:color w:val="000000"/>
                <w:sz w:val="18"/>
                <w:szCs w:val="18"/>
                <w:lang w:val="pt-PT"/>
              </w:rPr>
            </w:pPr>
            <w:r w:rsidRPr="00C12F6D">
              <w:rPr>
                <w:rFonts w:eastAsia="Times New Roman" w:cs="Arial"/>
                <w:color w:val="000000"/>
                <w:sz w:val="18"/>
                <w:szCs w:val="18"/>
                <w:lang w:val="pt-PT"/>
              </w:rPr>
              <w:t>Distrito</w:t>
            </w:r>
          </w:p>
          <w:p w:rsidR="0056173A" w:rsidRPr="00C12F6D" w:rsidRDefault="0056173A" w:rsidP="00432EFD">
            <w:pPr>
              <w:jc w:val="center"/>
              <w:rPr>
                <w:rFonts w:eastAsia="Times New Roman" w:cs="Arial"/>
                <w:color w:val="000000"/>
                <w:sz w:val="18"/>
                <w:szCs w:val="18"/>
                <w:lang w:val="pt-PT"/>
              </w:rPr>
            </w:pPr>
          </w:p>
        </w:tc>
        <w:tc>
          <w:tcPr>
            <w:tcW w:w="624" w:type="dxa"/>
            <w:tcBorders>
              <w:top w:val="none" w:sz="0" w:space="0" w:color="auto"/>
              <w:left w:val="single" w:sz="8" w:space="0" w:color="000000" w:themeColor="text1"/>
              <w:bottom w:val="single" w:sz="8" w:space="0" w:color="000000" w:themeColor="text1"/>
              <w:right w:val="single" w:sz="8" w:space="0" w:color="000000" w:themeColor="text1"/>
            </w:tcBorders>
            <w:noWrap/>
            <w:vAlign w:val="center"/>
            <w:hideMark/>
          </w:tcPr>
          <w:p w:rsidR="00EB7DAA" w:rsidRPr="00C12F6D" w:rsidRDefault="00EB7DA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p>
          <w:p w:rsidR="00561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N</w:t>
            </w:r>
          </w:p>
        </w:tc>
        <w:tc>
          <w:tcPr>
            <w:tcW w:w="1696" w:type="dxa"/>
            <w:tcBorders>
              <w:top w:val="none" w:sz="0" w:space="0" w:color="auto"/>
              <w:left w:val="single" w:sz="8" w:space="0" w:color="000000" w:themeColor="text1"/>
              <w:bottom w:val="single" w:sz="8" w:space="0" w:color="000000" w:themeColor="text1"/>
            </w:tcBorders>
            <w:vAlign w:val="center"/>
            <w:hideMark/>
          </w:tcPr>
          <w:p w:rsidR="00CA6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D</w:t>
            </w:r>
            <w:r w:rsidR="00EB7DAA" w:rsidRPr="00C12F6D">
              <w:rPr>
                <w:rFonts w:eastAsia="Times New Roman" w:cs="Arial"/>
                <w:b/>
                <w:bCs/>
                <w:color w:val="000000"/>
                <w:sz w:val="18"/>
                <w:szCs w:val="18"/>
                <w:lang w:val="pt-PT"/>
              </w:rPr>
              <w:t>A</w:t>
            </w:r>
            <w:r w:rsidRPr="00C12F6D">
              <w:rPr>
                <w:rFonts w:eastAsia="Times New Roman" w:cs="Arial"/>
                <w:b/>
                <w:bCs/>
                <w:color w:val="000000"/>
                <w:sz w:val="18"/>
                <w:szCs w:val="18"/>
                <w:lang w:val="pt-PT"/>
              </w:rPr>
              <w:t>c</w:t>
            </w:r>
            <w:r w:rsidRPr="00C12F6D">
              <w:rPr>
                <w:rFonts w:eastAsia="Times New Roman" w:cs="Arial"/>
                <w:b/>
                <w:bCs/>
                <w:color w:val="000000"/>
                <w:sz w:val="18"/>
                <w:szCs w:val="18"/>
                <w:lang w:val="pt-PT"/>
              </w:rPr>
              <w:br/>
              <w:t>(n),</w:t>
            </w:r>
          </w:p>
          <w:p w:rsidR="00561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  (95% CI)</w:t>
            </w:r>
            <w:r w:rsidR="009378B1" w:rsidRPr="00F240FB">
              <w:rPr>
                <w:rStyle w:val="FootnoteReference"/>
              </w:rPr>
              <w:footnoteReference w:id="6"/>
            </w:r>
          </w:p>
        </w:tc>
        <w:tc>
          <w:tcPr>
            <w:tcW w:w="1519" w:type="dxa"/>
            <w:tcBorders>
              <w:top w:val="none" w:sz="0" w:space="0" w:color="auto"/>
              <w:bottom w:val="single" w:sz="8" w:space="0" w:color="000000" w:themeColor="text1"/>
              <w:right w:val="single" w:sz="8" w:space="0" w:color="000000" w:themeColor="text1"/>
            </w:tcBorders>
            <w:vAlign w:val="center"/>
            <w:hideMark/>
          </w:tcPr>
          <w:p w:rsidR="00CA6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DAGc</w:t>
            </w:r>
            <w:r w:rsidRPr="00C12F6D">
              <w:rPr>
                <w:rFonts w:eastAsia="Times New Roman" w:cs="Arial"/>
                <w:b/>
                <w:bCs/>
                <w:color w:val="000000"/>
                <w:sz w:val="18"/>
                <w:szCs w:val="18"/>
                <w:lang w:val="pt-PT"/>
              </w:rPr>
              <w:br/>
              <w:t>(n),</w:t>
            </w:r>
          </w:p>
          <w:p w:rsidR="00561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 (95% CI)</w:t>
            </w:r>
          </w:p>
        </w:tc>
        <w:tc>
          <w:tcPr>
            <w:tcW w:w="1519" w:type="dxa"/>
            <w:tcBorders>
              <w:top w:val="none" w:sz="0" w:space="0" w:color="auto"/>
              <w:left w:val="single" w:sz="8" w:space="0" w:color="000000" w:themeColor="text1"/>
              <w:bottom w:val="single" w:sz="8" w:space="0" w:color="000000" w:themeColor="text1"/>
            </w:tcBorders>
            <w:vAlign w:val="center"/>
            <w:hideMark/>
          </w:tcPr>
          <w:p w:rsidR="00CA6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DA</w:t>
            </w:r>
            <w:r w:rsidRPr="00C12F6D">
              <w:rPr>
                <w:rFonts w:eastAsia="Times New Roman" w:cs="Arial"/>
                <w:b/>
                <w:bCs/>
                <w:color w:val="000000"/>
                <w:sz w:val="18"/>
                <w:szCs w:val="18"/>
                <w:lang w:val="pt-PT"/>
              </w:rPr>
              <w:br/>
              <w:t>(n),</w:t>
            </w:r>
          </w:p>
          <w:p w:rsidR="00561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 (95% CI)</w:t>
            </w:r>
          </w:p>
        </w:tc>
        <w:tc>
          <w:tcPr>
            <w:tcW w:w="1607" w:type="dxa"/>
            <w:tcBorders>
              <w:top w:val="none" w:sz="0" w:space="0" w:color="auto"/>
              <w:bottom w:val="single" w:sz="8" w:space="0" w:color="000000" w:themeColor="text1"/>
            </w:tcBorders>
            <w:vAlign w:val="center"/>
            <w:hideMark/>
          </w:tcPr>
          <w:p w:rsidR="00CA6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DAG</w:t>
            </w:r>
            <w:r w:rsidRPr="00C12F6D">
              <w:rPr>
                <w:rFonts w:eastAsia="Times New Roman" w:cs="Arial"/>
                <w:b/>
                <w:bCs/>
                <w:color w:val="000000"/>
                <w:sz w:val="18"/>
                <w:szCs w:val="18"/>
                <w:lang w:val="pt-PT"/>
              </w:rPr>
              <w:br/>
              <w:t>(n),</w:t>
            </w:r>
          </w:p>
          <w:p w:rsidR="00561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 (95% CI)</w:t>
            </w:r>
          </w:p>
        </w:tc>
        <w:tc>
          <w:tcPr>
            <w:tcW w:w="1608" w:type="dxa"/>
            <w:tcBorders>
              <w:top w:val="none" w:sz="0" w:space="0" w:color="auto"/>
              <w:bottom w:val="single" w:sz="8" w:space="0" w:color="000000" w:themeColor="text1"/>
              <w:right w:val="single" w:sz="8" w:space="0" w:color="000000" w:themeColor="text1"/>
            </w:tcBorders>
            <w:vAlign w:val="center"/>
            <w:hideMark/>
          </w:tcPr>
          <w:p w:rsidR="00CA6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DAM</w:t>
            </w:r>
            <w:r w:rsidRPr="00C12F6D">
              <w:rPr>
                <w:rFonts w:eastAsia="Times New Roman" w:cs="Arial"/>
                <w:b/>
                <w:bCs/>
                <w:color w:val="000000"/>
                <w:sz w:val="18"/>
                <w:szCs w:val="18"/>
                <w:lang w:val="pt-PT"/>
              </w:rPr>
              <w:br/>
              <w:t>(n),</w:t>
            </w:r>
          </w:p>
          <w:p w:rsidR="00561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 (95% CI)</w:t>
            </w:r>
          </w:p>
        </w:tc>
        <w:tc>
          <w:tcPr>
            <w:tcW w:w="1607" w:type="dxa"/>
            <w:tcBorders>
              <w:top w:val="none" w:sz="0" w:space="0" w:color="auto"/>
              <w:left w:val="single" w:sz="8" w:space="0" w:color="000000" w:themeColor="text1"/>
              <w:bottom w:val="single" w:sz="8" w:space="0" w:color="000000" w:themeColor="text1"/>
            </w:tcBorders>
            <w:vAlign w:val="center"/>
            <w:hideMark/>
          </w:tcPr>
          <w:p w:rsidR="00CA6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DA</w:t>
            </w:r>
            <w:r w:rsidRPr="00C12F6D">
              <w:rPr>
                <w:rFonts w:eastAsia="Times New Roman" w:cs="Arial"/>
                <w:b/>
                <w:bCs/>
                <w:color w:val="000000"/>
                <w:sz w:val="18"/>
                <w:szCs w:val="18"/>
                <w:lang w:val="pt-PT"/>
              </w:rPr>
              <w:br/>
              <w:t>(n),</w:t>
            </w:r>
          </w:p>
          <w:p w:rsidR="00561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 (95% CI)</w:t>
            </w:r>
          </w:p>
        </w:tc>
        <w:tc>
          <w:tcPr>
            <w:tcW w:w="1519" w:type="dxa"/>
            <w:tcBorders>
              <w:top w:val="none" w:sz="0" w:space="0" w:color="auto"/>
              <w:bottom w:val="single" w:sz="8" w:space="0" w:color="000000" w:themeColor="text1"/>
            </w:tcBorders>
            <w:vAlign w:val="center"/>
            <w:hideMark/>
          </w:tcPr>
          <w:p w:rsidR="00CA6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DAG</w:t>
            </w:r>
            <w:r w:rsidRPr="00C12F6D">
              <w:rPr>
                <w:rFonts w:eastAsia="Times New Roman" w:cs="Arial"/>
                <w:b/>
                <w:bCs/>
                <w:color w:val="000000"/>
                <w:sz w:val="18"/>
                <w:szCs w:val="18"/>
                <w:lang w:val="pt-PT"/>
              </w:rPr>
              <w:br/>
              <w:t>(n),</w:t>
            </w:r>
          </w:p>
          <w:p w:rsidR="00561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 (95% CI)</w:t>
            </w:r>
          </w:p>
        </w:tc>
        <w:tc>
          <w:tcPr>
            <w:tcW w:w="1519" w:type="dxa"/>
            <w:tcBorders>
              <w:top w:val="none" w:sz="0" w:space="0" w:color="auto"/>
              <w:bottom w:val="single" w:sz="8" w:space="0" w:color="000000" w:themeColor="text1"/>
            </w:tcBorders>
            <w:vAlign w:val="center"/>
            <w:hideMark/>
          </w:tcPr>
          <w:p w:rsidR="00CA6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DAM</w:t>
            </w:r>
            <w:r w:rsidRPr="00C12F6D">
              <w:rPr>
                <w:rFonts w:eastAsia="Times New Roman" w:cs="Arial"/>
                <w:b/>
                <w:bCs/>
                <w:color w:val="000000"/>
                <w:sz w:val="18"/>
                <w:szCs w:val="18"/>
                <w:lang w:val="pt-PT"/>
              </w:rPr>
              <w:br/>
              <w:t>(n),</w:t>
            </w:r>
          </w:p>
          <w:p w:rsidR="0056173A" w:rsidRPr="00C12F6D" w:rsidRDefault="0056173A" w:rsidP="00432E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pt-PT"/>
              </w:rPr>
            </w:pPr>
            <w:r w:rsidRPr="00C12F6D">
              <w:rPr>
                <w:rFonts w:eastAsia="Times New Roman" w:cs="Arial"/>
                <w:b/>
                <w:bCs/>
                <w:color w:val="000000"/>
                <w:sz w:val="18"/>
                <w:szCs w:val="18"/>
                <w:lang w:val="pt-PT"/>
              </w:rPr>
              <w:t>% (95% CI)</w:t>
            </w:r>
          </w:p>
        </w:tc>
      </w:tr>
      <w:tr w:rsidR="009516AC" w:rsidRPr="00C12F6D" w:rsidTr="00432EFD">
        <w:trPr>
          <w:trHeight w:val="683"/>
        </w:trPr>
        <w:tc>
          <w:tcPr>
            <w:cnfStyle w:val="001000000000" w:firstRow="0" w:lastRow="0" w:firstColumn="1" w:lastColumn="0" w:oddVBand="0" w:evenVBand="0" w:oddHBand="0" w:evenHBand="0" w:firstRowFirstColumn="0" w:firstRowLastColumn="0" w:lastRowFirstColumn="0" w:lastRowLastColumn="0"/>
            <w:tcW w:w="2054" w:type="dxa"/>
            <w:tcBorders>
              <w:top w:val="single" w:sz="8" w:space="0" w:color="000000" w:themeColor="text1"/>
              <w:bottom w:val="nil"/>
              <w:right w:val="single" w:sz="8" w:space="0" w:color="000000" w:themeColor="text1"/>
            </w:tcBorders>
            <w:noWrap/>
            <w:vAlign w:val="center"/>
            <w:hideMark/>
          </w:tcPr>
          <w:p w:rsidR="0056173A" w:rsidRPr="00C12F6D" w:rsidRDefault="0056173A" w:rsidP="009516AC">
            <w:pPr>
              <w:jc w:val="center"/>
              <w:rPr>
                <w:rFonts w:eastAsia="Times New Roman" w:cs="Arial"/>
                <w:color w:val="000000"/>
                <w:sz w:val="18"/>
                <w:szCs w:val="18"/>
                <w:lang w:val="pt-PT"/>
              </w:rPr>
            </w:pPr>
            <w:r w:rsidRPr="00C12F6D">
              <w:rPr>
                <w:rFonts w:eastAsia="Times New Roman" w:cs="Arial"/>
                <w:color w:val="000000"/>
                <w:sz w:val="18"/>
                <w:szCs w:val="18"/>
                <w:lang w:val="pt-PT"/>
              </w:rPr>
              <w:t>Quissanga</w:t>
            </w:r>
            <w:r w:rsidR="007F3F94" w:rsidRPr="00C12F6D">
              <w:rPr>
                <w:rFonts w:eastAsia="Times New Roman" w:cs="Arial"/>
                <w:color w:val="000000"/>
                <w:sz w:val="18"/>
                <w:szCs w:val="18"/>
                <w:lang w:val="pt-PT"/>
              </w:rPr>
              <w:t xml:space="preserve"> </w:t>
            </w:r>
            <w:r w:rsidR="00092B6F" w:rsidRPr="00C12F6D">
              <w:rPr>
                <w:rFonts w:eastAsia="Times New Roman" w:cs="Arial"/>
                <w:color w:val="000000"/>
                <w:sz w:val="18"/>
                <w:szCs w:val="18"/>
                <w:vertAlign w:val="superscript"/>
                <w:lang w:val="pt-PT"/>
              </w:rPr>
              <w:t>a</w:t>
            </w:r>
          </w:p>
        </w:tc>
        <w:tc>
          <w:tcPr>
            <w:tcW w:w="624" w:type="dxa"/>
            <w:tcBorders>
              <w:top w:val="single" w:sz="8" w:space="0" w:color="000000" w:themeColor="text1"/>
              <w:left w:val="single" w:sz="8" w:space="0" w:color="000000" w:themeColor="text1"/>
              <w:bottom w:val="nil"/>
              <w:right w:val="single" w:sz="8" w:space="0" w:color="000000" w:themeColor="text1"/>
            </w:tcBorders>
            <w:noWrap/>
            <w:vAlign w:val="center"/>
            <w:hideMark/>
          </w:tcPr>
          <w:p w:rsidR="0056173A" w:rsidRPr="00C12F6D" w:rsidRDefault="002D7995"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325</w:t>
            </w:r>
          </w:p>
        </w:tc>
        <w:tc>
          <w:tcPr>
            <w:tcW w:w="1696" w:type="dxa"/>
            <w:tcBorders>
              <w:top w:val="single" w:sz="8" w:space="0" w:color="000000" w:themeColor="text1"/>
              <w:left w:val="single" w:sz="8" w:space="0" w:color="000000" w:themeColor="text1"/>
              <w:bottom w:val="nil"/>
            </w:tcBorders>
            <w:noWrap/>
            <w:vAlign w:val="center"/>
            <w:hideMark/>
          </w:tcPr>
          <w:p w:rsidR="0056173A" w:rsidRPr="00C12F6D" w:rsidRDefault="00782FA4"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w:t>
            </w:r>
            <w:r w:rsidR="00020486" w:rsidRPr="00C12F6D">
              <w:rPr>
                <w:rFonts w:eastAsia="Times New Roman" w:cs="Arial"/>
                <w:sz w:val="18"/>
                <w:szCs w:val="18"/>
                <w:lang w:val="pt-PT"/>
              </w:rPr>
              <w:t>26),</w:t>
            </w:r>
          </w:p>
          <w:p w:rsidR="00020486" w:rsidRPr="00C12F6D" w:rsidRDefault="00D256E3"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8.0%</w:t>
            </w:r>
            <w:r w:rsidRPr="00C12F6D">
              <w:rPr>
                <w:rFonts w:eastAsia="Times New Roman" w:cs="Arial"/>
                <w:sz w:val="18"/>
                <w:szCs w:val="18"/>
                <w:lang w:val="pt-PT"/>
              </w:rPr>
              <w:t xml:space="preserve"> (</w:t>
            </w:r>
            <w:r w:rsidR="006359FC" w:rsidRPr="00C12F6D">
              <w:rPr>
                <w:rFonts w:eastAsia="Times New Roman" w:cs="Arial"/>
                <w:sz w:val="18"/>
                <w:szCs w:val="18"/>
                <w:lang w:val="pt-PT"/>
              </w:rPr>
              <w:t xml:space="preserve">5.5 </w:t>
            </w:r>
            <w:r w:rsidR="00323ED7" w:rsidRPr="00C12F6D">
              <w:rPr>
                <w:rFonts w:eastAsia="Times New Roman" w:cs="Arial"/>
                <w:sz w:val="18"/>
                <w:szCs w:val="18"/>
                <w:lang w:val="pt-PT"/>
              </w:rPr>
              <w:t>–</w:t>
            </w:r>
            <w:r w:rsidR="006359FC" w:rsidRPr="00C12F6D">
              <w:rPr>
                <w:rFonts w:eastAsia="Times New Roman" w:cs="Arial"/>
                <w:sz w:val="18"/>
                <w:szCs w:val="18"/>
                <w:lang w:val="pt-PT"/>
              </w:rPr>
              <w:t xml:space="preserve"> </w:t>
            </w:r>
            <w:r w:rsidR="00323ED7" w:rsidRPr="00C12F6D">
              <w:rPr>
                <w:rFonts w:eastAsia="Times New Roman" w:cs="Arial"/>
                <w:sz w:val="18"/>
                <w:szCs w:val="18"/>
                <w:lang w:val="pt-PT"/>
              </w:rPr>
              <w:t>11.5)</w:t>
            </w:r>
          </w:p>
        </w:tc>
        <w:tc>
          <w:tcPr>
            <w:tcW w:w="1519" w:type="dxa"/>
            <w:tcBorders>
              <w:top w:val="single" w:sz="8" w:space="0" w:color="000000" w:themeColor="text1"/>
              <w:bottom w:val="nil"/>
              <w:right w:val="single" w:sz="8" w:space="0" w:color="000000" w:themeColor="text1"/>
            </w:tcBorders>
            <w:noWrap/>
            <w:vAlign w:val="center"/>
            <w:hideMark/>
          </w:tcPr>
          <w:p w:rsidR="0056173A" w:rsidRPr="00C12F6D" w:rsidRDefault="00C44462"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(6),</w:t>
            </w:r>
          </w:p>
          <w:p w:rsidR="00C44462" w:rsidRPr="00C12F6D" w:rsidRDefault="00E4327C"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1.8%</w:t>
            </w:r>
            <w:r w:rsidRPr="00C12F6D">
              <w:rPr>
                <w:rFonts w:eastAsia="Times New Roman" w:cs="Arial"/>
                <w:sz w:val="18"/>
                <w:szCs w:val="18"/>
                <w:lang w:val="pt-PT"/>
              </w:rPr>
              <w:t xml:space="preserve"> (</w:t>
            </w:r>
            <w:r w:rsidR="003A2BBA" w:rsidRPr="00C12F6D">
              <w:rPr>
                <w:rFonts w:eastAsia="Times New Roman" w:cs="Arial"/>
                <w:sz w:val="18"/>
                <w:szCs w:val="18"/>
                <w:lang w:val="pt-PT"/>
              </w:rPr>
              <w:t xml:space="preserve">0.8 </w:t>
            </w:r>
            <w:r w:rsidR="00666B44" w:rsidRPr="00C12F6D">
              <w:rPr>
                <w:rFonts w:eastAsia="Times New Roman" w:cs="Arial"/>
                <w:sz w:val="18"/>
                <w:szCs w:val="18"/>
                <w:lang w:val="pt-PT"/>
              </w:rPr>
              <w:t>–</w:t>
            </w:r>
            <w:r w:rsidR="003A2BBA" w:rsidRPr="00C12F6D">
              <w:rPr>
                <w:rFonts w:eastAsia="Times New Roman" w:cs="Arial"/>
                <w:sz w:val="18"/>
                <w:szCs w:val="18"/>
                <w:lang w:val="pt-PT"/>
              </w:rPr>
              <w:t xml:space="preserve"> </w:t>
            </w:r>
            <w:r w:rsidR="00666B44" w:rsidRPr="00C12F6D">
              <w:rPr>
                <w:rFonts w:eastAsia="Times New Roman" w:cs="Arial"/>
                <w:sz w:val="18"/>
                <w:szCs w:val="18"/>
                <w:lang w:val="pt-PT"/>
              </w:rPr>
              <w:t>4.0)</w:t>
            </w:r>
          </w:p>
        </w:tc>
        <w:tc>
          <w:tcPr>
            <w:tcW w:w="1519" w:type="dxa"/>
            <w:tcBorders>
              <w:top w:val="single" w:sz="8" w:space="0" w:color="000000" w:themeColor="text1"/>
              <w:left w:val="single" w:sz="8" w:space="0" w:color="000000" w:themeColor="text1"/>
              <w:bottom w:val="nil"/>
            </w:tcBorders>
            <w:noWrap/>
            <w:vAlign w:val="center"/>
            <w:hideMark/>
          </w:tcPr>
          <w:p w:rsidR="0056173A" w:rsidRPr="00C12F6D" w:rsidRDefault="002D7995"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(17),</w:t>
            </w:r>
          </w:p>
          <w:p w:rsidR="002D7995" w:rsidRPr="00C12F6D" w:rsidRDefault="000005E9"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5.4%</w:t>
            </w:r>
            <w:r w:rsidRPr="00C12F6D">
              <w:rPr>
                <w:rFonts w:eastAsia="Times New Roman" w:cs="Arial"/>
                <w:sz w:val="18"/>
                <w:szCs w:val="18"/>
                <w:lang w:val="pt-PT"/>
              </w:rPr>
              <w:t xml:space="preserve"> (3.4 – 8.5)</w:t>
            </w:r>
          </w:p>
        </w:tc>
        <w:tc>
          <w:tcPr>
            <w:tcW w:w="1607" w:type="dxa"/>
            <w:tcBorders>
              <w:top w:val="single" w:sz="8" w:space="0" w:color="000000" w:themeColor="text1"/>
              <w:bottom w:val="nil"/>
            </w:tcBorders>
            <w:noWrap/>
            <w:vAlign w:val="center"/>
            <w:hideMark/>
          </w:tcPr>
          <w:p w:rsidR="0056173A" w:rsidRPr="00C12F6D" w:rsidRDefault="000005E9"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(3),</w:t>
            </w:r>
          </w:p>
          <w:p w:rsidR="000005E9" w:rsidRPr="00C12F6D" w:rsidRDefault="000005E9"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1.0%</w:t>
            </w:r>
            <w:r w:rsidRPr="00C12F6D">
              <w:rPr>
                <w:rFonts w:eastAsia="Times New Roman" w:cs="Arial"/>
                <w:sz w:val="18"/>
                <w:szCs w:val="18"/>
                <w:lang w:val="pt-PT"/>
              </w:rPr>
              <w:t xml:space="preserve"> (0.3 – 2.8)</w:t>
            </w:r>
          </w:p>
        </w:tc>
        <w:tc>
          <w:tcPr>
            <w:tcW w:w="1608" w:type="dxa"/>
            <w:tcBorders>
              <w:top w:val="single" w:sz="8" w:space="0" w:color="000000" w:themeColor="text1"/>
              <w:bottom w:val="nil"/>
              <w:right w:val="single" w:sz="8" w:space="0" w:color="000000" w:themeColor="text1"/>
            </w:tcBorders>
            <w:noWrap/>
            <w:vAlign w:val="center"/>
            <w:hideMark/>
          </w:tcPr>
          <w:p w:rsidR="0056173A" w:rsidRPr="00C12F6D" w:rsidRDefault="000005E9"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(14),</w:t>
            </w:r>
          </w:p>
          <w:p w:rsidR="000005E9" w:rsidRPr="00C12F6D" w:rsidRDefault="000005E9"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4.4%</w:t>
            </w:r>
            <w:r w:rsidRPr="00C12F6D">
              <w:rPr>
                <w:rFonts w:eastAsia="Times New Roman" w:cs="Arial"/>
                <w:sz w:val="18"/>
                <w:szCs w:val="18"/>
                <w:lang w:val="pt-PT"/>
              </w:rPr>
              <w:t xml:space="preserve"> (2.7 – 7.3)</w:t>
            </w:r>
          </w:p>
        </w:tc>
        <w:tc>
          <w:tcPr>
            <w:tcW w:w="1607" w:type="dxa"/>
            <w:tcBorders>
              <w:top w:val="single" w:sz="8" w:space="0" w:color="000000" w:themeColor="text1"/>
              <w:left w:val="single" w:sz="8" w:space="0" w:color="000000" w:themeColor="text1"/>
              <w:bottom w:val="nil"/>
            </w:tcBorders>
            <w:noWrap/>
            <w:vAlign w:val="center"/>
            <w:hideMark/>
          </w:tcPr>
          <w:p w:rsidR="0056173A" w:rsidRPr="00C12F6D" w:rsidRDefault="00057927"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(15),</w:t>
            </w:r>
          </w:p>
          <w:p w:rsidR="00057927" w:rsidRPr="00C12F6D" w:rsidRDefault="00057927"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4.6%</w:t>
            </w:r>
            <w:r w:rsidRPr="00C12F6D">
              <w:rPr>
                <w:rFonts w:eastAsia="Times New Roman" w:cs="Arial"/>
                <w:sz w:val="18"/>
                <w:szCs w:val="18"/>
                <w:lang w:val="pt-PT"/>
              </w:rPr>
              <w:t xml:space="preserve"> (2.8 – 7.5)</w:t>
            </w:r>
          </w:p>
        </w:tc>
        <w:tc>
          <w:tcPr>
            <w:tcW w:w="1519" w:type="dxa"/>
            <w:tcBorders>
              <w:top w:val="single" w:sz="8" w:space="0" w:color="000000" w:themeColor="text1"/>
              <w:bottom w:val="nil"/>
            </w:tcBorders>
            <w:noWrap/>
            <w:vAlign w:val="center"/>
            <w:hideMark/>
          </w:tcPr>
          <w:p w:rsidR="0056173A" w:rsidRPr="00C12F6D" w:rsidRDefault="00057927"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(5),</w:t>
            </w:r>
          </w:p>
          <w:p w:rsidR="00057927" w:rsidRPr="00C12F6D" w:rsidRDefault="00057927"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1.5%</w:t>
            </w:r>
            <w:r w:rsidRPr="00C12F6D">
              <w:rPr>
                <w:rFonts w:eastAsia="Times New Roman" w:cs="Arial"/>
                <w:sz w:val="18"/>
                <w:szCs w:val="18"/>
                <w:lang w:val="pt-PT"/>
              </w:rPr>
              <w:t xml:space="preserve"> (0.7 </w:t>
            </w:r>
            <w:r w:rsidR="006765F5" w:rsidRPr="00C12F6D">
              <w:rPr>
                <w:rFonts w:eastAsia="Times New Roman" w:cs="Arial"/>
                <w:sz w:val="18"/>
                <w:szCs w:val="18"/>
                <w:lang w:val="pt-PT"/>
              </w:rPr>
              <w:t>–</w:t>
            </w:r>
            <w:r w:rsidRPr="00C12F6D">
              <w:rPr>
                <w:rFonts w:eastAsia="Times New Roman" w:cs="Arial"/>
                <w:sz w:val="18"/>
                <w:szCs w:val="18"/>
                <w:lang w:val="pt-PT"/>
              </w:rPr>
              <w:t xml:space="preserve"> </w:t>
            </w:r>
            <w:r w:rsidR="006765F5" w:rsidRPr="00C12F6D">
              <w:rPr>
                <w:rFonts w:eastAsia="Times New Roman" w:cs="Arial"/>
                <w:sz w:val="18"/>
                <w:szCs w:val="18"/>
                <w:lang w:val="pt-PT"/>
              </w:rPr>
              <w:t>3.6)</w:t>
            </w:r>
          </w:p>
        </w:tc>
        <w:tc>
          <w:tcPr>
            <w:tcW w:w="1519" w:type="dxa"/>
            <w:tcBorders>
              <w:top w:val="single" w:sz="8" w:space="0" w:color="000000" w:themeColor="text1"/>
              <w:bottom w:val="nil"/>
            </w:tcBorders>
            <w:noWrap/>
            <w:vAlign w:val="center"/>
            <w:hideMark/>
          </w:tcPr>
          <w:p w:rsidR="0056173A" w:rsidRPr="00C12F6D" w:rsidRDefault="006765F5"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(10),</w:t>
            </w:r>
          </w:p>
          <w:p w:rsidR="006765F5" w:rsidRPr="00C12F6D" w:rsidRDefault="006765F5"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3.2%</w:t>
            </w:r>
            <w:r w:rsidRPr="00C12F6D">
              <w:rPr>
                <w:rFonts w:eastAsia="Times New Roman" w:cs="Arial"/>
                <w:sz w:val="18"/>
                <w:szCs w:val="18"/>
                <w:lang w:val="pt-PT"/>
              </w:rPr>
              <w:t xml:space="preserve"> (1.7 – 5.6)</w:t>
            </w:r>
          </w:p>
        </w:tc>
      </w:tr>
      <w:tr w:rsidR="009516AC" w:rsidRPr="00C12F6D" w:rsidTr="00432EFD">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054" w:type="dxa"/>
            <w:tcBorders>
              <w:top w:val="nil"/>
              <w:bottom w:val="nil"/>
              <w:right w:val="single" w:sz="8" w:space="0" w:color="000000" w:themeColor="text1"/>
            </w:tcBorders>
            <w:noWrap/>
            <w:vAlign w:val="center"/>
            <w:hideMark/>
          </w:tcPr>
          <w:p w:rsidR="0056173A" w:rsidRPr="00C12F6D" w:rsidRDefault="0056173A" w:rsidP="009516AC">
            <w:pPr>
              <w:jc w:val="center"/>
              <w:rPr>
                <w:rFonts w:eastAsia="Times New Roman" w:cs="Arial"/>
                <w:color w:val="000000"/>
                <w:sz w:val="18"/>
                <w:szCs w:val="18"/>
                <w:lang w:val="pt-PT"/>
              </w:rPr>
            </w:pPr>
            <w:r w:rsidRPr="00C12F6D">
              <w:rPr>
                <w:rFonts w:eastAsia="Times New Roman" w:cs="Arial"/>
                <w:color w:val="000000"/>
                <w:sz w:val="18"/>
                <w:szCs w:val="18"/>
                <w:lang w:val="pt-PT"/>
              </w:rPr>
              <w:t>Macomia</w:t>
            </w:r>
            <w:r w:rsidR="007F3F94" w:rsidRPr="00C12F6D">
              <w:rPr>
                <w:rFonts w:eastAsia="Times New Roman" w:cs="Arial"/>
                <w:color w:val="000000"/>
                <w:sz w:val="18"/>
                <w:szCs w:val="18"/>
                <w:lang w:val="pt-PT"/>
              </w:rPr>
              <w:t xml:space="preserve"> </w:t>
            </w:r>
            <w:r w:rsidR="00092B6F" w:rsidRPr="00C12F6D">
              <w:rPr>
                <w:rFonts w:eastAsia="Times New Roman" w:cs="Arial"/>
                <w:color w:val="000000"/>
                <w:sz w:val="18"/>
                <w:szCs w:val="18"/>
                <w:vertAlign w:val="superscript"/>
                <w:lang w:val="pt-PT"/>
              </w:rPr>
              <w:t>b</w:t>
            </w:r>
          </w:p>
        </w:tc>
        <w:tc>
          <w:tcPr>
            <w:tcW w:w="624" w:type="dxa"/>
            <w:tcBorders>
              <w:top w:val="nil"/>
              <w:left w:val="single" w:sz="8" w:space="0" w:color="000000" w:themeColor="text1"/>
              <w:bottom w:val="nil"/>
              <w:right w:val="single" w:sz="8" w:space="0" w:color="000000" w:themeColor="text1"/>
            </w:tcBorders>
            <w:noWrap/>
            <w:vAlign w:val="center"/>
            <w:hideMark/>
          </w:tcPr>
          <w:p w:rsidR="0056173A" w:rsidRPr="00C12F6D" w:rsidRDefault="00FC274C"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354</w:t>
            </w:r>
          </w:p>
        </w:tc>
        <w:tc>
          <w:tcPr>
            <w:tcW w:w="1696" w:type="dxa"/>
            <w:tcBorders>
              <w:top w:val="nil"/>
              <w:left w:val="single" w:sz="8" w:space="0" w:color="000000" w:themeColor="text1"/>
              <w:bottom w:val="nil"/>
            </w:tcBorders>
            <w:noWrap/>
            <w:vAlign w:val="center"/>
            <w:hideMark/>
          </w:tcPr>
          <w:p w:rsidR="0056173A" w:rsidRPr="00C12F6D" w:rsidRDefault="00CA70EB"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(29),</w:t>
            </w:r>
          </w:p>
          <w:p w:rsidR="00CA70EB" w:rsidRPr="00C12F6D" w:rsidRDefault="00E03564"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8.2%</w:t>
            </w:r>
            <w:r w:rsidRPr="00C12F6D">
              <w:rPr>
                <w:rFonts w:eastAsia="Times New Roman" w:cs="Arial"/>
                <w:sz w:val="18"/>
                <w:szCs w:val="18"/>
                <w:lang w:val="pt-PT"/>
              </w:rPr>
              <w:t xml:space="preserve"> </w:t>
            </w:r>
            <w:r w:rsidR="006B5822" w:rsidRPr="00C12F6D">
              <w:rPr>
                <w:rFonts w:eastAsia="Times New Roman" w:cs="Arial"/>
                <w:sz w:val="18"/>
                <w:szCs w:val="18"/>
                <w:lang w:val="pt-PT"/>
              </w:rPr>
              <w:t>(</w:t>
            </w:r>
            <w:r w:rsidR="00F74166" w:rsidRPr="00C12F6D">
              <w:rPr>
                <w:rFonts w:eastAsia="Times New Roman" w:cs="Arial"/>
                <w:sz w:val="18"/>
                <w:szCs w:val="18"/>
                <w:lang w:val="pt-PT"/>
              </w:rPr>
              <w:t xml:space="preserve">5.8 </w:t>
            </w:r>
            <w:r w:rsidR="00110FA6" w:rsidRPr="00C12F6D">
              <w:rPr>
                <w:rFonts w:eastAsia="Times New Roman" w:cs="Arial"/>
                <w:sz w:val="18"/>
                <w:szCs w:val="18"/>
                <w:lang w:val="pt-PT"/>
              </w:rPr>
              <w:t>–</w:t>
            </w:r>
            <w:r w:rsidR="00F74166" w:rsidRPr="00C12F6D">
              <w:rPr>
                <w:rFonts w:eastAsia="Times New Roman" w:cs="Arial"/>
                <w:sz w:val="18"/>
                <w:szCs w:val="18"/>
                <w:lang w:val="pt-PT"/>
              </w:rPr>
              <w:t xml:space="preserve"> </w:t>
            </w:r>
            <w:r w:rsidR="00110FA6" w:rsidRPr="00C12F6D">
              <w:rPr>
                <w:rFonts w:eastAsia="Times New Roman" w:cs="Arial"/>
                <w:sz w:val="18"/>
                <w:szCs w:val="18"/>
                <w:lang w:val="pt-PT"/>
              </w:rPr>
              <w:t>11.6)</w:t>
            </w:r>
          </w:p>
        </w:tc>
        <w:tc>
          <w:tcPr>
            <w:tcW w:w="1519" w:type="dxa"/>
            <w:tcBorders>
              <w:top w:val="nil"/>
              <w:bottom w:val="nil"/>
              <w:right w:val="single" w:sz="8" w:space="0" w:color="000000" w:themeColor="text1"/>
            </w:tcBorders>
            <w:noWrap/>
            <w:vAlign w:val="center"/>
            <w:hideMark/>
          </w:tcPr>
          <w:p w:rsidR="0056173A" w:rsidRPr="00C12F6D" w:rsidRDefault="003472B8"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(8),</w:t>
            </w:r>
          </w:p>
          <w:p w:rsidR="003472B8" w:rsidRPr="00C12F6D" w:rsidRDefault="0075309D"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2.3%</w:t>
            </w:r>
            <w:r w:rsidRPr="00C12F6D">
              <w:rPr>
                <w:rFonts w:eastAsia="Times New Roman" w:cs="Arial"/>
                <w:sz w:val="18"/>
                <w:szCs w:val="18"/>
                <w:lang w:val="pt-PT"/>
              </w:rPr>
              <w:t xml:space="preserve"> (</w:t>
            </w:r>
            <w:r w:rsidR="006A1C57" w:rsidRPr="00C12F6D">
              <w:rPr>
                <w:rFonts w:eastAsia="Times New Roman" w:cs="Arial"/>
                <w:sz w:val="18"/>
                <w:szCs w:val="18"/>
                <w:lang w:val="pt-PT"/>
              </w:rPr>
              <w:t xml:space="preserve">1.2 </w:t>
            </w:r>
            <w:r w:rsidR="00FA53C6" w:rsidRPr="00C12F6D">
              <w:rPr>
                <w:rFonts w:eastAsia="Times New Roman" w:cs="Arial"/>
                <w:sz w:val="18"/>
                <w:szCs w:val="18"/>
                <w:lang w:val="pt-PT"/>
              </w:rPr>
              <w:t>–</w:t>
            </w:r>
            <w:r w:rsidR="006A1C57" w:rsidRPr="00C12F6D">
              <w:rPr>
                <w:rFonts w:eastAsia="Times New Roman" w:cs="Arial"/>
                <w:sz w:val="18"/>
                <w:szCs w:val="18"/>
                <w:lang w:val="pt-PT"/>
              </w:rPr>
              <w:t xml:space="preserve"> </w:t>
            </w:r>
            <w:r w:rsidR="00FA53C6" w:rsidRPr="00C12F6D">
              <w:rPr>
                <w:rFonts w:eastAsia="Times New Roman" w:cs="Arial"/>
                <w:sz w:val="18"/>
                <w:szCs w:val="18"/>
                <w:lang w:val="pt-PT"/>
              </w:rPr>
              <w:t>4.4)</w:t>
            </w:r>
          </w:p>
        </w:tc>
        <w:tc>
          <w:tcPr>
            <w:tcW w:w="1519" w:type="dxa"/>
            <w:tcBorders>
              <w:top w:val="nil"/>
              <w:left w:val="single" w:sz="8" w:space="0" w:color="000000" w:themeColor="text1"/>
              <w:bottom w:val="nil"/>
            </w:tcBorders>
            <w:noWrap/>
            <w:vAlign w:val="center"/>
            <w:hideMark/>
          </w:tcPr>
          <w:p w:rsidR="0056173A" w:rsidRPr="00C12F6D" w:rsidRDefault="00EC5BE3"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(18),</w:t>
            </w:r>
          </w:p>
          <w:p w:rsidR="00EC5BE3" w:rsidRPr="00C12F6D" w:rsidRDefault="00EC5BE3"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t-PT"/>
              </w:rPr>
            </w:pPr>
            <w:r w:rsidRPr="00C12F6D">
              <w:rPr>
                <w:rFonts w:eastAsia="Times New Roman" w:cs="Arial"/>
                <w:b/>
                <w:bCs/>
                <w:sz w:val="18"/>
                <w:szCs w:val="18"/>
                <w:lang w:val="pt-PT"/>
              </w:rPr>
              <w:t xml:space="preserve">5.4% </w:t>
            </w:r>
            <w:r w:rsidRPr="00C12F6D">
              <w:rPr>
                <w:rFonts w:eastAsia="Times New Roman" w:cs="Arial"/>
                <w:sz w:val="18"/>
                <w:szCs w:val="18"/>
                <w:lang w:val="pt-PT"/>
              </w:rPr>
              <w:t>(3.4 – 8.3)</w:t>
            </w:r>
          </w:p>
        </w:tc>
        <w:tc>
          <w:tcPr>
            <w:tcW w:w="1607" w:type="dxa"/>
            <w:tcBorders>
              <w:top w:val="nil"/>
              <w:bottom w:val="nil"/>
            </w:tcBorders>
            <w:noWrap/>
            <w:vAlign w:val="center"/>
            <w:hideMark/>
          </w:tcPr>
          <w:p w:rsidR="0056173A" w:rsidRPr="00C12F6D" w:rsidRDefault="00EB4729"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(5),</w:t>
            </w:r>
          </w:p>
          <w:p w:rsidR="00EB4729" w:rsidRPr="00C12F6D" w:rsidRDefault="00EB4729"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1.5%</w:t>
            </w:r>
            <w:r w:rsidRPr="00C12F6D">
              <w:rPr>
                <w:rFonts w:eastAsia="Times New Roman" w:cs="Arial"/>
                <w:sz w:val="18"/>
                <w:szCs w:val="18"/>
                <w:lang w:val="pt-PT"/>
              </w:rPr>
              <w:t>, (0.6 – 3.4)</w:t>
            </w:r>
          </w:p>
        </w:tc>
        <w:tc>
          <w:tcPr>
            <w:tcW w:w="1608" w:type="dxa"/>
            <w:tcBorders>
              <w:top w:val="nil"/>
              <w:bottom w:val="nil"/>
              <w:right w:val="single" w:sz="8" w:space="0" w:color="000000" w:themeColor="text1"/>
            </w:tcBorders>
            <w:noWrap/>
            <w:vAlign w:val="center"/>
            <w:hideMark/>
          </w:tcPr>
          <w:p w:rsidR="0056173A" w:rsidRPr="00C12F6D" w:rsidRDefault="00EB4729"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(13)</w:t>
            </w:r>
          </w:p>
          <w:p w:rsidR="00EB4729" w:rsidRPr="00C12F6D" w:rsidRDefault="00EB4729"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3.9%</w:t>
            </w:r>
            <w:r w:rsidR="00BA7D3D" w:rsidRPr="00C12F6D">
              <w:rPr>
                <w:rFonts w:eastAsia="Times New Roman" w:cs="Arial"/>
                <w:sz w:val="18"/>
                <w:szCs w:val="18"/>
                <w:lang w:val="pt-PT"/>
              </w:rPr>
              <w:t xml:space="preserve">, </w:t>
            </w:r>
            <w:r w:rsidR="000F26E8" w:rsidRPr="00C12F6D">
              <w:rPr>
                <w:rFonts w:eastAsia="Times New Roman" w:cs="Arial"/>
                <w:sz w:val="18"/>
                <w:szCs w:val="18"/>
                <w:lang w:val="pt-PT"/>
              </w:rPr>
              <w:t>(2.3 – 6.5)</w:t>
            </w:r>
          </w:p>
        </w:tc>
        <w:tc>
          <w:tcPr>
            <w:tcW w:w="1607" w:type="dxa"/>
            <w:tcBorders>
              <w:top w:val="nil"/>
              <w:left w:val="single" w:sz="8" w:space="0" w:color="000000" w:themeColor="text1"/>
              <w:bottom w:val="nil"/>
            </w:tcBorders>
            <w:noWrap/>
            <w:vAlign w:val="center"/>
            <w:hideMark/>
          </w:tcPr>
          <w:p w:rsidR="0056173A" w:rsidRPr="00C12F6D" w:rsidRDefault="001D32CD"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(17),</w:t>
            </w:r>
          </w:p>
          <w:p w:rsidR="001D32CD" w:rsidRPr="00C12F6D" w:rsidRDefault="001D32CD"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 xml:space="preserve">4.8% </w:t>
            </w:r>
            <w:r w:rsidRPr="00C12F6D">
              <w:rPr>
                <w:rFonts w:eastAsia="Times New Roman" w:cs="Arial"/>
                <w:sz w:val="18"/>
                <w:szCs w:val="18"/>
                <w:lang w:val="pt-PT"/>
              </w:rPr>
              <w:t>(3.0 – 7.6)</w:t>
            </w:r>
          </w:p>
        </w:tc>
        <w:tc>
          <w:tcPr>
            <w:tcW w:w="1519" w:type="dxa"/>
            <w:tcBorders>
              <w:top w:val="nil"/>
              <w:bottom w:val="nil"/>
            </w:tcBorders>
            <w:noWrap/>
            <w:vAlign w:val="center"/>
            <w:hideMark/>
          </w:tcPr>
          <w:p w:rsidR="0056173A" w:rsidRPr="00C12F6D" w:rsidRDefault="00B81CF7"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(7),</w:t>
            </w:r>
          </w:p>
          <w:p w:rsidR="00B81CF7" w:rsidRPr="00C12F6D" w:rsidRDefault="00B81CF7"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2.0</w:t>
            </w:r>
            <w:r w:rsidR="009B7427" w:rsidRPr="00C12F6D">
              <w:rPr>
                <w:rFonts w:eastAsia="Times New Roman" w:cs="Arial"/>
                <w:b/>
                <w:bCs/>
                <w:sz w:val="18"/>
                <w:szCs w:val="18"/>
                <w:lang w:val="pt-PT"/>
              </w:rPr>
              <w:t>%</w:t>
            </w:r>
            <w:r w:rsidR="0003239D" w:rsidRPr="00C12F6D">
              <w:rPr>
                <w:rFonts w:eastAsia="Times New Roman" w:cs="Arial"/>
                <w:sz w:val="18"/>
                <w:szCs w:val="18"/>
                <w:lang w:val="pt-PT"/>
              </w:rPr>
              <w:t xml:space="preserve"> (1.0 – 4.0)</w:t>
            </w:r>
          </w:p>
        </w:tc>
        <w:tc>
          <w:tcPr>
            <w:tcW w:w="1519" w:type="dxa"/>
            <w:tcBorders>
              <w:top w:val="nil"/>
              <w:bottom w:val="nil"/>
            </w:tcBorders>
            <w:noWrap/>
            <w:vAlign w:val="center"/>
            <w:hideMark/>
          </w:tcPr>
          <w:p w:rsidR="0056173A" w:rsidRPr="00C12F6D" w:rsidRDefault="0003239D"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(10),</w:t>
            </w:r>
          </w:p>
          <w:p w:rsidR="0003239D" w:rsidRPr="00C12F6D" w:rsidRDefault="0003239D"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2.8</w:t>
            </w:r>
            <w:r w:rsidR="009B7427" w:rsidRPr="00C12F6D">
              <w:rPr>
                <w:rFonts w:eastAsia="Times New Roman" w:cs="Arial"/>
                <w:b/>
                <w:bCs/>
                <w:sz w:val="18"/>
                <w:szCs w:val="18"/>
                <w:lang w:val="pt-PT"/>
              </w:rPr>
              <w:t>%</w:t>
            </w:r>
            <w:r w:rsidRPr="00C12F6D">
              <w:rPr>
                <w:rFonts w:eastAsia="Times New Roman" w:cs="Arial"/>
                <w:b/>
                <w:bCs/>
                <w:sz w:val="18"/>
                <w:szCs w:val="18"/>
                <w:lang w:val="pt-PT"/>
              </w:rPr>
              <w:t xml:space="preserve"> </w:t>
            </w:r>
            <w:r w:rsidRPr="00C12F6D">
              <w:rPr>
                <w:rFonts w:eastAsia="Times New Roman" w:cs="Arial"/>
                <w:sz w:val="18"/>
                <w:szCs w:val="18"/>
                <w:lang w:val="pt-PT"/>
              </w:rPr>
              <w:t>(1.6 – 5.1)</w:t>
            </w:r>
          </w:p>
        </w:tc>
      </w:tr>
      <w:tr w:rsidR="009516AC" w:rsidRPr="00C12F6D" w:rsidTr="00432EFD">
        <w:trPr>
          <w:trHeight w:val="683"/>
        </w:trPr>
        <w:tc>
          <w:tcPr>
            <w:cnfStyle w:val="001000000000" w:firstRow="0" w:lastRow="0" w:firstColumn="1" w:lastColumn="0" w:oddVBand="0" w:evenVBand="0" w:oddHBand="0" w:evenHBand="0" w:firstRowFirstColumn="0" w:firstRowLastColumn="0" w:lastRowFirstColumn="0" w:lastRowLastColumn="0"/>
            <w:tcW w:w="2054" w:type="dxa"/>
            <w:tcBorders>
              <w:top w:val="nil"/>
              <w:bottom w:val="nil"/>
              <w:right w:val="single" w:sz="8" w:space="0" w:color="000000" w:themeColor="text1"/>
            </w:tcBorders>
            <w:noWrap/>
            <w:vAlign w:val="center"/>
            <w:hideMark/>
          </w:tcPr>
          <w:p w:rsidR="0056173A" w:rsidRPr="00C12F6D" w:rsidRDefault="00FB10B3" w:rsidP="009516AC">
            <w:pPr>
              <w:jc w:val="center"/>
              <w:rPr>
                <w:rFonts w:eastAsia="Times New Roman" w:cs="Arial"/>
                <w:color w:val="000000"/>
                <w:sz w:val="18"/>
                <w:szCs w:val="18"/>
                <w:lang w:val="pt-PT"/>
              </w:rPr>
            </w:pPr>
            <w:r w:rsidRPr="00C12F6D">
              <w:rPr>
                <w:rFonts w:eastAsia="Times New Roman" w:cs="Arial"/>
                <w:color w:val="000000"/>
                <w:sz w:val="18"/>
                <w:szCs w:val="18"/>
                <w:lang w:val="pt-PT"/>
              </w:rPr>
              <w:t>Mocímboa</w:t>
            </w:r>
            <w:r w:rsidR="0056173A" w:rsidRPr="00C12F6D">
              <w:rPr>
                <w:rFonts w:eastAsia="Times New Roman" w:cs="Arial"/>
                <w:color w:val="000000"/>
                <w:sz w:val="18"/>
                <w:szCs w:val="18"/>
                <w:lang w:val="pt-PT"/>
              </w:rPr>
              <w:t xml:space="preserve"> da Praia</w:t>
            </w:r>
            <w:r w:rsidR="007F3F94" w:rsidRPr="00C12F6D">
              <w:rPr>
                <w:rFonts w:eastAsia="Times New Roman" w:cs="Arial"/>
                <w:color w:val="000000"/>
                <w:sz w:val="18"/>
                <w:szCs w:val="18"/>
                <w:lang w:val="pt-PT"/>
              </w:rPr>
              <w:t xml:space="preserve"> </w:t>
            </w:r>
            <w:r w:rsidR="007F3F94" w:rsidRPr="00C12F6D">
              <w:rPr>
                <w:rFonts w:eastAsia="Times New Roman" w:cs="Arial"/>
                <w:color w:val="000000"/>
                <w:sz w:val="18"/>
                <w:szCs w:val="18"/>
                <w:vertAlign w:val="superscript"/>
                <w:lang w:val="pt-PT"/>
              </w:rPr>
              <w:t>c</w:t>
            </w:r>
          </w:p>
        </w:tc>
        <w:tc>
          <w:tcPr>
            <w:tcW w:w="624" w:type="dxa"/>
            <w:tcBorders>
              <w:top w:val="nil"/>
              <w:left w:val="single" w:sz="8" w:space="0" w:color="000000" w:themeColor="text1"/>
              <w:bottom w:val="nil"/>
              <w:right w:val="single" w:sz="8" w:space="0" w:color="000000" w:themeColor="text1"/>
            </w:tcBorders>
            <w:noWrap/>
            <w:vAlign w:val="center"/>
            <w:hideMark/>
          </w:tcPr>
          <w:p w:rsidR="0056173A" w:rsidRPr="00C12F6D" w:rsidRDefault="00094EA2"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416</w:t>
            </w:r>
          </w:p>
        </w:tc>
        <w:tc>
          <w:tcPr>
            <w:tcW w:w="1696" w:type="dxa"/>
            <w:tcBorders>
              <w:top w:val="nil"/>
              <w:left w:val="single" w:sz="8" w:space="0" w:color="000000" w:themeColor="text1"/>
              <w:bottom w:val="nil"/>
            </w:tcBorders>
            <w:noWrap/>
            <w:vAlign w:val="center"/>
            <w:hideMark/>
          </w:tcPr>
          <w:p w:rsidR="00B21A3E" w:rsidRPr="00C12F6D" w:rsidRDefault="00226031"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w:t>
            </w:r>
            <w:r w:rsidR="00EB2B51" w:rsidRPr="00C12F6D">
              <w:rPr>
                <w:rFonts w:eastAsia="Times New Roman" w:cs="Arial"/>
                <w:sz w:val="18"/>
                <w:szCs w:val="18"/>
                <w:lang w:val="pt-PT"/>
              </w:rPr>
              <w:t>31),</w:t>
            </w:r>
          </w:p>
          <w:p w:rsidR="00EB2B51" w:rsidRPr="00C12F6D" w:rsidRDefault="0025097E"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7.5%</w:t>
            </w:r>
            <w:r w:rsidRPr="00C12F6D">
              <w:rPr>
                <w:rFonts w:eastAsia="Times New Roman" w:cs="Arial"/>
                <w:sz w:val="18"/>
                <w:szCs w:val="18"/>
                <w:lang w:val="pt-PT"/>
              </w:rPr>
              <w:t xml:space="preserve"> </w:t>
            </w:r>
            <w:r w:rsidR="0063104C" w:rsidRPr="00C12F6D">
              <w:rPr>
                <w:rFonts w:eastAsia="Times New Roman" w:cs="Arial"/>
                <w:sz w:val="18"/>
                <w:szCs w:val="18"/>
                <w:lang w:val="pt-PT"/>
              </w:rPr>
              <w:t>(</w:t>
            </w:r>
            <w:r w:rsidR="00563F68" w:rsidRPr="00C12F6D">
              <w:rPr>
                <w:rFonts w:eastAsia="Times New Roman" w:cs="Arial"/>
                <w:sz w:val="18"/>
                <w:szCs w:val="18"/>
                <w:lang w:val="pt-PT"/>
              </w:rPr>
              <w:t xml:space="preserve">5.3 </w:t>
            </w:r>
            <w:r w:rsidR="003279D8" w:rsidRPr="00C12F6D">
              <w:rPr>
                <w:rFonts w:eastAsia="Times New Roman" w:cs="Arial"/>
                <w:sz w:val="18"/>
                <w:szCs w:val="18"/>
                <w:lang w:val="pt-PT"/>
              </w:rPr>
              <w:t>–</w:t>
            </w:r>
            <w:r w:rsidR="00563F68" w:rsidRPr="00C12F6D">
              <w:rPr>
                <w:rFonts w:eastAsia="Times New Roman" w:cs="Arial"/>
                <w:sz w:val="18"/>
                <w:szCs w:val="18"/>
                <w:lang w:val="pt-PT"/>
              </w:rPr>
              <w:t xml:space="preserve"> </w:t>
            </w:r>
            <w:r w:rsidR="003279D8" w:rsidRPr="00C12F6D">
              <w:rPr>
                <w:rFonts w:eastAsia="Times New Roman" w:cs="Arial"/>
                <w:sz w:val="18"/>
                <w:szCs w:val="18"/>
                <w:lang w:val="pt-PT"/>
              </w:rPr>
              <w:t>10.4)</w:t>
            </w:r>
          </w:p>
        </w:tc>
        <w:tc>
          <w:tcPr>
            <w:tcW w:w="1519" w:type="dxa"/>
            <w:tcBorders>
              <w:top w:val="nil"/>
              <w:bottom w:val="nil"/>
              <w:right w:val="single" w:sz="8" w:space="0" w:color="000000" w:themeColor="text1"/>
            </w:tcBorders>
            <w:noWrap/>
            <w:vAlign w:val="center"/>
            <w:hideMark/>
          </w:tcPr>
          <w:p w:rsidR="00FE76A0" w:rsidRPr="00C12F6D" w:rsidRDefault="00FE76A0"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(10),</w:t>
            </w:r>
          </w:p>
          <w:p w:rsidR="00FE76A0" w:rsidRPr="00C12F6D" w:rsidRDefault="005D42EF"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2.4%</w:t>
            </w:r>
            <w:r w:rsidRPr="00C12F6D">
              <w:rPr>
                <w:rFonts w:eastAsia="Times New Roman" w:cs="Arial"/>
                <w:sz w:val="18"/>
                <w:szCs w:val="18"/>
                <w:lang w:val="pt-PT"/>
              </w:rPr>
              <w:t xml:space="preserve"> (</w:t>
            </w:r>
            <w:r w:rsidR="00E438B0" w:rsidRPr="00C12F6D">
              <w:rPr>
                <w:rFonts w:eastAsia="Times New Roman" w:cs="Arial"/>
                <w:sz w:val="18"/>
                <w:szCs w:val="18"/>
                <w:lang w:val="pt-PT"/>
              </w:rPr>
              <w:t xml:space="preserve">1.3 </w:t>
            </w:r>
            <w:r w:rsidR="009F2B34" w:rsidRPr="00C12F6D">
              <w:rPr>
                <w:rFonts w:eastAsia="Times New Roman" w:cs="Arial"/>
                <w:sz w:val="18"/>
                <w:szCs w:val="18"/>
                <w:lang w:val="pt-PT"/>
              </w:rPr>
              <w:t>–</w:t>
            </w:r>
            <w:r w:rsidR="00E438B0" w:rsidRPr="00C12F6D">
              <w:rPr>
                <w:rFonts w:eastAsia="Times New Roman" w:cs="Arial"/>
                <w:sz w:val="18"/>
                <w:szCs w:val="18"/>
                <w:lang w:val="pt-PT"/>
              </w:rPr>
              <w:t xml:space="preserve"> </w:t>
            </w:r>
            <w:r w:rsidR="009F2B34" w:rsidRPr="00C12F6D">
              <w:rPr>
                <w:rFonts w:eastAsia="Times New Roman" w:cs="Arial"/>
                <w:sz w:val="18"/>
                <w:szCs w:val="18"/>
                <w:lang w:val="pt-PT"/>
              </w:rPr>
              <w:t>4.4)</w:t>
            </w:r>
          </w:p>
        </w:tc>
        <w:tc>
          <w:tcPr>
            <w:tcW w:w="1519" w:type="dxa"/>
            <w:tcBorders>
              <w:top w:val="nil"/>
              <w:left w:val="single" w:sz="8" w:space="0" w:color="000000" w:themeColor="text1"/>
              <w:bottom w:val="nil"/>
            </w:tcBorders>
            <w:noWrap/>
            <w:vAlign w:val="center"/>
            <w:hideMark/>
          </w:tcPr>
          <w:p w:rsidR="00B21A3E" w:rsidRPr="00C12F6D" w:rsidRDefault="00B21A3E"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(18),</w:t>
            </w:r>
          </w:p>
          <w:p w:rsidR="0056173A" w:rsidRPr="00C12F6D" w:rsidRDefault="00B21A3E"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4.6%</w:t>
            </w:r>
            <w:r w:rsidRPr="00C12F6D">
              <w:rPr>
                <w:rFonts w:eastAsia="Times New Roman" w:cs="Arial"/>
                <w:sz w:val="18"/>
                <w:szCs w:val="18"/>
                <w:lang w:val="pt-PT"/>
              </w:rPr>
              <w:t xml:space="preserve"> (2.9 – 7.1)</w:t>
            </w:r>
          </w:p>
        </w:tc>
        <w:tc>
          <w:tcPr>
            <w:tcW w:w="1607" w:type="dxa"/>
            <w:tcBorders>
              <w:top w:val="nil"/>
              <w:bottom w:val="nil"/>
            </w:tcBorders>
            <w:noWrap/>
            <w:vAlign w:val="center"/>
            <w:hideMark/>
          </w:tcPr>
          <w:p w:rsidR="0056173A" w:rsidRPr="00C12F6D" w:rsidRDefault="00B21A3E"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w:t>
            </w:r>
            <w:r w:rsidR="00C23B72" w:rsidRPr="00C12F6D">
              <w:rPr>
                <w:rFonts w:eastAsia="Times New Roman" w:cs="Arial"/>
                <w:sz w:val="18"/>
                <w:szCs w:val="18"/>
                <w:lang w:val="pt-PT"/>
              </w:rPr>
              <w:t>6),</w:t>
            </w:r>
          </w:p>
          <w:p w:rsidR="00C23B72" w:rsidRPr="00C12F6D" w:rsidRDefault="00C23B72"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1.5%</w:t>
            </w:r>
            <w:r w:rsidRPr="00C12F6D">
              <w:rPr>
                <w:rFonts w:eastAsia="Times New Roman" w:cs="Arial"/>
                <w:sz w:val="18"/>
                <w:szCs w:val="18"/>
                <w:lang w:val="pt-PT"/>
              </w:rPr>
              <w:t xml:space="preserve"> (0.7 – 3.3)</w:t>
            </w:r>
          </w:p>
        </w:tc>
        <w:tc>
          <w:tcPr>
            <w:tcW w:w="1608" w:type="dxa"/>
            <w:tcBorders>
              <w:top w:val="nil"/>
              <w:bottom w:val="nil"/>
              <w:right w:val="single" w:sz="8" w:space="0" w:color="000000" w:themeColor="text1"/>
            </w:tcBorders>
            <w:noWrap/>
            <w:vAlign w:val="center"/>
            <w:hideMark/>
          </w:tcPr>
          <w:p w:rsidR="00C23B72" w:rsidRPr="00C12F6D" w:rsidRDefault="00C23B72"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(12),</w:t>
            </w:r>
          </w:p>
          <w:p w:rsidR="00C23B72" w:rsidRPr="00C12F6D" w:rsidRDefault="00C23B72"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3.1%,</w:t>
            </w:r>
            <w:r w:rsidRPr="00C12F6D">
              <w:rPr>
                <w:rFonts w:eastAsia="Times New Roman" w:cs="Arial"/>
                <w:sz w:val="18"/>
                <w:szCs w:val="18"/>
                <w:lang w:val="pt-PT"/>
              </w:rPr>
              <w:t xml:space="preserve"> (1.8 – 5.3)</w:t>
            </w:r>
          </w:p>
        </w:tc>
        <w:tc>
          <w:tcPr>
            <w:tcW w:w="1607" w:type="dxa"/>
            <w:tcBorders>
              <w:top w:val="nil"/>
              <w:left w:val="single" w:sz="8" w:space="0" w:color="000000" w:themeColor="text1"/>
              <w:bottom w:val="nil"/>
            </w:tcBorders>
            <w:noWrap/>
            <w:vAlign w:val="center"/>
            <w:hideMark/>
          </w:tcPr>
          <w:p w:rsidR="0056173A" w:rsidRPr="00C12F6D" w:rsidRDefault="00DC6768"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(23),</w:t>
            </w:r>
          </w:p>
          <w:p w:rsidR="00DC6768" w:rsidRPr="00C12F6D" w:rsidRDefault="00DC6768"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5.5%</w:t>
            </w:r>
            <w:r w:rsidRPr="00C12F6D">
              <w:rPr>
                <w:rFonts w:eastAsia="Times New Roman" w:cs="Arial"/>
                <w:sz w:val="18"/>
                <w:szCs w:val="18"/>
                <w:lang w:val="pt-PT"/>
              </w:rPr>
              <w:t xml:space="preserve"> (3.7 – 8.2)</w:t>
            </w:r>
          </w:p>
        </w:tc>
        <w:tc>
          <w:tcPr>
            <w:tcW w:w="1519" w:type="dxa"/>
            <w:tcBorders>
              <w:top w:val="nil"/>
              <w:bottom w:val="nil"/>
            </w:tcBorders>
            <w:noWrap/>
            <w:vAlign w:val="center"/>
            <w:hideMark/>
          </w:tcPr>
          <w:p w:rsidR="00DC6768" w:rsidRPr="00C12F6D" w:rsidRDefault="00DC6768"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(7),</w:t>
            </w:r>
          </w:p>
          <w:p w:rsidR="00DC6768" w:rsidRPr="00C12F6D" w:rsidRDefault="00DC6768"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1.7%</w:t>
            </w:r>
            <w:r w:rsidRPr="00C12F6D">
              <w:rPr>
                <w:rFonts w:eastAsia="Times New Roman" w:cs="Arial"/>
                <w:sz w:val="18"/>
                <w:szCs w:val="18"/>
                <w:lang w:val="pt-PT"/>
              </w:rPr>
              <w:t xml:space="preserve"> (0.8 – 3.4)</w:t>
            </w:r>
          </w:p>
        </w:tc>
        <w:tc>
          <w:tcPr>
            <w:tcW w:w="1519" w:type="dxa"/>
            <w:tcBorders>
              <w:top w:val="nil"/>
              <w:bottom w:val="nil"/>
            </w:tcBorders>
            <w:noWrap/>
            <w:vAlign w:val="center"/>
            <w:hideMark/>
          </w:tcPr>
          <w:p w:rsidR="0056173A" w:rsidRPr="00C12F6D" w:rsidRDefault="009B7427"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(16),</w:t>
            </w:r>
          </w:p>
          <w:p w:rsidR="009B7427" w:rsidRPr="00C12F6D" w:rsidRDefault="009B7427" w:rsidP="009516A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3.8%</w:t>
            </w:r>
            <w:r w:rsidRPr="00C12F6D">
              <w:rPr>
                <w:rFonts w:eastAsia="Times New Roman" w:cs="Arial"/>
                <w:sz w:val="18"/>
                <w:szCs w:val="18"/>
                <w:lang w:val="pt-PT"/>
              </w:rPr>
              <w:t xml:space="preserve"> (2.4 – 6.2)</w:t>
            </w:r>
          </w:p>
        </w:tc>
      </w:tr>
      <w:tr w:rsidR="009516AC" w:rsidRPr="00C12F6D" w:rsidTr="00432EFD">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054" w:type="dxa"/>
            <w:tcBorders>
              <w:top w:val="nil"/>
              <w:bottom w:val="none" w:sz="0" w:space="0" w:color="auto"/>
              <w:right w:val="single" w:sz="8" w:space="0" w:color="000000" w:themeColor="text1"/>
            </w:tcBorders>
            <w:noWrap/>
            <w:vAlign w:val="center"/>
            <w:hideMark/>
          </w:tcPr>
          <w:p w:rsidR="0056173A" w:rsidRPr="00C12F6D" w:rsidRDefault="0056173A" w:rsidP="009516AC">
            <w:pPr>
              <w:jc w:val="center"/>
              <w:rPr>
                <w:rFonts w:eastAsia="Times New Roman" w:cs="Arial"/>
                <w:color w:val="000000"/>
                <w:sz w:val="18"/>
                <w:szCs w:val="18"/>
                <w:vertAlign w:val="superscript"/>
                <w:lang w:val="pt-PT"/>
              </w:rPr>
            </w:pPr>
            <w:r w:rsidRPr="00C12F6D">
              <w:rPr>
                <w:rFonts w:eastAsia="Times New Roman" w:cs="Arial"/>
                <w:color w:val="000000"/>
                <w:sz w:val="18"/>
                <w:szCs w:val="18"/>
                <w:lang w:val="pt-PT"/>
              </w:rPr>
              <w:t>Muidumbe</w:t>
            </w:r>
            <w:r w:rsidR="00EA3888" w:rsidRPr="00C12F6D">
              <w:rPr>
                <w:rFonts w:eastAsia="Times New Roman" w:cs="Arial"/>
                <w:color w:val="000000"/>
                <w:sz w:val="18"/>
                <w:szCs w:val="18"/>
                <w:lang w:val="pt-PT"/>
              </w:rPr>
              <w:t xml:space="preserve"> </w:t>
            </w:r>
            <w:r w:rsidR="00EA3888" w:rsidRPr="00C12F6D">
              <w:rPr>
                <w:rFonts w:eastAsia="Times New Roman" w:cs="Arial"/>
                <w:color w:val="000000"/>
                <w:sz w:val="18"/>
                <w:szCs w:val="18"/>
                <w:vertAlign w:val="superscript"/>
                <w:lang w:val="pt-PT"/>
              </w:rPr>
              <w:t>b</w:t>
            </w:r>
          </w:p>
        </w:tc>
        <w:tc>
          <w:tcPr>
            <w:tcW w:w="624" w:type="dxa"/>
            <w:tcBorders>
              <w:top w:val="nil"/>
              <w:left w:val="single" w:sz="8" w:space="0" w:color="000000" w:themeColor="text1"/>
              <w:bottom w:val="none" w:sz="0" w:space="0" w:color="auto"/>
              <w:right w:val="single" w:sz="8" w:space="0" w:color="000000" w:themeColor="text1"/>
            </w:tcBorders>
            <w:noWrap/>
            <w:vAlign w:val="center"/>
            <w:hideMark/>
          </w:tcPr>
          <w:p w:rsidR="0056173A" w:rsidRPr="00C12F6D" w:rsidRDefault="000D7EA2"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226</w:t>
            </w:r>
          </w:p>
        </w:tc>
        <w:tc>
          <w:tcPr>
            <w:tcW w:w="1696" w:type="dxa"/>
            <w:tcBorders>
              <w:top w:val="nil"/>
              <w:left w:val="single" w:sz="8" w:space="0" w:color="000000" w:themeColor="text1"/>
              <w:bottom w:val="none" w:sz="0" w:space="0" w:color="auto"/>
            </w:tcBorders>
            <w:noWrap/>
            <w:vAlign w:val="center"/>
            <w:hideMark/>
          </w:tcPr>
          <w:p w:rsidR="0056173A" w:rsidRPr="00C12F6D" w:rsidRDefault="00976069"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w:t>
            </w:r>
            <w:r w:rsidR="00D43D9F" w:rsidRPr="00C12F6D">
              <w:rPr>
                <w:rFonts w:eastAsia="Times New Roman" w:cs="Arial"/>
                <w:sz w:val="18"/>
                <w:szCs w:val="18"/>
                <w:lang w:val="pt-PT"/>
              </w:rPr>
              <w:t>10),</w:t>
            </w:r>
          </w:p>
          <w:p w:rsidR="00D43D9F" w:rsidRPr="00C12F6D" w:rsidRDefault="001228E3"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4.4%</w:t>
            </w:r>
            <w:r w:rsidRPr="00C12F6D">
              <w:rPr>
                <w:rFonts w:eastAsia="Times New Roman" w:cs="Arial"/>
                <w:sz w:val="18"/>
                <w:szCs w:val="18"/>
                <w:lang w:val="pt-PT"/>
              </w:rPr>
              <w:t xml:space="preserve"> (</w:t>
            </w:r>
            <w:r w:rsidR="00220574" w:rsidRPr="00C12F6D">
              <w:rPr>
                <w:rFonts w:eastAsia="Times New Roman" w:cs="Arial"/>
                <w:sz w:val="18"/>
                <w:szCs w:val="18"/>
                <w:lang w:val="pt-PT"/>
              </w:rPr>
              <w:t xml:space="preserve">2.4 </w:t>
            </w:r>
            <w:r w:rsidR="00B565DC" w:rsidRPr="00C12F6D">
              <w:rPr>
                <w:rFonts w:eastAsia="Times New Roman" w:cs="Arial"/>
                <w:sz w:val="18"/>
                <w:szCs w:val="18"/>
                <w:lang w:val="pt-PT"/>
              </w:rPr>
              <w:t>–</w:t>
            </w:r>
            <w:r w:rsidR="00220574" w:rsidRPr="00C12F6D">
              <w:rPr>
                <w:rFonts w:eastAsia="Times New Roman" w:cs="Arial"/>
                <w:sz w:val="18"/>
                <w:szCs w:val="18"/>
                <w:lang w:val="pt-PT"/>
              </w:rPr>
              <w:t xml:space="preserve"> </w:t>
            </w:r>
            <w:r w:rsidR="00B565DC" w:rsidRPr="00C12F6D">
              <w:rPr>
                <w:rFonts w:eastAsia="Times New Roman" w:cs="Arial"/>
                <w:sz w:val="18"/>
                <w:szCs w:val="18"/>
                <w:lang w:val="pt-PT"/>
              </w:rPr>
              <w:t>7.9)</w:t>
            </w:r>
          </w:p>
        </w:tc>
        <w:tc>
          <w:tcPr>
            <w:tcW w:w="1519" w:type="dxa"/>
            <w:tcBorders>
              <w:top w:val="nil"/>
              <w:bottom w:val="none" w:sz="0" w:space="0" w:color="auto"/>
              <w:right w:val="single" w:sz="8" w:space="0" w:color="000000" w:themeColor="text1"/>
            </w:tcBorders>
            <w:noWrap/>
            <w:vAlign w:val="center"/>
            <w:hideMark/>
          </w:tcPr>
          <w:p w:rsidR="0056173A" w:rsidRPr="00C12F6D" w:rsidRDefault="00AF3009"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w:t>
            </w:r>
          </w:p>
          <w:p w:rsidR="00AF3009" w:rsidRPr="00C12F6D" w:rsidRDefault="00C61E09"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0.4%</w:t>
            </w:r>
            <w:r w:rsidRPr="00C12F6D">
              <w:rPr>
                <w:rFonts w:eastAsia="Times New Roman" w:cs="Arial"/>
                <w:sz w:val="18"/>
                <w:szCs w:val="18"/>
                <w:lang w:val="pt-PT"/>
              </w:rPr>
              <w:t xml:space="preserve"> (</w:t>
            </w:r>
            <w:r w:rsidR="00767D27" w:rsidRPr="00C12F6D">
              <w:rPr>
                <w:rFonts w:eastAsia="Times New Roman" w:cs="Arial"/>
                <w:sz w:val="18"/>
                <w:szCs w:val="18"/>
                <w:lang w:val="pt-PT"/>
              </w:rPr>
              <w:t xml:space="preserve">0.1 </w:t>
            </w:r>
            <w:r w:rsidR="00D26AD1" w:rsidRPr="00C12F6D">
              <w:rPr>
                <w:rFonts w:eastAsia="Times New Roman" w:cs="Arial"/>
                <w:sz w:val="18"/>
                <w:szCs w:val="18"/>
                <w:lang w:val="pt-PT"/>
              </w:rPr>
              <w:t>–</w:t>
            </w:r>
            <w:r w:rsidR="00767D27" w:rsidRPr="00C12F6D">
              <w:rPr>
                <w:rFonts w:eastAsia="Times New Roman" w:cs="Arial"/>
                <w:sz w:val="18"/>
                <w:szCs w:val="18"/>
                <w:lang w:val="pt-PT"/>
              </w:rPr>
              <w:t xml:space="preserve"> </w:t>
            </w:r>
            <w:r w:rsidR="00D26AD1" w:rsidRPr="00C12F6D">
              <w:rPr>
                <w:rFonts w:eastAsia="Times New Roman" w:cs="Arial"/>
                <w:sz w:val="18"/>
                <w:szCs w:val="18"/>
                <w:lang w:val="pt-PT"/>
              </w:rPr>
              <w:t>2.4)</w:t>
            </w:r>
          </w:p>
        </w:tc>
        <w:tc>
          <w:tcPr>
            <w:tcW w:w="1519" w:type="dxa"/>
            <w:tcBorders>
              <w:top w:val="nil"/>
              <w:left w:val="single" w:sz="8" w:space="0" w:color="000000" w:themeColor="text1"/>
              <w:bottom w:val="none" w:sz="0" w:space="0" w:color="auto"/>
            </w:tcBorders>
            <w:noWrap/>
            <w:vAlign w:val="center"/>
            <w:hideMark/>
          </w:tcPr>
          <w:p w:rsidR="0056173A" w:rsidRPr="00C12F6D" w:rsidRDefault="000D7EA2"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(8),</w:t>
            </w:r>
          </w:p>
          <w:p w:rsidR="000D7EA2" w:rsidRPr="00C12F6D" w:rsidRDefault="000D7EA2"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3.5%</w:t>
            </w:r>
            <w:r w:rsidRPr="00C12F6D">
              <w:rPr>
                <w:rFonts w:eastAsia="Times New Roman" w:cs="Arial"/>
                <w:sz w:val="18"/>
                <w:szCs w:val="18"/>
                <w:lang w:val="pt-PT"/>
              </w:rPr>
              <w:t xml:space="preserve"> (1.8 – 6.8)</w:t>
            </w:r>
          </w:p>
        </w:tc>
        <w:tc>
          <w:tcPr>
            <w:tcW w:w="1607" w:type="dxa"/>
            <w:tcBorders>
              <w:top w:val="nil"/>
              <w:bottom w:val="none" w:sz="0" w:space="0" w:color="auto"/>
            </w:tcBorders>
            <w:noWrap/>
            <w:vAlign w:val="center"/>
            <w:hideMark/>
          </w:tcPr>
          <w:p w:rsidR="0056173A" w:rsidRPr="00C12F6D" w:rsidRDefault="003A7C69"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w:t>
            </w:r>
          </w:p>
          <w:p w:rsidR="003A7C69" w:rsidRPr="00C12F6D" w:rsidRDefault="003A7C69"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0.4%</w:t>
            </w:r>
            <w:r w:rsidRPr="00C12F6D">
              <w:rPr>
                <w:rFonts w:eastAsia="Times New Roman" w:cs="Arial"/>
                <w:sz w:val="18"/>
                <w:szCs w:val="18"/>
                <w:lang w:val="pt-PT"/>
              </w:rPr>
              <w:t xml:space="preserve"> (0.1 – 2.5)</w:t>
            </w:r>
          </w:p>
        </w:tc>
        <w:tc>
          <w:tcPr>
            <w:tcW w:w="1608" w:type="dxa"/>
            <w:tcBorders>
              <w:top w:val="nil"/>
              <w:bottom w:val="none" w:sz="0" w:space="0" w:color="auto"/>
              <w:right w:val="single" w:sz="8" w:space="0" w:color="000000" w:themeColor="text1"/>
            </w:tcBorders>
            <w:noWrap/>
            <w:vAlign w:val="center"/>
            <w:hideMark/>
          </w:tcPr>
          <w:p w:rsidR="0056173A" w:rsidRPr="00C12F6D" w:rsidRDefault="003A7C69"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(7),</w:t>
            </w:r>
          </w:p>
          <w:p w:rsidR="003A7C69" w:rsidRPr="00C12F6D" w:rsidRDefault="00104A78"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3.1%</w:t>
            </w:r>
            <w:r w:rsidRPr="00C12F6D">
              <w:rPr>
                <w:rFonts w:eastAsia="Times New Roman" w:cs="Arial"/>
                <w:sz w:val="18"/>
                <w:szCs w:val="18"/>
                <w:lang w:val="pt-PT"/>
              </w:rPr>
              <w:t xml:space="preserve"> (1.5 – 6.3)</w:t>
            </w:r>
          </w:p>
        </w:tc>
        <w:tc>
          <w:tcPr>
            <w:tcW w:w="1607" w:type="dxa"/>
            <w:tcBorders>
              <w:top w:val="nil"/>
              <w:left w:val="single" w:sz="8" w:space="0" w:color="000000" w:themeColor="text1"/>
              <w:bottom w:val="none" w:sz="0" w:space="0" w:color="auto"/>
            </w:tcBorders>
            <w:noWrap/>
            <w:vAlign w:val="center"/>
            <w:hideMark/>
          </w:tcPr>
          <w:p w:rsidR="0056173A" w:rsidRPr="00C12F6D" w:rsidRDefault="00104A78"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w:t>
            </w:r>
            <w:r w:rsidR="00132689" w:rsidRPr="00C12F6D">
              <w:rPr>
                <w:rFonts w:eastAsia="Times New Roman" w:cs="Arial"/>
                <w:sz w:val="18"/>
                <w:szCs w:val="18"/>
                <w:lang w:val="pt-PT"/>
              </w:rPr>
              <w:t>4),</w:t>
            </w:r>
          </w:p>
          <w:p w:rsidR="00132689" w:rsidRPr="00C12F6D" w:rsidRDefault="00132689"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1.7%</w:t>
            </w:r>
            <w:r w:rsidRPr="00C12F6D">
              <w:rPr>
                <w:rFonts w:eastAsia="Times New Roman" w:cs="Arial"/>
                <w:sz w:val="18"/>
                <w:szCs w:val="18"/>
                <w:lang w:val="pt-PT"/>
              </w:rPr>
              <w:t xml:space="preserve"> (0.7 – 4.4)</w:t>
            </w:r>
          </w:p>
        </w:tc>
        <w:tc>
          <w:tcPr>
            <w:tcW w:w="1519" w:type="dxa"/>
            <w:tcBorders>
              <w:top w:val="nil"/>
              <w:bottom w:val="none" w:sz="0" w:space="0" w:color="auto"/>
            </w:tcBorders>
            <w:noWrap/>
            <w:vAlign w:val="center"/>
            <w:hideMark/>
          </w:tcPr>
          <w:p w:rsidR="0056173A" w:rsidRPr="00C12F6D" w:rsidRDefault="00B6252B"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(1),</w:t>
            </w:r>
          </w:p>
          <w:p w:rsidR="00B6252B" w:rsidRPr="00C12F6D" w:rsidRDefault="00B6252B"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0.4%</w:t>
            </w:r>
            <w:r w:rsidRPr="00C12F6D">
              <w:rPr>
                <w:rFonts w:eastAsia="Times New Roman" w:cs="Arial"/>
                <w:sz w:val="18"/>
                <w:szCs w:val="18"/>
                <w:lang w:val="pt-PT"/>
              </w:rPr>
              <w:t xml:space="preserve"> (0.1 – 2.4)</w:t>
            </w:r>
          </w:p>
        </w:tc>
        <w:tc>
          <w:tcPr>
            <w:tcW w:w="1519" w:type="dxa"/>
            <w:tcBorders>
              <w:top w:val="nil"/>
              <w:bottom w:val="none" w:sz="0" w:space="0" w:color="auto"/>
            </w:tcBorders>
            <w:noWrap/>
            <w:vAlign w:val="center"/>
            <w:hideMark/>
          </w:tcPr>
          <w:p w:rsidR="0056173A" w:rsidRPr="00C12F6D" w:rsidRDefault="00167E4A"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sz w:val="18"/>
                <w:szCs w:val="18"/>
                <w:lang w:val="pt-PT"/>
              </w:rPr>
              <w:t>(3),</w:t>
            </w:r>
          </w:p>
          <w:p w:rsidR="00167E4A" w:rsidRPr="00C12F6D" w:rsidRDefault="00167E4A" w:rsidP="0095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pt-PT"/>
              </w:rPr>
            </w:pPr>
            <w:r w:rsidRPr="00C12F6D">
              <w:rPr>
                <w:rFonts w:eastAsia="Times New Roman" w:cs="Arial"/>
                <w:b/>
                <w:bCs/>
                <w:sz w:val="18"/>
                <w:szCs w:val="18"/>
                <w:lang w:val="pt-PT"/>
              </w:rPr>
              <w:t>1.3%</w:t>
            </w:r>
            <w:r w:rsidRPr="00C12F6D">
              <w:rPr>
                <w:rFonts w:eastAsia="Times New Roman" w:cs="Arial"/>
                <w:sz w:val="18"/>
                <w:szCs w:val="18"/>
                <w:lang w:val="pt-PT"/>
              </w:rPr>
              <w:t xml:space="preserve"> (0.4 – 3.8)</w:t>
            </w:r>
          </w:p>
        </w:tc>
      </w:tr>
    </w:tbl>
    <w:p w:rsidR="00092B6F" w:rsidRPr="00C12F6D" w:rsidRDefault="00092B6F" w:rsidP="00386E66">
      <w:pPr>
        <w:spacing w:after="0" w:line="240" w:lineRule="auto"/>
        <w:jc w:val="both"/>
        <w:rPr>
          <w:rFonts w:cs="Arial"/>
          <w:sz w:val="20"/>
          <w:szCs w:val="20"/>
          <w:lang w:val="pt-PT"/>
        </w:rPr>
      </w:pPr>
      <w:r w:rsidRPr="00C12F6D">
        <w:rPr>
          <w:rFonts w:cs="Arial"/>
          <w:sz w:val="20"/>
          <w:szCs w:val="20"/>
          <w:vertAlign w:val="superscript"/>
          <w:lang w:val="pt-PT"/>
        </w:rPr>
        <w:t xml:space="preserve">a </w:t>
      </w:r>
      <w:r w:rsidRPr="00C12F6D">
        <w:rPr>
          <w:rFonts w:cs="Arial"/>
          <w:sz w:val="20"/>
          <w:szCs w:val="20"/>
          <w:lang w:val="pt-PT"/>
        </w:rPr>
        <w:t>Dois casos de edema bilateral</w:t>
      </w:r>
    </w:p>
    <w:p w:rsidR="00092B6F" w:rsidRPr="00C12F6D" w:rsidRDefault="00092B6F" w:rsidP="00386E66">
      <w:pPr>
        <w:spacing w:after="0" w:line="240" w:lineRule="auto"/>
        <w:jc w:val="both"/>
        <w:rPr>
          <w:rFonts w:cs="Arial"/>
          <w:sz w:val="20"/>
          <w:szCs w:val="20"/>
          <w:lang w:val="pt-PT"/>
        </w:rPr>
      </w:pPr>
      <w:r w:rsidRPr="00C12F6D">
        <w:rPr>
          <w:rFonts w:cs="Arial"/>
          <w:sz w:val="20"/>
          <w:szCs w:val="20"/>
          <w:vertAlign w:val="superscript"/>
          <w:lang w:val="pt-PT"/>
        </w:rPr>
        <w:t xml:space="preserve">b </w:t>
      </w:r>
      <w:r w:rsidRPr="00C12F6D">
        <w:rPr>
          <w:rFonts w:cs="Arial"/>
          <w:sz w:val="20"/>
          <w:szCs w:val="20"/>
          <w:lang w:val="pt-PT"/>
        </w:rPr>
        <w:t xml:space="preserve">Um caso de </w:t>
      </w:r>
      <w:r w:rsidR="00EA3888" w:rsidRPr="00C12F6D">
        <w:rPr>
          <w:rFonts w:cs="Arial"/>
          <w:sz w:val="20"/>
          <w:szCs w:val="20"/>
          <w:lang w:val="pt-PT"/>
        </w:rPr>
        <w:t>edema</w:t>
      </w:r>
      <w:r w:rsidRPr="00C12F6D">
        <w:rPr>
          <w:rFonts w:cs="Arial"/>
          <w:sz w:val="20"/>
          <w:szCs w:val="20"/>
          <w:lang w:val="pt-PT"/>
        </w:rPr>
        <w:t xml:space="preserve"> bilateral</w:t>
      </w:r>
    </w:p>
    <w:p w:rsidR="007F3F94" w:rsidRPr="00C12F6D" w:rsidRDefault="007F3F94" w:rsidP="00386E66">
      <w:pPr>
        <w:spacing w:after="0" w:line="240" w:lineRule="auto"/>
        <w:jc w:val="both"/>
        <w:rPr>
          <w:rFonts w:cs="Arial"/>
          <w:sz w:val="20"/>
          <w:szCs w:val="20"/>
          <w:lang w:val="pt-PT"/>
        </w:rPr>
      </w:pPr>
      <w:r w:rsidRPr="00C12F6D">
        <w:rPr>
          <w:rFonts w:cs="Arial"/>
          <w:sz w:val="20"/>
          <w:szCs w:val="20"/>
          <w:vertAlign w:val="superscript"/>
          <w:lang w:val="pt-PT"/>
        </w:rPr>
        <w:t xml:space="preserve">c </w:t>
      </w:r>
      <w:r w:rsidR="00EA3888" w:rsidRPr="00C12F6D">
        <w:rPr>
          <w:rFonts w:cs="Arial"/>
          <w:sz w:val="20"/>
          <w:szCs w:val="20"/>
          <w:lang w:val="pt-PT"/>
        </w:rPr>
        <w:t>Três</w:t>
      </w:r>
      <w:r w:rsidRPr="00C12F6D">
        <w:rPr>
          <w:rFonts w:cs="Arial"/>
          <w:sz w:val="20"/>
          <w:szCs w:val="20"/>
          <w:lang w:val="pt-PT"/>
        </w:rPr>
        <w:t xml:space="preserve"> casos de edema bilateral</w:t>
      </w:r>
    </w:p>
    <w:p w:rsidR="00EA3888" w:rsidRPr="00C12F6D" w:rsidRDefault="00EA3888" w:rsidP="00A614E9">
      <w:pPr>
        <w:spacing w:line="360" w:lineRule="auto"/>
        <w:jc w:val="both"/>
        <w:rPr>
          <w:rFonts w:ascii="Calibri" w:hAnsi="Calibri"/>
          <w:lang w:val="pt-PT"/>
        </w:rPr>
      </w:pPr>
    </w:p>
    <w:p w:rsidR="001B74EB" w:rsidRPr="00C12F6D" w:rsidRDefault="001B74EB" w:rsidP="00CA3E6D">
      <w:pPr>
        <w:pStyle w:val="NoSpacing"/>
        <w:spacing w:after="240" w:line="276" w:lineRule="auto"/>
        <w:jc w:val="both"/>
        <w:rPr>
          <w:rFonts w:ascii="Arial" w:hAnsi="Arial" w:cs="Arial"/>
          <w:lang w:val="pt-PT"/>
        </w:rPr>
        <w:sectPr w:rsidR="001B74EB" w:rsidRPr="00C12F6D" w:rsidSect="001E7A21">
          <w:pgSz w:w="16838" w:h="11906" w:orient="landscape"/>
          <w:pgMar w:top="1440" w:right="1440" w:bottom="926" w:left="1440" w:header="708" w:footer="708" w:gutter="0"/>
          <w:cols w:space="708"/>
          <w:docGrid w:linePitch="360"/>
        </w:sectPr>
      </w:pPr>
    </w:p>
    <w:p w:rsidR="008939B9" w:rsidRPr="00C12F6D" w:rsidRDefault="008939B9" w:rsidP="00713FDB">
      <w:pPr>
        <w:pStyle w:val="Caption"/>
        <w:rPr>
          <w:rFonts w:ascii="Arial" w:hAnsi="Arial" w:cs="Arial"/>
          <w:b w:val="0"/>
          <w:bCs w:val="0"/>
          <w:color w:val="auto"/>
          <w:sz w:val="20"/>
          <w:szCs w:val="20"/>
          <w:lang w:val="pt-PT"/>
        </w:rPr>
      </w:pPr>
      <w:bookmarkStart w:id="112" w:name="_Toc69414133"/>
      <w:r w:rsidRPr="00C12F6D">
        <w:rPr>
          <w:rFonts w:ascii="Arial" w:hAnsi="Arial" w:cs="Arial"/>
          <w:color w:val="auto"/>
          <w:sz w:val="20"/>
          <w:szCs w:val="20"/>
          <w:lang w:val="pt-PT"/>
        </w:rPr>
        <w:t xml:space="preserve">Tabela </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STYLEREF 1 \s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C12F6D">
        <w:rPr>
          <w:rFonts w:ascii="Arial" w:hAnsi="Arial" w:cs="Arial"/>
          <w:color w:val="auto"/>
          <w:sz w:val="20"/>
          <w:szCs w:val="20"/>
          <w:lang w:val="pt-PT"/>
        </w:rPr>
        <w:fldChar w:fldCharType="end"/>
      </w:r>
      <w:r w:rsidR="0063048F" w:rsidRPr="00C12F6D">
        <w:rPr>
          <w:rFonts w:ascii="Arial" w:hAnsi="Arial" w:cs="Arial"/>
          <w:color w:val="auto"/>
          <w:sz w:val="20"/>
          <w:szCs w:val="20"/>
          <w:lang w:val="pt-PT"/>
        </w:rPr>
        <w:t>.</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SEQ Table \* ARABIC \s 1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23</w:t>
      </w:r>
      <w:r w:rsidR="0063048F" w:rsidRPr="00C12F6D">
        <w:rPr>
          <w:rFonts w:ascii="Arial" w:hAnsi="Arial" w:cs="Arial"/>
          <w:color w:val="auto"/>
          <w:sz w:val="20"/>
          <w:szCs w:val="20"/>
          <w:lang w:val="pt-PT"/>
        </w:rPr>
        <w:fldChar w:fldCharType="end"/>
      </w:r>
      <w:r w:rsidRPr="00C12F6D">
        <w:rPr>
          <w:rFonts w:ascii="Arial" w:hAnsi="Arial" w:cs="Arial"/>
          <w:color w:val="auto"/>
          <w:sz w:val="20"/>
          <w:szCs w:val="20"/>
          <w:lang w:val="pt-PT"/>
        </w:rPr>
        <w:t xml:space="preserve"> </w:t>
      </w:r>
      <w:r w:rsidRPr="00C12F6D">
        <w:rPr>
          <w:rFonts w:ascii="Arial" w:hAnsi="Arial" w:cs="Arial"/>
          <w:b w:val="0"/>
          <w:bCs w:val="0"/>
          <w:color w:val="auto"/>
          <w:sz w:val="20"/>
          <w:szCs w:val="20"/>
          <w:lang w:val="pt-PT"/>
        </w:rPr>
        <w:t>Estimativa indicativa da Desnutrição Aguda em Crianças Deslocadas dos Distritos de Quissanga, Macomia, Mocímboa da Praia e Muidumbe</w:t>
      </w:r>
      <w:r w:rsidR="00713FDB" w:rsidRPr="00C12F6D">
        <w:rPr>
          <w:rFonts w:ascii="Arial" w:hAnsi="Arial" w:cs="Arial"/>
          <w:b w:val="0"/>
          <w:bCs w:val="0"/>
          <w:color w:val="auto"/>
          <w:sz w:val="20"/>
          <w:szCs w:val="20"/>
          <w:lang w:val="pt-PT"/>
        </w:rPr>
        <w:t xml:space="preserve"> </w:t>
      </w:r>
      <w:r w:rsidR="00713FDB" w:rsidRPr="00C12F6D">
        <w:rPr>
          <w:rFonts w:ascii="Arial" w:hAnsi="Arial" w:cs="Arial"/>
          <w:b w:val="0"/>
          <w:bCs w:val="0"/>
          <w:i/>
          <w:iCs/>
          <w:color w:val="auto"/>
          <w:sz w:val="20"/>
          <w:szCs w:val="20"/>
          <w:lang w:val="pt-PT"/>
        </w:rPr>
        <w:t>vs</w:t>
      </w:r>
      <w:r w:rsidR="00713FDB" w:rsidRPr="00C12F6D">
        <w:rPr>
          <w:rFonts w:ascii="Arial" w:hAnsi="Arial" w:cs="Arial"/>
          <w:b w:val="0"/>
          <w:bCs w:val="0"/>
          <w:color w:val="auto"/>
          <w:sz w:val="20"/>
          <w:szCs w:val="20"/>
          <w:lang w:val="pt-PT"/>
        </w:rPr>
        <w:t xml:space="preserve"> o Tempo desde que</w:t>
      </w:r>
      <w:r w:rsidR="004C2F09" w:rsidRPr="00C12F6D">
        <w:rPr>
          <w:rFonts w:ascii="Arial" w:hAnsi="Arial" w:cs="Arial"/>
          <w:b w:val="0"/>
          <w:bCs w:val="0"/>
          <w:color w:val="auto"/>
          <w:sz w:val="20"/>
          <w:szCs w:val="20"/>
          <w:lang w:val="pt-PT"/>
        </w:rPr>
        <w:t xml:space="preserve"> ficaram</w:t>
      </w:r>
      <w:r w:rsidR="00713FDB" w:rsidRPr="00C12F6D">
        <w:rPr>
          <w:rFonts w:ascii="Arial" w:hAnsi="Arial" w:cs="Arial"/>
          <w:b w:val="0"/>
          <w:bCs w:val="0"/>
          <w:color w:val="auto"/>
          <w:sz w:val="20"/>
          <w:szCs w:val="20"/>
          <w:lang w:val="pt-PT"/>
        </w:rPr>
        <w:t xml:space="preserve"> deslocados</w:t>
      </w:r>
      <w:bookmarkEnd w:id="112"/>
    </w:p>
    <w:tbl>
      <w:tblPr>
        <w:tblStyle w:val="ListTable3"/>
        <w:tblW w:w="16301" w:type="dxa"/>
        <w:tblInd w:w="-1006" w:type="dxa"/>
        <w:tblLook w:val="04A0" w:firstRow="1" w:lastRow="0" w:firstColumn="1" w:lastColumn="0" w:noHBand="0" w:noVBand="1"/>
      </w:tblPr>
      <w:tblGrid>
        <w:gridCol w:w="1244"/>
        <w:gridCol w:w="1067"/>
        <w:gridCol w:w="517"/>
        <w:gridCol w:w="1890"/>
        <w:gridCol w:w="1870"/>
        <w:gridCol w:w="1631"/>
        <w:gridCol w:w="1601"/>
        <w:gridCol w:w="1604"/>
        <w:gridCol w:w="1601"/>
        <w:gridCol w:w="1601"/>
        <w:gridCol w:w="1675"/>
      </w:tblGrid>
      <w:tr w:rsidR="00713FDB" w:rsidRPr="00C12F6D" w:rsidTr="00B544C4">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1244" w:type="dxa"/>
            <w:tcBorders>
              <w:bottom w:val="none" w:sz="0" w:space="0" w:color="auto"/>
              <w:right w:val="none" w:sz="0" w:space="0" w:color="auto"/>
            </w:tcBorders>
            <w:noWrap/>
            <w:vAlign w:val="center"/>
            <w:hideMark/>
          </w:tcPr>
          <w:p w:rsidR="001B74EB" w:rsidRPr="00C12F6D" w:rsidRDefault="001B74EB" w:rsidP="00F32120">
            <w:pPr>
              <w:jc w:val="center"/>
              <w:rPr>
                <w:rFonts w:eastAsia="Times New Roman" w:cs="Arial"/>
                <w:color w:val="auto"/>
                <w:sz w:val="24"/>
                <w:szCs w:val="24"/>
                <w:lang w:val="pt-PT"/>
              </w:rPr>
            </w:pPr>
          </w:p>
        </w:tc>
        <w:tc>
          <w:tcPr>
            <w:tcW w:w="1067" w:type="dxa"/>
            <w:tcBorders>
              <w:bottom w:val="nil"/>
            </w:tcBorders>
            <w:noWrap/>
            <w:vAlign w:val="center"/>
            <w:hideMark/>
          </w:tcPr>
          <w:p w:rsidR="001B74EB" w:rsidRPr="00C12F6D" w:rsidRDefault="001B74EB" w:rsidP="00F3212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val="pt-PT"/>
              </w:rPr>
            </w:pPr>
          </w:p>
        </w:tc>
        <w:tc>
          <w:tcPr>
            <w:tcW w:w="517" w:type="dxa"/>
            <w:tcBorders>
              <w:bottom w:val="nil"/>
              <w:right w:val="single" w:sz="12" w:space="0" w:color="000000" w:themeColor="text1"/>
            </w:tcBorders>
            <w:noWrap/>
            <w:vAlign w:val="center"/>
            <w:hideMark/>
          </w:tcPr>
          <w:p w:rsidR="001B74EB" w:rsidRPr="00C12F6D" w:rsidRDefault="001B74EB" w:rsidP="00F3212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val="pt-PT"/>
              </w:rPr>
            </w:pPr>
          </w:p>
        </w:tc>
        <w:tc>
          <w:tcPr>
            <w:tcW w:w="3760" w:type="dxa"/>
            <w:gridSpan w:val="2"/>
            <w:tcBorders>
              <w:top w:val="single" w:sz="4" w:space="0" w:color="000000" w:themeColor="text1"/>
              <w:left w:val="single" w:sz="12" w:space="0" w:color="000000" w:themeColor="text1"/>
              <w:bottom w:val="nil"/>
              <w:right w:val="single" w:sz="8" w:space="0" w:color="000000" w:themeColor="text1"/>
            </w:tcBorders>
            <w:noWrap/>
            <w:vAlign w:val="center"/>
            <w:hideMark/>
          </w:tcPr>
          <w:p w:rsidR="001B74EB" w:rsidRPr="00C12F6D" w:rsidRDefault="001B74EB" w:rsidP="001B74EB">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val="pt-PT"/>
              </w:rPr>
            </w:pPr>
            <w:r w:rsidRPr="00C12F6D">
              <w:rPr>
                <w:rFonts w:eastAsia="Times New Roman" w:cs="Arial"/>
                <w:color w:val="auto"/>
                <w:sz w:val="20"/>
                <w:szCs w:val="20"/>
                <w:lang w:val="pt-PT"/>
              </w:rPr>
              <w:t>Prevalência Combinada</w:t>
            </w:r>
          </w:p>
        </w:tc>
        <w:tc>
          <w:tcPr>
            <w:tcW w:w="4836" w:type="dxa"/>
            <w:gridSpan w:val="3"/>
            <w:tcBorders>
              <w:top w:val="single" w:sz="4" w:space="0" w:color="000000" w:themeColor="text1"/>
              <w:left w:val="single" w:sz="8" w:space="0" w:color="000000" w:themeColor="text1"/>
              <w:bottom w:val="nil"/>
              <w:right w:val="single" w:sz="12" w:space="0" w:color="000000" w:themeColor="text1"/>
            </w:tcBorders>
            <w:noWrap/>
            <w:vAlign w:val="center"/>
            <w:hideMark/>
          </w:tcPr>
          <w:p w:rsidR="001B74EB" w:rsidRPr="00C12F6D" w:rsidRDefault="001B74EB" w:rsidP="001B74EB">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val="pt-PT"/>
              </w:rPr>
            </w:pPr>
            <w:r w:rsidRPr="00C12F6D">
              <w:rPr>
                <w:rFonts w:eastAsia="Times New Roman" w:cs="Arial"/>
                <w:color w:val="auto"/>
                <w:sz w:val="20"/>
                <w:szCs w:val="20"/>
                <w:lang w:val="pt-PT"/>
              </w:rPr>
              <w:t>DA por P/A</w:t>
            </w:r>
          </w:p>
        </w:tc>
        <w:tc>
          <w:tcPr>
            <w:tcW w:w="4877" w:type="dxa"/>
            <w:gridSpan w:val="3"/>
            <w:tcBorders>
              <w:left w:val="single" w:sz="12" w:space="0" w:color="000000" w:themeColor="text1"/>
              <w:bottom w:val="nil"/>
            </w:tcBorders>
            <w:noWrap/>
            <w:vAlign w:val="center"/>
            <w:hideMark/>
          </w:tcPr>
          <w:p w:rsidR="001B74EB" w:rsidRPr="00C12F6D" w:rsidRDefault="001B74EB" w:rsidP="001B74EB">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val="pt-PT"/>
              </w:rPr>
            </w:pPr>
            <w:r w:rsidRPr="00C12F6D">
              <w:rPr>
                <w:rFonts w:eastAsia="Times New Roman" w:cs="Arial"/>
                <w:color w:val="auto"/>
                <w:sz w:val="20"/>
                <w:szCs w:val="20"/>
                <w:lang w:val="pt-PT"/>
              </w:rPr>
              <w:t>DA por PB</w:t>
            </w:r>
          </w:p>
        </w:tc>
      </w:tr>
      <w:tr w:rsidR="00713FDB" w:rsidRPr="00C12F6D" w:rsidTr="00B544C4">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244" w:type="dxa"/>
            <w:tcBorders>
              <w:top w:val="nil"/>
              <w:bottom w:val="single" w:sz="12" w:space="0" w:color="000000" w:themeColor="text1"/>
              <w:right w:val="none" w:sz="0" w:space="0" w:color="auto"/>
            </w:tcBorders>
            <w:noWrap/>
            <w:hideMark/>
          </w:tcPr>
          <w:p w:rsidR="001B74EB" w:rsidRPr="00C12F6D" w:rsidRDefault="001B74EB" w:rsidP="001B74EB">
            <w:pPr>
              <w:jc w:val="center"/>
              <w:rPr>
                <w:rFonts w:eastAsia="Times New Roman" w:cs="Arial"/>
                <w:sz w:val="18"/>
                <w:szCs w:val="18"/>
                <w:lang w:val="pt-PT"/>
              </w:rPr>
            </w:pPr>
          </w:p>
        </w:tc>
        <w:tc>
          <w:tcPr>
            <w:tcW w:w="1067" w:type="dxa"/>
            <w:tcBorders>
              <w:top w:val="nil"/>
              <w:bottom w:val="single" w:sz="12" w:space="0" w:color="000000" w:themeColor="text1"/>
            </w:tcBorders>
            <w:noWrap/>
            <w:hideMark/>
          </w:tcPr>
          <w:p w:rsidR="001B74EB" w:rsidRPr="00C12F6D" w:rsidRDefault="001B74EB" w:rsidP="001B74EB">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p>
        </w:tc>
        <w:tc>
          <w:tcPr>
            <w:tcW w:w="517" w:type="dxa"/>
            <w:tcBorders>
              <w:top w:val="nil"/>
              <w:bottom w:val="single" w:sz="12" w:space="0" w:color="000000" w:themeColor="text1"/>
              <w:right w:val="single" w:sz="12" w:space="0" w:color="000000" w:themeColor="text1"/>
            </w:tcBorders>
            <w:noWrap/>
            <w:vAlign w:val="center"/>
            <w:hideMark/>
          </w:tcPr>
          <w:p w:rsidR="001B74EB" w:rsidRPr="00C12F6D" w:rsidRDefault="001B74EB" w:rsidP="001B74EB">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t-PT"/>
              </w:rPr>
            </w:pPr>
            <w:r w:rsidRPr="00C12F6D">
              <w:rPr>
                <w:rFonts w:eastAsia="Times New Roman" w:cs="Arial"/>
                <w:b/>
                <w:bCs/>
                <w:sz w:val="18"/>
                <w:szCs w:val="18"/>
                <w:lang w:val="pt-PT"/>
              </w:rPr>
              <w:t>N</w:t>
            </w:r>
          </w:p>
        </w:tc>
        <w:tc>
          <w:tcPr>
            <w:tcW w:w="1890" w:type="dxa"/>
            <w:tcBorders>
              <w:top w:val="nil"/>
              <w:left w:val="single" w:sz="12" w:space="0" w:color="000000" w:themeColor="text1"/>
              <w:bottom w:val="single" w:sz="12" w:space="0" w:color="000000" w:themeColor="text1"/>
            </w:tcBorders>
            <w:vAlign w:val="center"/>
            <w:hideMark/>
          </w:tcPr>
          <w:p w:rsidR="001B74EB" w:rsidRPr="00C12F6D" w:rsidRDefault="001B74EB" w:rsidP="001B74EB">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t-PT"/>
              </w:rPr>
            </w:pPr>
            <w:r w:rsidRPr="00C12F6D">
              <w:rPr>
                <w:rFonts w:eastAsia="Times New Roman" w:cs="Arial"/>
                <w:b/>
                <w:bCs/>
                <w:sz w:val="18"/>
                <w:szCs w:val="18"/>
                <w:lang w:val="pt-PT"/>
              </w:rPr>
              <w:t>DAc</w:t>
            </w:r>
            <w:r w:rsidRPr="00C12F6D">
              <w:rPr>
                <w:rFonts w:eastAsia="Times New Roman" w:cs="Arial"/>
                <w:b/>
                <w:bCs/>
                <w:sz w:val="18"/>
                <w:szCs w:val="18"/>
                <w:lang w:val="pt-PT"/>
              </w:rPr>
              <w:br/>
              <w:t>(n),</w:t>
            </w:r>
            <w:r w:rsidRPr="00C12F6D">
              <w:rPr>
                <w:rFonts w:eastAsia="Times New Roman" w:cs="Arial"/>
                <w:b/>
                <w:bCs/>
                <w:sz w:val="18"/>
                <w:szCs w:val="18"/>
                <w:lang w:val="pt-PT"/>
              </w:rPr>
              <w:br/>
              <w:t>% (95 IC)</w:t>
            </w:r>
            <w:r w:rsidR="009378B1" w:rsidRPr="00B12E3A">
              <w:rPr>
                <w:rStyle w:val="FootnoteReference"/>
              </w:rPr>
              <w:footnoteReference w:id="7"/>
            </w:r>
          </w:p>
        </w:tc>
        <w:tc>
          <w:tcPr>
            <w:tcW w:w="1870" w:type="dxa"/>
            <w:tcBorders>
              <w:top w:val="nil"/>
              <w:bottom w:val="single" w:sz="12" w:space="0" w:color="000000" w:themeColor="text1"/>
              <w:right w:val="single" w:sz="12" w:space="0" w:color="000000" w:themeColor="text1"/>
            </w:tcBorders>
            <w:vAlign w:val="center"/>
            <w:hideMark/>
          </w:tcPr>
          <w:p w:rsidR="001B74EB" w:rsidRPr="00C12F6D" w:rsidRDefault="001B74EB" w:rsidP="001B74EB">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t-PT"/>
              </w:rPr>
            </w:pPr>
            <w:r w:rsidRPr="00C12F6D">
              <w:rPr>
                <w:rFonts w:eastAsia="Times New Roman" w:cs="Arial"/>
                <w:b/>
                <w:bCs/>
                <w:sz w:val="18"/>
                <w:szCs w:val="18"/>
                <w:lang w:val="pt-PT"/>
              </w:rPr>
              <w:t>DAGc</w:t>
            </w:r>
            <w:r w:rsidRPr="00C12F6D">
              <w:rPr>
                <w:rFonts w:eastAsia="Times New Roman" w:cs="Arial"/>
                <w:b/>
                <w:bCs/>
                <w:sz w:val="18"/>
                <w:szCs w:val="18"/>
                <w:lang w:val="pt-PT"/>
              </w:rPr>
              <w:br/>
              <w:t>(n),</w:t>
            </w:r>
            <w:r w:rsidRPr="00C12F6D">
              <w:rPr>
                <w:rFonts w:eastAsia="Times New Roman" w:cs="Arial"/>
                <w:b/>
                <w:bCs/>
                <w:sz w:val="18"/>
                <w:szCs w:val="18"/>
                <w:lang w:val="pt-PT"/>
              </w:rPr>
              <w:br/>
              <w:t>% (95 IC)</w:t>
            </w:r>
          </w:p>
        </w:tc>
        <w:tc>
          <w:tcPr>
            <w:tcW w:w="1631" w:type="dxa"/>
            <w:tcBorders>
              <w:top w:val="nil"/>
              <w:left w:val="single" w:sz="12" w:space="0" w:color="000000" w:themeColor="text1"/>
              <w:bottom w:val="single" w:sz="12" w:space="0" w:color="000000" w:themeColor="text1"/>
            </w:tcBorders>
            <w:vAlign w:val="center"/>
            <w:hideMark/>
          </w:tcPr>
          <w:p w:rsidR="001B74EB" w:rsidRPr="00C12F6D" w:rsidRDefault="001B74EB" w:rsidP="0004626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t-PT"/>
              </w:rPr>
            </w:pPr>
            <w:r w:rsidRPr="00C12F6D">
              <w:rPr>
                <w:rFonts w:eastAsia="Times New Roman" w:cs="Arial"/>
                <w:b/>
                <w:bCs/>
                <w:sz w:val="18"/>
                <w:szCs w:val="18"/>
                <w:lang w:val="pt-PT"/>
              </w:rPr>
              <w:t>DA</w:t>
            </w:r>
            <w:r w:rsidRPr="00C12F6D">
              <w:rPr>
                <w:rFonts w:eastAsia="Times New Roman" w:cs="Arial"/>
                <w:b/>
                <w:bCs/>
                <w:sz w:val="18"/>
                <w:szCs w:val="18"/>
                <w:lang w:val="pt-PT"/>
              </w:rPr>
              <w:br/>
              <w:t>(n),</w:t>
            </w:r>
            <w:r w:rsidRPr="00C12F6D">
              <w:rPr>
                <w:rFonts w:eastAsia="Times New Roman" w:cs="Arial"/>
                <w:b/>
                <w:bCs/>
                <w:sz w:val="18"/>
                <w:szCs w:val="18"/>
                <w:lang w:val="pt-PT"/>
              </w:rPr>
              <w:br/>
              <w:t>% (95 IC)</w:t>
            </w:r>
          </w:p>
        </w:tc>
        <w:tc>
          <w:tcPr>
            <w:tcW w:w="1601" w:type="dxa"/>
            <w:tcBorders>
              <w:top w:val="nil"/>
              <w:bottom w:val="single" w:sz="12" w:space="0" w:color="000000" w:themeColor="text1"/>
            </w:tcBorders>
            <w:vAlign w:val="center"/>
            <w:hideMark/>
          </w:tcPr>
          <w:p w:rsidR="001B74EB" w:rsidRPr="00C12F6D" w:rsidRDefault="001B74EB" w:rsidP="0004626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t-PT"/>
              </w:rPr>
            </w:pPr>
            <w:r w:rsidRPr="00C12F6D">
              <w:rPr>
                <w:rFonts w:eastAsia="Times New Roman" w:cs="Arial"/>
                <w:b/>
                <w:bCs/>
                <w:sz w:val="18"/>
                <w:szCs w:val="18"/>
                <w:lang w:val="pt-PT"/>
              </w:rPr>
              <w:t>DAG</w:t>
            </w:r>
            <w:r w:rsidRPr="00C12F6D">
              <w:rPr>
                <w:rFonts w:eastAsia="Times New Roman" w:cs="Arial"/>
                <w:b/>
                <w:bCs/>
                <w:sz w:val="18"/>
                <w:szCs w:val="18"/>
                <w:lang w:val="pt-PT"/>
              </w:rPr>
              <w:br/>
              <w:t>(n),</w:t>
            </w:r>
            <w:r w:rsidRPr="00C12F6D">
              <w:rPr>
                <w:rFonts w:eastAsia="Times New Roman" w:cs="Arial"/>
                <w:b/>
                <w:bCs/>
                <w:sz w:val="18"/>
                <w:szCs w:val="18"/>
                <w:lang w:val="pt-PT"/>
              </w:rPr>
              <w:br/>
              <w:t>% (95 IC)</w:t>
            </w:r>
          </w:p>
        </w:tc>
        <w:tc>
          <w:tcPr>
            <w:tcW w:w="1604" w:type="dxa"/>
            <w:tcBorders>
              <w:top w:val="nil"/>
              <w:bottom w:val="single" w:sz="12" w:space="0" w:color="000000" w:themeColor="text1"/>
              <w:right w:val="single" w:sz="12" w:space="0" w:color="000000" w:themeColor="text1"/>
            </w:tcBorders>
            <w:vAlign w:val="center"/>
            <w:hideMark/>
          </w:tcPr>
          <w:p w:rsidR="001B74EB" w:rsidRPr="00C12F6D" w:rsidRDefault="001B74EB" w:rsidP="0004626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t-PT"/>
              </w:rPr>
            </w:pPr>
            <w:r w:rsidRPr="00C12F6D">
              <w:rPr>
                <w:rFonts w:eastAsia="Times New Roman" w:cs="Arial"/>
                <w:b/>
                <w:bCs/>
                <w:sz w:val="18"/>
                <w:szCs w:val="18"/>
                <w:lang w:val="pt-PT"/>
              </w:rPr>
              <w:t>DAM</w:t>
            </w:r>
            <w:r w:rsidRPr="00C12F6D">
              <w:rPr>
                <w:rFonts w:eastAsia="Times New Roman" w:cs="Arial"/>
                <w:b/>
                <w:bCs/>
                <w:sz w:val="18"/>
                <w:szCs w:val="18"/>
                <w:lang w:val="pt-PT"/>
              </w:rPr>
              <w:br/>
              <w:t>(n),</w:t>
            </w:r>
            <w:r w:rsidRPr="00C12F6D">
              <w:rPr>
                <w:rFonts w:eastAsia="Times New Roman" w:cs="Arial"/>
                <w:b/>
                <w:bCs/>
                <w:sz w:val="18"/>
                <w:szCs w:val="18"/>
                <w:lang w:val="pt-PT"/>
              </w:rPr>
              <w:br/>
              <w:t>% (95 IC)</w:t>
            </w:r>
          </w:p>
        </w:tc>
        <w:tc>
          <w:tcPr>
            <w:tcW w:w="1601" w:type="dxa"/>
            <w:tcBorders>
              <w:top w:val="nil"/>
              <w:left w:val="single" w:sz="12" w:space="0" w:color="000000" w:themeColor="text1"/>
              <w:bottom w:val="single" w:sz="12" w:space="0" w:color="000000" w:themeColor="text1"/>
            </w:tcBorders>
            <w:vAlign w:val="center"/>
            <w:hideMark/>
          </w:tcPr>
          <w:p w:rsidR="001B74EB" w:rsidRPr="00C12F6D" w:rsidRDefault="001B74EB" w:rsidP="00F3212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t-PT"/>
              </w:rPr>
            </w:pPr>
            <w:r w:rsidRPr="00C12F6D">
              <w:rPr>
                <w:rFonts w:eastAsia="Times New Roman" w:cs="Arial"/>
                <w:b/>
                <w:bCs/>
                <w:sz w:val="18"/>
                <w:szCs w:val="18"/>
                <w:lang w:val="pt-PT"/>
              </w:rPr>
              <w:t>DA</w:t>
            </w:r>
            <w:r w:rsidRPr="00C12F6D">
              <w:rPr>
                <w:rFonts w:eastAsia="Times New Roman" w:cs="Arial"/>
                <w:b/>
                <w:bCs/>
                <w:sz w:val="18"/>
                <w:szCs w:val="18"/>
                <w:lang w:val="pt-PT"/>
              </w:rPr>
              <w:br/>
              <w:t>(n),</w:t>
            </w:r>
            <w:r w:rsidRPr="00C12F6D">
              <w:rPr>
                <w:rFonts w:eastAsia="Times New Roman" w:cs="Arial"/>
                <w:b/>
                <w:bCs/>
                <w:sz w:val="18"/>
                <w:szCs w:val="18"/>
                <w:lang w:val="pt-PT"/>
              </w:rPr>
              <w:br/>
              <w:t>% (95 IC)</w:t>
            </w:r>
          </w:p>
        </w:tc>
        <w:tc>
          <w:tcPr>
            <w:tcW w:w="1601" w:type="dxa"/>
            <w:tcBorders>
              <w:top w:val="nil"/>
              <w:bottom w:val="single" w:sz="12" w:space="0" w:color="000000" w:themeColor="text1"/>
            </w:tcBorders>
            <w:vAlign w:val="center"/>
            <w:hideMark/>
          </w:tcPr>
          <w:p w:rsidR="001B74EB" w:rsidRPr="00C12F6D" w:rsidRDefault="001B74EB" w:rsidP="00F3212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t-PT"/>
              </w:rPr>
            </w:pPr>
            <w:r w:rsidRPr="00C12F6D">
              <w:rPr>
                <w:rFonts w:eastAsia="Times New Roman" w:cs="Arial"/>
                <w:b/>
                <w:bCs/>
                <w:sz w:val="18"/>
                <w:szCs w:val="18"/>
                <w:lang w:val="pt-PT"/>
              </w:rPr>
              <w:t>DAG</w:t>
            </w:r>
            <w:r w:rsidRPr="00C12F6D">
              <w:rPr>
                <w:rFonts w:eastAsia="Times New Roman" w:cs="Arial"/>
                <w:b/>
                <w:bCs/>
                <w:sz w:val="18"/>
                <w:szCs w:val="18"/>
                <w:lang w:val="pt-PT"/>
              </w:rPr>
              <w:br/>
              <w:t>(n),</w:t>
            </w:r>
            <w:r w:rsidRPr="00C12F6D">
              <w:rPr>
                <w:rFonts w:eastAsia="Times New Roman" w:cs="Arial"/>
                <w:b/>
                <w:bCs/>
                <w:sz w:val="18"/>
                <w:szCs w:val="18"/>
                <w:lang w:val="pt-PT"/>
              </w:rPr>
              <w:br/>
              <w:t>% (95 IC)</w:t>
            </w:r>
          </w:p>
        </w:tc>
        <w:tc>
          <w:tcPr>
            <w:tcW w:w="1675" w:type="dxa"/>
            <w:tcBorders>
              <w:top w:val="nil"/>
              <w:bottom w:val="single" w:sz="12" w:space="0" w:color="000000" w:themeColor="text1"/>
            </w:tcBorders>
            <w:vAlign w:val="center"/>
            <w:hideMark/>
          </w:tcPr>
          <w:p w:rsidR="001B74EB" w:rsidRPr="00C12F6D" w:rsidRDefault="001B74EB" w:rsidP="00F3212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t-PT"/>
              </w:rPr>
            </w:pPr>
            <w:r w:rsidRPr="00C12F6D">
              <w:rPr>
                <w:rFonts w:eastAsia="Times New Roman" w:cs="Arial"/>
                <w:b/>
                <w:bCs/>
                <w:sz w:val="18"/>
                <w:szCs w:val="18"/>
                <w:lang w:val="pt-PT"/>
              </w:rPr>
              <w:t>DAM</w:t>
            </w:r>
            <w:r w:rsidRPr="00C12F6D">
              <w:rPr>
                <w:rFonts w:eastAsia="Times New Roman" w:cs="Arial"/>
                <w:b/>
                <w:bCs/>
                <w:sz w:val="18"/>
                <w:szCs w:val="18"/>
                <w:lang w:val="pt-PT"/>
              </w:rPr>
              <w:br/>
              <w:t>(n),</w:t>
            </w:r>
            <w:r w:rsidRPr="00C12F6D">
              <w:rPr>
                <w:rFonts w:eastAsia="Times New Roman" w:cs="Arial"/>
                <w:b/>
                <w:bCs/>
                <w:sz w:val="18"/>
                <w:szCs w:val="18"/>
                <w:lang w:val="pt-PT"/>
              </w:rPr>
              <w:br/>
              <w:t>% (95 IC)</w:t>
            </w:r>
          </w:p>
        </w:tc>
      </w:tr>
      <w:tr w:rsidR="009C0C31" w:rsidRPr="00C12F6D" w:rsidTr="00B544C4">
        <w:trPr>
          <w:trHeight w:val="800"/>
        </w:trPr>
        <w:tc>
          <w:tcPr>
            <w:cnfStyle w:val="001000000000" w:firstRow="0" w:lastRow="0" w:firstColumn="1" w:lastColumn="0" w:oddVBand="0" w:evenVBand="0" w:oddHBand="0" w:evenHBand="0" w:firstRowFirstColumn="0" w:firstRowLastColumn="0" w:lastRowFirstColumn="0" w:lastRowLastColumn="0"/>
            <w:tcW w:w="1244" w:type="dxa"/>
            <w:vMerge w:val="restart"/>
            <w:tcBorders>
              <w:top w:val="single" w:sz="12" w:space="0" w:color="000000" w:themeColor="text1"/>
              <w:right w:val="none" w:sz="0" w:space="0" w:color="auto"/>
            </w:tcBorders>
            <w:noWrap/>
            <w:vAlign w:val="center"/>
            <w:hideMark/>
          </w:tcPr>
          <w:p w:rsidR="001B74EB" w:rsidRPr="00C12F6D" w:rsidRDefault="001B74EB" w:rsidP="00713FDB">
            <w:pPr>
              <w:jc w:val="center"/>
              <w:rPr>
                <w:rFonts w:eastAsia="Times New Roman" w:cs="Arial"/>
                <w:color w:val="000000"/>
                <w:sz w:val="18"/>
                <w:szCs w:val="18"/>
                <w:lang w:val="pt-PT"/>
              </w:rPr>
            </w:pPr>
            <w:r w:rsidRPr="00C12F6D">
              <w:rPr>
                <w:rFonts w:eastAsia="Times New Roman" w:cs="Arial"/>
                <w:color w:val="000000"/>
                <w:sz w:val="18"/>
                <w:szCs w:val="18"/>
                <w:lang w:val="pt-PT"/>
              </w:rPr>
              <w:t>Quissanga</w:t>
            </w:r>
          </w:p>
        </w:tc>
        <w:tc>
          <w:tcPr>
            <w:tcW w:w="1067" w:type="dxa"/>
            <w:tcBorders>
              <w:top w:val="single" w:sz="12" w:space="0" w:color="000000" w:themeColor="text1"/>
            </w:tcBorders>
            <w:noWrap/>
            <w:vAlign w:val="center"/>
            <w:hideMark/>
          </w:tcPr>
          <w:p w:rsidR="001B74EB" w:rsidRPr="00C12F6D" w:rsidRDefault="001B74EB" w:rsidP="00520F0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Últimos 4 meses</w:t>
            </w:r>
            <w:r w:rsidR="00AB7E6C" w:rsidRPr="00C12F6D">
              <w:rPr>
                <w:rFonts w:eastAsia="Times New Roman" w:cs="Arial"/>
                <w:color w:val="000000"/>
                <w:sz w:val="18"/>
                <w:szCs w:val="18"/>
                <w:lang w:val="pt-PT"/>
              </w:rPr>
              <w:t xml:space="preserve"> </w:t>
            </w:r>
            <w:r w:rsidR="00AB7E6C" w:rsidRPr="00C12F6D">
              <w:rPr>
                <w:rFonts w:eastAsia="Times New Roman" w:cs="Arial"/>
                <w:color w:val="000000"/>
                <w:sz w:val="18"/>
                <w:szCs w:val="18"/>
                <w:vertAlign w:val="superscript"/>
                <w:lang w:val="pt-PT"/>
              </w:rPr>
              <w:t>a</w:t>
            </w:r>
          </w:p>
        </w:tc>
        <w:tc>
          <w:tcPr>
            <w:tcW w:w="517" w:type="dxa"/>
            <w:tcBorders>
              <w:top w:val="single" w:sz="12" w:space="0" w:color="000000" w:themeColor="text1"/>
              <w:right w:val="single" w:sz="12" w:space="0" w:color="000000" w:themeColor="text1"/>
            </w:tcBorders>
            <w:noWrap/>
            <w:vAlign w:val="center"/>
            <w:hideMark/>
          </w:tcPr>
          <w:p w:rsidR="001B74EB" w:rsidRPr="00C12F6D" w:rsidRDefault="001B74EB" w:rsidP="001B74EB">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58</w:t>
            </w:r>
          </w:p>
        </w:tc>
        <w:tc>
          <w:tcPr>
            <w:tcW w:w="1890" w:type="dxa"/>
            <w:tcBorders>
              <w:top w:val="single" w:sz="12" w:space="0" w:color="000000" w:themeColor="text1"/>
              <w:left w:val="single" w:sz="12" w:space="0" w:color="000000" w:themeColor="text1"/>
              <w:bottom w:val="nil"/>
            </w:tcBorders>
            <w:vAlign w:val="center"/>
            <w:hideMark/>
          </w:tcPr>
          <w:p w:rsidR="001B74EB" w:rsidRPr="00C12F6D" w:rsidRDefault="001B74EB" w:rsidP="00C418E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(7),</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12.1%</w:t>
            </w:r>
            <w:r w:rsidRPr="00C12F6D">
              <w:rPr>
                <w:rFonts w:eastAsia="Times New Roman" w:cs="Arial"/>
                <w:color w:val="000000"/>
                <w:sz w:val="16"/>
                <w:szCs w:val="16"/>
                <w:lang w:val="pt-PT"/>
              </w:rPr>
              <w:t xml:space="preserve"> (5.97 - 22.8)</w:t>
            </w:r>
          </w:p>
        </w:tc>
        <w:tc>
          <w:tcPr>
            <w:tcW w:w="1870" w:type="dxa"/>
            <w:tcBorders>
              <w:top w:val="single" w:sz="12" w:space="0" w:color="000000" w:themeColor="text1"/>
              <w:bottom w:val="nil"/>
              <w:right w:val="single" w:sz="12" w:space="0" w:color="000000" w:themeColor="text1"/>
            </w:tcBorders>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(2),</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3.44%</w:t>
            </w:r>
            <w:r w:rsidRPr="00C12F6D">
              <w:rPr>
                <w:rFonts w:eastAsia="Times New Roman" w:cs="Arial"/>
                <w:color w:val="000000"/>
                <w:sz w:val="16"/>
                <w:szCs w:val="16"/>
                <w:lang w:val="pt-PT"/>
              </w:rPr>
              <w:t xml:space="preserve"> (0.95 - 11.73)</w:t>
            </w:r>
          </w:p>
        </w:tc>
        <w:tc>
          <w:tcPr>
            <w:tcW w:w="1631" w:type="dxa"/>
            <w:tcBorders>
              <w:top w:val="single" w:sz="12" w:space="0" w:color="000000" w:themeColor="text1"/>
              <w:left w:val="single" w:sz="12" w:space="0" w:color="000000" w:themeColor="text1"/>
            </w:tcBorders>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(4),</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6.89%</w:t>
            </w:r>
            <w:r w:rsidRPr="00C12F6D">
              <w:rPr>
                <w:rFonts w:eastAsia="Times New Roman" w:cs="Arial"/>
                <w:color w:val="000000"/>
                <w:sz w:val="16"/>
                <w:szCs w:val="16"/>
                <w:lang w:val="pt-PT"/>
              </w:rPr>
              <w:t xml:space="preserve"> (2.71</w:t>
            </w:r>
            <w:r w:rsidR="00F32120" w:rsidRPr="00C12F6D">
              <w:rPr>
                <w:rFonts w:eastAsia="Times New Roman" w:cs="Arial"/>
                <w:color w:val="000000"/>
                <w:sz w:val="16"/>
                <w:szCs w:val="16"/>
                <w:lang w:val="pt-PT"/>
              </w:rPr>
              <w:t>-</w:t>
            </w:r>
            <w:r w:rsidRPr="00C12F6D">
              <w:rPr>
                <w:rFonts w:eastAsia="Times New Roman" w:cs="Arial"/>
                <w:color w:val="000000"/>
                <w:sz w:val="16"/>
                <w:szCs w:val="16"/>
                <w:lang w:val="pt-PT"/>
              </w:rPr>
              <w:t xml:space="preserve"> 16.43)</w:t>
            </w:r>
          </w:p>
        </w:tc>
        <w:tc>
          <w:tcPr>
            <w:tcW w:w="1601" w:type="dxa"/>
            <w:tcBorders>
              <w:top w:val="single" w:sz="12" w:space="0" w:color="000000" w:themeColor="text1"/>
            </w:tcBorders>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(0),</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0.0%</w:t>
            </w:r>
            <w:r w:rsidRPr="00C12F6D">
              <w:rPr>
                <w:rFonts w:eastAsia="Times New Roman" w:cs="Arial"/>
                <w:color w:val="000000"/>
                <w:sz w:val="16"/>
                <w:szCs w:val="16"/>
                <w:lang w:val="pt-PT"/>
              </w:rPr>
              <w:t xml:space="preserve"> (0.0 - 6.21)</w:t>
            </w:r>
          </w:p>
        </w:tc>
        <w:tc>
          <w:tcPr>
            <w:tcW w:w="1604" w:type="dxa"/>
            <w:tcBorders>
              <w:top w:val="single" w:sz="12" w:space="0" w:color="000000" w:themeColor="text1"/>
              <w:right w:val="single" w:sz="12" w:space="0" w:color="000000" w:themeColor="text1"/>
            </w:tcBorders>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(4),</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6.89%</w:t>
            </w:r>
            <w:r w:rsidRPr="00C12F6D">
              <w:rPr>
                <w:rFonts w:eastAsia="Times New Roman" w:cs="Arial"/>
                <w:color w:val="000000"/>
                <w:sz w:val="16"/>
                <w:szCs w:val="16"/>
                <w:lang w:val="pt-PT"/>
              </w:rPr>
              <w:t xml:space="preserve"> (2.71-16.43)</w:t>
            </w:r>
          </w:p>
        </w:tc>
        <w:tc>
          <w:tcPr>
            <w:tcW w:w="1601" w:type="dxa"/>
            <w:tcBorders>
              <w:top w:val="single" w:sz="12" w:space="0" w:color="000000" w:themeColor="text1"/>
              <w:left w:val="single" w:sz="12" w:space="0" w:color="000000" w:themeColor="text1"/>
            </w:tcBorders>
            <w:vAlign w:val="center"/>
            <w:hideMark/>
          </w:tcPr>
          <w:p w:rsidR="001B74EB" w:rsidRPr="00C12F6D" w:rsidRDefault="001B74EB" w:rsidP="008939B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(4),</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6.89%</w:t>
            </w:r>
            <w:r w:rsidRPr="00C12F6D">
              <w:rPr>
                <w:rFonts w:eastAsia="Times New Roman" w:cs="Arial"/>
                <w:color w:val="000000"/>
                <w:sz w:val="16"/>
                <w:szCs w:val="16"/>
                <w:lang w:val="pt-PT"/>
              </w:rPr>
              <w:t xml:space="preserve"> (2.71-16.43)</w:t>
            </w:r>
          </w:p>
        </w:tc>
        <w:tc>
          <w:tcPr>
            <w:tcW w:w="1601" w:type="dxa"/>
            <w:tcBorders>
              <w:top w:val="single" w:sz="12" w:space="0" w:color="000000" w:themeColor="text1"/>
            </w:tcBorders>
            <w:vAlign w:val="center"/>
            <w:hideMark/>
          </w:tcPr>
          <w:p w:rsidR="001B74EB" w:rsidRPr="00C12F6D" w:rsidRDefault="001B74EB" w:rsidP="008939B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(2),</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3.44%</w:t>
            </w:r>
            <w:r w:rsidRPr="00C12F6D">
              <w:rPr>
                <w:rFonts w:eastAsia="Times New Roman" w:cs="Arial"/>
                <w:color w:val="000000"/>
                <w:sz w:val="16"/>
                <w:szCs w:val="16"/>
                <w:lang w:val="pt-PT"/>
              </w:rPr>
              <w:t xml:space="preserve"> (0.95-11.73)</w:t>
            </w:r>
          </w:p>
        </w:tc>
        <w:tc>
          <w:tcPr>
            <w:tcW w:w="1675" w:type="dxa"/>
            <w:tcBorders>
              <w:top w:val="single" w:sz="12" w:space="0" w:color="000000" w:themeColor="text1"/>
            </w:tcBorders>
            <w:vAlign w:val="center"/>
            <w:hideMark/>
          </w:tcPr>
          <w:p w:rsidR="001B74EB" w:rsidRPr="00C12F6D" w:rsidRDefault="001B74EB" w:rsidP="00713FDB">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(2),</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3.44%</w:t>
            </w:r>
            <w:r w:rsidRPr="00C12F6D">
              <w:rPr>
                <w:rFonts w:eastAsia="Times New Roman" w:cs="Arial"/>
                <w:color w:val="000000"/>
                <w:sz w:val="16"/>
                <w:szCs w:val="16"/>
                <w:lang w:val="pt-PT"/>
              </w:rPr>
              <w:t xml:space="preserve"> (0.95-11.73)</w:t>
            </w:r>
          </w:p>
        </w:tc>
      </w:tr>
      <w:tr w:rsidR="009C0C31" w:rsidRPr="00C12F6D" w:rsidTr="00B544C4">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244" w:type="dxa"/>
            <w:vMerge/>
            <w:tcBorders>
              <w:top w:val="none" w:sz="0" w:space="0" w:color="auto"/>
              <w:bottom w:val="none" w:sz="0" w:space="0" w:color="auto"/>
              <w:right w:val="none" w:sz="0" w:space="0" w:color="auto"/>
            </w:tcBorders>
            <w:vAlign w:val="center"/>
            <w:hideMark/>
          </w:tcPr>
          <w:p w:rsidR="001B74EB" w:rsidRPr="00C12F6D" w:rsidRDefault="001B74EB" w:rsidP="00520F09">
            <w:pPr>
              <w:jc w:val="center"/>
              <w:rPr>
                <w:rFonts w:eastAsia="Times New Roman" w:cs="Arial"/>
                <w:color w:val="000000"/>
                <w:sz w:val="18"/>
                <w:szCs w:val="18"/>
                <w:lang w:val="pt-PT"/>
              </w:rPr>
            </w:pPr>
          </w:p>
        </w:tc>
        <w:tc>
          <w:tcPr>
            <w:tcW w:w="1067" w:type="dxa"/>
            <w:tcBorders>
              <w:top w:val="none" w:sz="0" w:space="0" w:color="auto"/>
              <w:bottom w:val="none" w:sz="0" w:space="0" w:color="auto"/>
            </w:tcBorders>
            <w:noWrap/>
            <w:vAlign w:val="center"/>
            <w:hideMark/>
          </w:tcPr>
          <w:p w:rsidR="001B74EB" w:rsidRPr="00C12F6D" w:rsidRDefault="001B74EB" w:rsidP="00520F0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 5 meses</w:t>
            </w:r>
          </w:p>
        </w:tc>
        <w:tc>
          <w:tcPr>
            <w:tcW w:w="517" w:type="dxa"/>
            <w:tcBorders>
              <w:top w:val="none" w:sz="0" w:space="0" w:color="auto"/>
              <w:bottom w:val="none" w:sz="0" w:space="0" w:color="auto"/>
              <w:right w:val="single" w:sz="12" w:space="0" w:color="000000" w:themeColor="text1"/>
            </w:tcBorders>
            <w:noWrap/>
            <w:vAlign w:val="center"/>
            <w:hideMark/>
          </w:tcPr>
          <w:p w:rsidR="001B74EB" w:rsidRPr="00C12F6D" w:rsidRDefault="001B74EB" w:rsidP="001B74E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256</w:t>
            </w:r>
          </w:p>
        </w:tc>
        <w:tc>
          <w:tcPr>
            <w:tcW w:w="1890" w:type="dxa"/>
            <w:tcBorders>
              <w:top w:val="nil"/>
              <w:left w:val="single" w:sz="12" w:space="0" w:color="000000" w:themeColor="text1"/>
              <w:bottom w:val="nil"/>
            </w:tcBorders>
            <w:vAlign w:val="center"/>
            <w:hideMark/>
          </w:tcPr>
          <w:p w:rsidR="001B74EB" w:rsidRPr="00C12F6D" w:rsidRDefault="001B74EB" w:rsidP="00C418E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(1</w:t>
            </w:r>
            <w:r w:rsidR="00E544F2">
              <w:rPr>
                <w:rFonts w:eastAsia="Times New Roman" w:cs="Arial"/>
                <w:color w:val="000000"/>
                <w:sz w:val="16"/>
                <w:szCs w:val="16"/>
                <w:lang w:val="pt-PT"/>
              </w:rPr>
              <w:t>9</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7.</w:t>
            </w:r>
            <w:r w:rsidR="00C10FE5">
              <w:rPr>
                <w:rFonts w:eastAsia="Times New Roman" w:cs="Arial"/>
                <w:b/>
                <w:bCs/>
                <w:color w:val="000000"/>
                <w:sz w:val="16"/>
                <w:szCs w:val="16"/>
                <w:lang w:val="pt-PT"/>
              </w:rPr>
              <w:t>42</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(4.</w:t>
            </w:r>
            <w:r w:rsidR="00C10FE5">
              <w:rPr>
                <w:rFonts w:eastAsia="Times New Roman" w:cs="Arial"/>
                <w:color w:val="000000"/>
                <w:sz w:val="16"/>
                <w:szCs w:val="16"/>
                <w:lang w:val="pt-PT"/>
              </w:rPr>
              <w:t>80</w:t>
            </w:r>
            <w:r w:rsidRPr="00C12F6D">
              <w:rPr>
                <w:rFonts w:eastAsia="Times New Roman" w:cs="Arial"/>
                <w:color w:val="000000"/>
                <w:sz w:val="16"/>
                <w:szCs w:val="16"/>
                <w:lang w:val="pt-PT"/>
              </w:rPr>
              <w:t xml:space="preserve"> - </w:t>
            </w:r>
            <w:r w:rsidR="00C10FE5" w:rsidRPr="00C12F6D">
              <w:rPr>
                <w:rFonts w:eastAsia="Times New Roman" w:cs="Arial"/>
                <w:color w:val="000000"/>
                <w:sz w:val="16"/>
                <w:szCs w:val="16"/>
                <w:lang w:val="pt-PT"/>
              </w:rPr>
              <w:t>1</w:t>
            </w:r>
            <w:r w:rsidR="00C10FE5">
              <w:rPr>
                <w:rFonts w:eastAsia="Times New Roman" w:cs="Arial"/>
                <w:color w:val="000000"/>
                <w:sz w:val="16"/>
                <w:szCs w:val="16"/>
                <w:lang w:val="pt-PT"/>
              </w:rPr>
              <w:t>1</w:t>
            </w:r>
            <w:r w:rsidRPr="00C12F6D">
              <w:rPr>
                <w:rFonts w:eastAsia="Times New Roman" w:cs="Arial"/>
                <w:color w:val="000000"/>
                <w:sz w:val="16"/>
                <w:szCs w:val="16"/>
                <w:lang w:val="pt-PT"/>
              </w:rPr>
              <w:t>.</w:t>
            </w:r>
            <w:r w:rsidR="00C10FE5">
              <w:rPr>
                <w:rFonts w:eastAsia="Times New Roman" w:cs="Arial"/>
                <w:color w:val="000000"/>
                <w:sz w:val="16"/>
                <w:szCs w:val="16"/>
                <w:lang w:val="pt-PT"/>
              </w:rPr>
              <w:t>03</w:t>
            </w:r>
            <w:r w:rsidRPr="00C12F6D">
              <w:rPr>
                <w:rFonts w:eastAsia="Times New Roman" w:cs="Arial"/>
                <w:color w:val="000000"/>
                <w:sz w:val="16"/>
                <w:szCs w:val="16"/>
                <w:lang w:val="pt-PT"/>
              </w:rPr>
              <w:t>)</w:t>
            </w:r>
          </w:p>
        </w:tc>
        <w:tc>
          <w:tcPr>
            <w:tcW w:w="1870" w:type="dxa"/>
            <w:tcBorders>
              <w:top w:val="nil"/>
              <w:bottom w:val="nil"/>
              <w:right w:val="single" w:sz="12" w:space="0" w:color="000000" w:themeColor="text1"/>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BC6CBF">
              <w:rPr>
                <w:rFonts w:eastAsia="Times New Roman" w:cs="Arial"/>
                <w:color w:val="000000"/>
                <w:sz w:val="16"/>
                <w:szCs w:val="16"/>
                <w:lang w:val="pt-PT"/>
              </w:rPr>
              <w:t>4</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001B5D70">
              <w:rPr>
                <w:rFonts w:eastAsia="Times New Roman" w:cs="Arial"/>
                <w:b/>
                <w:bCs/>
                <w:color w:val="000000"/>
                <w:sz w:val="16"/>
                <w:szCs w:val="16"/>
                <w:lang w:val="pt-PT"/>
              </w:rPr>
              <w:t>1.56</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(0.</w:t>
            </w:r>
            <w:r w:rsidR="001B5D70">
              <w:rPr>
                <w:rFonts w:eastAsia="Times New Roman" w:cs="Arial"/>
                <w:color w:val="000000"/>
                <w:sz w:val="16"/>
                <w:szCs w:val="16"/>
                <w:lang w:val="pt-PT"/>
              </w:rPr>
              <w:t>60</w:t>
            </w:r>
            <w:r w:rsidRPr="00C12F6D">
              <w:rPr>
                <w:rFonts w:eastAsia="Times New Roman" w:cs="Arial"/>
                <w:color w:val="000000"/>
                <w:sz w:val="16"/>
                <w:szCs w:val="16"/>
                <w:lang w:val="pt-PT"/>
              </w:rPr>
              <w:t xml:space="preserve"> - </w:t>
            </w:r>
            <w:r w:rsidR="001B5D70">
              <w:rPr>
                <w:rFonts w:eastAsia="Times New Roman" w:cs="Arial"/>
                <w:color w:val="000000"/>
                <w:sz w:val="16"/>
                <w:szCs w:val="16"/>
                <w:lang w:val="pt-PT"/>
              </w:rPr>
              <w:t>3</w:t>
            </w:r>
            <w:r w:rsidRPr="00C12F6D">
              <w:rPr>
                <w:rFonts w:eastAsia="Times New Roman" w:cs="Arial"/>
                <w:color w:val="000000"/>
                <w:sz w:val="16"/>
                <w:szCs w:val="16"/>
                <w:lang w:val="pt-PT"/>
              </w:rPr>
              <w:t>.</w:t>
            </w:r>
            <w:r w:rsidR="001B5D70">
              <w:rPr>
                <w:rFonts w:eastAsia="Times New Roman" w:cs="Arial"/>
                <w:color w:val="000000"/>
                <w:sz w:val="16"/>
                <w:szCs w:val="16"/>
                <w:lang w:val="pt-PT"/>
              </w:rPr>
              <w:t>95</w:t>
            </w:r>
            <w:r w:rsidRPr="00C12F6D">
              <w:rPr>
                <w:rFonts w:eastAsia="Times New Roman" w:cs="Arial"/>
                <w:color w:val="000000"/>
                <w:sz w:val="16"/>
                <w:szCs w:val="16"/>
                <w:lang w:val="pt-PT"/>
              </w:rPr>
              <w:t>)</w:t>
            </w:r>
          </w:p>
        </w:tc>
        <w:tc>
          <w:tcPr>
            <w:tcW w:w="1631" w:type="dxa"/>
            <w:tcBorders>
              <w:top w:val="none" w:sz="0" w:space="0" w:color="auto"/>
              <w:left w:val="single" w:sz="12" w:space="0" w:color="000000" w:themeColor="text1"/>
              <w:bottom w:val="none" w:sz="0" w:space="0" w:color="auto"/>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(1</w:t>
            </w:r>
            <w:r w:rsidR="006877C4">
              <w:rPr>
                <w:rFonts w:eastAsia="Times New Roman" w:cs="Arial"/>
                <w:color w:val="000000"/>
                <w:sz w:val="16"/>
                <w:szCs w:val="16"/>
                <w:lang w:val="pt-PT"/>
              </w:rPr>
              <w:t>3</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008B0527">
              <w:rPr>
                <w:rFonts w:eastAsia="Times New Roman" w:cs="Arial"/>
                <w:b/>
                <w:bCs/>
                <w:color w:val="000000"/>
                <w:sz w:val="16"/>
                <w:szCs w:val="16"/>
                <w:lang w:val="pt-PT"/>
              </w:rPr>
              <w:t>5.07</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(2.</w:t>
            </w:r>
            <w:r w:rsidR="008B0527">
              <w:rPr>
                <w:rFonts w:eastAsia="Times New Roman" w:cs="Arial"/>
                <w:color w:val="000000"/>
                <w:sz w:val="16"/>
                <w:szCs w:val="16"/>
                <w:lang w:val="pt-PT"/>
              </w:rPr>
              <w:t>99</w:t>
            </w:r>
            <w:r w:rsidR="008B0527"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- 8.</w:t>
            </w:r>
            <w:r w:rsidR="008B0527">
              <w:rPr>
                <w:rFonts w:eastAsia="Times New Roman" w:cs="Arial"/>
                <w:color w:val="000000"/>
                <w:sz w:val="16"/>
                <w:szCs w:val="16"/>
                <w:lang w:val="pt-PT"/>
              </w:rPr>
              <w:t>49</w:t>
            </w:r>
            <w:r w:rsidRPr="00C12F6D">
              <w:rPr>
                <w:rFonts w:eastAsia="Times New Roman" w:cs="Arial"/>
                <w:color w:val="000000"/>
                <w:sz w:val="16"/>
                <w:szCs w:val="16"/>
                <w:lang w:val="pt-PT"/>
              </w:rPr>
              <w:t>)</w:t>
            </w:r>
          </w:p>
        </w:tc>
        <w:tc>
          <w:tcPr>
            <w:tcW w:w="1601" w:type="dxa"/>
            <w:tcBorders>
              <w:top w:val="none" w:sz="0" w:space="0" w:color="auto"/>
              <w:bottom w:val="none" w:sz="0" w:space="0" w:color="auto"/>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6877C4">
              <w:rPr>
                <w:rFonts w:eastAsia="Times New Roman" w:cs="Arial"/>
                <w:color w:val="000000"/>
                <w:sz w:val="16"/>
                <w:szCs w:val="16"/>
                <w:lang w:val="pt-PT"/>
              </w:rPr>
              <w:t>3</w:t>
            </w:r>
            <w:r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br/>
            </w:r>
            <w:r w:rsidR="004A3795">
              <w:rPr>
                <w:rFonts w:eastAsia="Times New Roman" w:cs="Arial"/>
                <w:b/>
                <w:bCs/>
                <w:color w:val="000000"/>
                <w:sz w:val="16"/>
                <w:szCs w:val="16"/>
                <w:lang w:val="pt-PT"/>
              </w:rPr>
              <w:t>1.17</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(0.</w:t>
            </w:r>
            <w:r w:rsidR="004A3795">
              <w:rPr>
                <w:rFonts w:eastAsia="Times New Roman" w:cs="Arial"/>
                <w:color w:val="000000"/>
                <w:sz w:val="16"/>
                <w:szCs w:val="16"/>
                <w:lang w:val="pt-PT"/>
              </w:rPr>
              <w:t>39</w:t>
            </w:r>
            <w:r w:rsidR="004A3795"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xml:space="preserve">- </w:t>
            </w:r>
            <w:r w:rsidR="004A3795">
              <w:rPr>
                <w:rFonts w:eastAsia="Times New Roman" w:cs="Arial"/>
                <w:color w:val="000000"/>
                <w:sz w:val="16"/>
                <w:szCs w:val="16"/>
                <w:lang w:val="pt-PT"/>
              </w:rPr>
              <w:t>3</w:t>
            </w:r>
            <w:r w:rsidRPr="00C12F6D">
              <w:rPr>
                <w:rFonts w:eastAsia="Times New Roman" w:cs="Arial"/>
                <w:color w:val="000000"/>
                <w:sz w:val="16"/>
                <w:szCs w:val="16"/>
                <w:lang w:val="pt-PT"/>
              </w:rPr>
              <w:t>.</w:t>
            </w:r>
            <w:r w:rsidR="004A3795">
              <w:rPr>
                <w:rFonts w:eastAsia="Times New Roman" w:cs="Arial"/>
                <w:color w:val="000000"/>
                <w:sz w:val="16"/>
                <w:szCs w:val="16"/>
                <w:lang w:val="pt-PT"/>
              </w:rPr>
              <w:t>38</w:t>
            </w:r>
            <w:r w:rsidRPr="00C12F6D">
              <w:rPr>
                <w:rFonts w:eastAsia="Times New Roman" w:cs="Arial"/>
                <w:color w:val="000000"/>
                <w:sz w:val="16"/>
                <w:szCs w:val="16"/>
                <w:lang w:val="pt-PT"/>
              </w:rPr>
              <w:t>)</w:t>
            </w:r>
          </w:p>
        </w:tc>
        <w:tc>
          <w:tcPr>
            <w:tcW w:w="1604" w:type="dxa"/>
            <w:tcBorders>
              <w:top w:val="none" w:sz="0" w:space="0" w:color="auto"/>
              <w:bottom w:val="none" w:sz="0" w:space="0" w:color="auto"/>
              <w:right w:val="single" w:sz="12" w:space="0" w:color="000000" w:themeColor="text1"/>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(1</w:t>
            </w:r>
            <w:r w:rsidR="0096184B">
              <w:rPr>
                <w:rFonts w:eastAsia="Times New Roman" w:cs="Arial"/>
                <w:color w:val="000000"/>
                <w:sz w:val="16"/>
                <w:szCs w:val="16"/>
                <w:lang w:val="pt-PT"/>
              </w:rPr>
              <w:t>0</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00C674BE">
              <w:rPr>
                <w:rFonts w:eastAsia="Times New Roman" w:cs="Arial"/>
                <w:b/>
                <w:bCs/>
                <w:color w:val="000000"/>
                <w:sz w:val="16"/>
                <w:szCs w:val="16"/>
                <w:lang w:val="pt-PT"/>
              </w:rPr>
              <w:t>3.90</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(2.</w:t>
            </w:r>
            <w:r w:rsidR="00C674BE">
              <w:rPr>
                <w:rFonts w:eastAsia="Times New Roman" w:cs="Arial"/>
                <w:color w:val="000000"/>
                <w:sz w:val="16"/>
                <w:szCs w:val="16"/>
                <w:lang w:val="pt-PT"/>
              </w:rPr>
              <w:t>13</w:t>
            </w:r>
            <w:r w:rsidR="00C674BE"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- 7.</w:t>
            </w:r>
            <w:r w:rsidR="00C674BE">
              <w:rPr>
                <w:rFonts w:eastAsia="Times New Roman" w:cs="Arial"/>
                <w:color w:val="000000"/>
                <w:sz w:val="16"/>
                <w:szCs w:val="16"/>
                <w:lang w:val="pt-PT"/>
              </w:rPr>
              <w:t>04</w:t>
            </w:r>
            <w:r w:rsidRPr="00C12F6D">
              <w:rPr>
                <w:rFonts w:eastAsia="Times New Roman" w:cs="Arial"/>
                <w:color w:val="000000"/>
                <w:sz w:val="16"/>
                <w:szCs w:val="16"/>
                <w:lang w:val="pt-PT"/>
              </w:rPr>
              <w:t>)</w:t>
            </w:r>
          </w:p>
        </w:tc>
        <w:tc>
          <w:tcPr>
            <w:tcW w:w="1601" w:type="dxa"/>
            <w:tcBorders>
              <w:top w:val="none" w:sz="0" w:space="0" w:color="auto"/>
              <w:left w:val="single" w:sz="12" w:space="0" w:color="000000" w:themeColor="text1"/>
              <w:bottom w:val="none" w:sz="0" w:space="0" w:color="auto"/>
            </w:tcBorders>
            <w:vAlign w:val="center"/>
            <w:hideMark/>
          </w:tcPr>
          <w:p w:rsidR="001B74EB" w:rsidRPr="00C12F6D" w:rsidRDefault="001B74EB" w:rsidP="008939B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394849">
              <w:rPr>
                <w:rFonts w:eastAsia="Times New Roman" w:cs="Arial"/>
                <w:color w:val="000000"/>
                <w:sz w:val="16"/>
                <w:szCs w:val="16"/>
                <w:lang w:val="pt-PT"/>
              </w:rPr>
              <w:t>11</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009D326D">
              <w:rPr>
                <w:rFonts w:eastAsia="Times New Roman" w:cs="Arial"/>
                <w:b/>
                <w:bCs/>
                <w:color w:val="000000"/>
                <w:sz w:val="16"/>
                <w:szCs w:val="16"/>
                <w:lang w:val="pt-PT"/>
              </w:rPr>
              <w:t>4</w:t>
            </w:r>
            <w:r w:rsidRPr="00C12F6D">
              <w:rPr>
                <w:rFonts w:eastAsia="Times New Roman" w:cs="Arial"/>
                <w:b/>
                <w:bCs/>
                <w:color w:val="000000"/>
                <w:sz w:val="16"/>
                <w:szCs w:val="16"/>
                <w:lang w:val="pt-PT"/>
              </w:rPr>
              <w:t>.</w:t>
            </w:r>
            <w:r w:rsidR="009D326D">
              <w:rPr>
                <w:rFonts w:eastAsia="Times New Roman" w:cs="Arial"/>
                <w:b/>
                <w:bCs/>
                <w:color w:val="000000"/>
                <w:sz w:val="16"/>
                <w:szCs w:val="16"/>
                <w:lang w:val="pt-PT"/>
              </w:rPr>
              <w:t>29</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w:t>
            </w:r>
            <w:r w:rsidR="009D326D">
              <w:rPr>
                <w:rFonts w:eastAsia="Times New Roman" w:cs="Arial"/>
                <w:color w:val="000000"/>
                <w:sz w:val="16"/>
                <w:szCs w:val="16"/>
                <w:lang w:val="pt-PT"/>
              </w:rPr>
              <w:t>2</w:t>
            </w:r>
            <w:r w:rsidRPr="00C12F6D">
              <w:rPr>
                <w:rFonts w:eastAsia="Times New Roman" w:cs="Arial"/>
                <w:color w:val="000000"/>
                <w:sz w:val="16"/>
                <w:szCs w:val="16"/>
                <w:lang w:val="pt-PT"/>
              </w:rPr>
              <w:t>.</w:t>
            </w:r>
            <w:r w:rsidR="009D326D">
              <w:rPr>
                <w:rFonts w:eastAsia="Times New Roman" w:cs="Arial"/>
                <w:color w:val="000000"/>
                <w:sz w:val="16"/>
                <w:szCs w:val="16"/>
                <w:lang w:val="pt-PT"/>
              </w:rPr>
              <w:t>42</w:t>
            </w:r>
            <w:r w:rsidR="009D326D"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xml:space="preserve">- </w:t>
            </w:r>
            <w:r w:rsidR="00B97E94">
              <w:rPr>
                <w:rFonts w:eastAsia="Times New Roman" w:cs="Arial"/>
                <w:color w:val="000000"/>
                <w:sz w:val="16"/>
                <w:szCs w:val="16"/>
                <w:lang w:val="pt-PT"/>
              </w:rPr>
              <w:t>7</w:t>
            </w:r>
            <w:r w:rsidRPr="00C12F6D">
              <w:rPr>
                <w:rFonts w:eastAsia="Times New Roman" w:cs="Arial"/>
                <w:color w:val="000000"/>
                <w:sz w:val="16"/>
                <w:szCs w:val="16"/>
                <w:lang w:val="pt-PT"/>
              </w:rPr>
              <w:t>.</w:t>
            </w:r>
            <w:r w:rsidR="00B97E94">
              <w:rPr>
                <w:rFonts w:eastAsia="Times New Roman" w:cs="Arial"/>
                <w:color w:val="000000"/>
                <w:sz w:val="16"/>
                <w:szCs w:val="16"/>
                <w:lang w:val="pt-PT"/>
              </w:rPr>
              <w:t>60</w:t>
            </w:r>
            <w:r w:rsidRPr="00C12F6D">
              <w:rPr>
                <w:rFonts w:eastAsia="Times New Roman" w:cs="Arial"/>
                <w:color w:val="000000"/>
                <w:sz w:val="16"/>
                <w:szCs w:val="16"/>
                <w:lang w:val="pt-PT"/>
              </w:rPr>
              <w:t>)</w:t>
            </w:r>
          </w:p>
        </w:tc>
        <w:tc>
          <w:tcPr>
            <w:tcW w:w="1601" w:type="dxa"/>
            <w:tcBorders>
              <w:top w:val="none" w:sz="0" w:space="0" w:color="auto"/>
              <w:bottom w:val="none" w:sz="0" w:space="0" w:color="auto"/>
            </w:tcBorders>
            <w:vAlign w:val="center"/>
            <w:hideMark/>
          </w:tcPr>
          <w:p w:rsidR="001B74EB" w:rsidRPr="00C12F6D" w:rsidRDefault="001B74EB" w:rsidP="008939B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7E42CF">
              <w:rPr>
                <w:rFonts w:eastAsia="Times New Roman" w:cs="Arial"/>
                <w:color w:val="000000"/>
                <w:sz w:val="16"/>
                <w:szCs w:val="16"/>
                <w:lang w:val="pt-PT"/>
              </w:rPr>
              <w:t>3</w:t>
            </w:r>
            <w:r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br/>
            </w:r>
            <w:r w:rsidR="007E42CF">
              <w:rPr>
                <w:rFonts w:eastAsia="Times New Roman" w:cs="Arial"/>
                <w:b/>
                <w:bCs/>
                <w:color w:val="000000"/>
                <w:sz w:val="16"/>
                <w:szCs w:val="16"/>
                <w:lang w:val="pt-PT"/>
              </w:rPr>
              <w:t>1.17</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(0.</w:t>
            </w:r>
            <w:r w:rsidR="007E42CF">
              <w:rPr>
                <w:rFonts w:eastAsia="Times New Roman" w:cs="Arial"/>
                <w:color w:val="000000"/>
                <w:sz w:val="16"/>
                <w:szCs w:val="16"/>
                <w:lang w:val="pt-PT"/>
              </w:rPr>
              <w:t>39</w:t>
            </w:r>
            <w:r w:rsidR="007E42CF"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xml:space="preserve">- </w:t>
            </w:r>
            <w:r w:rsidR="007E42CF">
              <w:rPr>
                <w:rFonts w:eastAsia="Times New Roman" w:cs="Arial"/>
                <w:color w:val="000000"/>
                <w:sz w:val="16"/>
                <w:szCs w:val="16"/>
                <w:lang w:val="pt-PT"/>
              </w:rPr>
              <w:t>3</w:t>
            </w:r>
            <w:r w:rsidRPr="00C12F6D">
              <w:rPr>
                <w:rFonts w:eastAsia="Times New Roman" w:cs="Arial"/>
                <w:color w:val="000000"/>
                <w:sz w:val="16"/>
                <w:szCs w:val="16"/>
                <w:lang w:val="pt-PT"/>
              </w:rPr>
              <w:t>.</w:t>
            </w:r>
            <w:r w:rsidR="007E42CF">
              <w:rPr>
                <w:rFonts w:eastAsia="Times New Roman" w:cs="Arial"/>
                <w:color w:val="000000"/>
                <w:sz w:val="16"/>
                <w:szCs w:val="16"/>
                <w:lang w:val="pt-PT"/>
              </w:rPr>
              <w:t>38</w:t>
            </w:r>
            <w:r w:rsidRPr="00C12F6D">
              <w:rPr>
                <w:rFonts w:eastAsia="Times New Roman" w:cs="Arial"/>
                <w:color w:val="000000"/>
                <w:sz w:val="16"/>
                <w:szCs w:val="16"/>
                <w:lang w:val="pt-PT"/>
              </w:rPr>
              <w:t>)</w:t>
            </w:r>
          </w:p>
        </w:tc>
        <w:tc>
          <w:tcPr>
            <w:tcW w:w="1675" w:type="dxa"/>
            <w:tcBorders>
              <w:top w:val="none" w:sz="0" w:space="0" w:color="auto"/>
              <w:bottom w:val="none" w:sz="0" w:space="0" w:color="auto"/>
            </w:tcBorders>
            <w:vAlign w:val="center"/>
            <w:hideMark/>
          </w:tcPr>
          <w:p w:rsidR="001B74EB" w:rsidRPr="00C12F6D" w:rsidRDefault="001B74EB" w:rsidP="00713FD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965337">
              <w:rPr>
                <w:rFonts w:eastAsia="Times New Roman" w:cs="Arial"/>
                <w:color w:val="000000"/>
                <w:sz w:val="16"/>
                <w:szCs w:val="16"/>
                <w:lang w:val="pt-PT"/>
              </w:rPr>
              <w:t>8</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009558CD">
              <w:rPr>
                <w:rFonts w:eastAsia="Times New Roman" w:cs="Arial"/>
                <w:b/>
                <w:bCs/>
                <w:color w:val="000000"/>
                <w:sz w:val="16"/>
                <w:szCs w:val="16"/>
                <w:lang w:val="pt-PT"/>
              </w:rPr>
              <w:t>3</w:t>
            </w:r>
            <w:r w:rsidRPr="00C12F6D">
              <w:rPr>
                <w:rFonts w:eastAsia="Times New Roman" w:cs="Arial"/>
                <w:b/>
                <w:bCs/>
                <w:color w:val="000000"/>
                <w:sz w:val="16"/>
                <w:szCs w:val="16"/>
                <w:lang w:val="pt-PT"/>
              </w:rPr>
              <w:t>.</w:t>
            </w:r>
            <w:r w:rsidR="009558CD">
              <w:rPr>
                <w:rFonts w:eastAsia="Times New Roman" w:cs="Arial"/>
                <w:b/>
                <w:bCs/>
                <w:color w:val="000000"/>
                <w:sz w:val="16"/>
                <w:szCs w:val="16"/>
                <w:lang w:val="pt-PT"/>
              </w:rPr>
              <w:t>31</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w:t>
            </w:r>
            <w:r w:rsidR="009558CD">
              <w:rPr>
                <w:rFonts w:eastAsia="Times New Roman" w:cs="Arial"/>
                <w:color w:val="000000"/>
                <w:sz w:val="16"/>
                <w:szCs w:val="16"/>
                <w:lang w:val="pt-PT"/>
              </w:rPr>
              <w:t>1</w:t>
            </w:r>
            <w:r w:rsidRPr="00C12F6D">
              <w:rPr>
                <w:rFonts w:eastAsia="Times New Roman" w:cs="Arial"/>
                <w:color w:val="000000"/>
                <w:sz w:val="16"/>
                <w:szCs w:val="16"/>
                <w:lang w:val="pt-PT"/>
              </w:rPr>
              <w:t>.</w:t>
            </w:r>
            <w:r w:rsidR="009558CD">
              <w:rPr>
                <w:rFonts w:eastAsia="Times New Roman" w:cs="Arial"/>
                <w:color w:val="000000"/>
                <w:sz w:val="16"/>
                <w:szCs w:val="16"/>
                <w:lang w:val="pt-PT"/>
              </w:rPr>
              <w:t>59</w:t>
            </w:r>
            <w:r w:rsidR="009558CD"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xml:space="preserve">- </w:t>
            </w:r>
            <w:r w:rsidR="009558CD">
              <w:rPr>
                <w:rFonts w:eastAsia="Times New Roman" w:cs="Arial"/>
                <w:color w:val="000000"/>
                <w:sz w:val="16"/>
                <w:szCs w:val="16"/>
                <w:lang w:val="pt-PT"/>
              </w:rPr>
              <w:t>6</w:t>
            </w:r>
            <w:r w:rsidRPr="00C12F6D">
              <w:rPr>
                <w:rFonts w:eastAsia="Times New Roman" w:cs="Arial"/>
                <w:color w:val="000000"/>
                <w:sz w:val="16"/>
                <w:szCs w:val="16"/>
                <w:lang w:val="pt-PT"/>
              </w:rPr>
              <w:t>.</w:t>
            </w:r>
            <w:r w:rsidR="009558CD">
              <w:rPr>
                <w:rFonts w:eastAsia="Times New Roman" w:cs="Arial"/>
                <w:color w:val="000000"/>
                <w:sz w:val="16"/>
                <w:szCs w:val="16"/>
                <w:lang w:val="pt-PT"/>
              </w:rPr>
              <w:t>04</w:t>
            </w:r>
            <w:r w:rsidRPr="00C12F6D">
              <w:rPr>
                <w:rFonts w:eastAsia="Times New Roman" w:cs="Arial"/>
                <w:color w:val="000000"/>
                <w:sz w:val="16"/>
                <w:szCs w:val="16"/>
                <w:lang w:val="pt-PT"/>
              </w:rPr>
              <w:t>)</w:t>
            </w:r>
          </w:p>
        </w:tc>
      </w:tr>
      <w:tr w:rsidR="009C0C31" w:rsidRPr="00C12F6D" w:rsidTr="00B544C4">
        <w:trPr>
          <w:trHeight w:val="705"/>
        </w:trPr>
        <w:tc>
          <w:tcPr>
            <w:cnfStyle w:val="001000000000" w:firstRow="0" w:lastRow="0" w:firstColumn="1" w:lastColumn="0" w:oddVBand="0" w:evenVBand="0" w:oddHBand="0" w:evenHBand="0" w:firstRowFirstColumn="0" w:firstRowLastColumn="0" w:lastRowFirstColumn="0" w:lastRowLastColumn="0"/>
            <w:tcW w:w="1244" w:type="dxa"/>
            <w:vMerge w:val="restart"/>
            <w:tcBorders>
              <w:right w:val="none" w:sz="0" w:space="0" w:color="auto"/>
            </w:tcBorders>
            <w:noWrap/>
            <w:vAlign w:val="center"/>
            <w:hideMark/>
          </w:tcPr>
          <w:p w:rsidR="001B74EB" w:rsidRPr="00C12F6D" w:rsidRDefault="001B74EB" w:rsidP="00713FDB">
            <w:pPr>
              <w:jc w:val="center"/>
              <w:rPr>
                <w:rFonts w:eastAsia="Times New Roman" w:cs="Arial"/>
                <w:color w:val="000000"/>
                <w:sz w:val="18"/>
                <w:szCs w:val="18"/>
                <w:lang w:val="pt-PT"/>
              </w:rPr>
            </w:pPr>
            <w:r w:rsidRPr="00C12F6D">
              <w:rPr>
                <w:rFonts w:eastAsia="Times New Roman" w:cs="Arial"/>
                <w:color w:val="000000"/>
                <w:sz w:val="18"/>
                <w:szCs w:val="18"/>
                <w:lang w:val="pt-PT"/>
              </w:rPr>
              <w:t>Macomia</w:t>
            </w:r>
          </w:p>
        </w:tc>
        <w:tc>
          <w:tcPr>
            <w:tcW w:w="1067" w:type="dxa"/>
            <w:noWrap/>
            <w:vAlign w:val="center"/>
            <w:hideMark/>
          </w:tcPr>
          <w:p w:rsidR="001B74EB" w:rsidRPr="00C12F6D" w:rsidRDefault="001B74EB" w:rsidP="00520F0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Últimos 4 meses</w:t>
            </w:r>
          </w:p>
        </w:tc>
        <w:tc>
          <w:tcPr>
            <w:tcW w:w="517" w:type="dxa"/>
            <w:tcBorders>
              <w:right w:val="single" w:sz="12" w:space="0" w:color="000000" w:themeColor="text1"/>
            </w:tcBorders>
            <w:noWrap/>
            <w:vAlign w:val="center"/>
            <w:hideMark/>
          </w:tcPr>
          <w:p w:rsidR="001B74EB" w:rsidRPr="00C12F6D" w:rsidRDefault="001B74EB" w:rsidP="001B74EB">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134</w:t>
            </w:r>
          </w:p>
        </w:tc>
        <w:tc>
          <w:tcPr>
            <w:tcW w:w="1890" w:type="dxa"/>
            <w:tcBorders>
              <w:top w:val="nil"/>
              <w:left w:val="single" w:sz="12" w:space="0" w:color="000000" w:themeColor="text1"/>
              <w:bottom w:val="nil"/>
            </w:tcBorders>
            <w:vAlign w:val="center"/>
            <w:hideMark/>
          </w:tcPr>
          <w:p w:rsidR="001B74EB" w:rsidRPr="00C12F6D" w:rsidRDefault="001B74EB" w:rsidP="00C418E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(10),</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7.46%</w:t>
            </w:r>
            <w:r w:rsidRPr="00C12F6D">
              <w:rPr>
                <w:rFonts w:eastAsia="Times New Roman" w:cs="Arial"/>
                <w:color w:val="000000"/>
                <w:sz w:val="16"/>
                <w:szCs w:val="16"/>
                <w:lang w:val="pt-PT"/>
              </w:rPr>
              <w:t xml:space="preserve"> (4.1 - 13.19)</w:t>
            </w:r>
          </w:p>
        </w:tc>
        <w:tc>
          <w:tcPr>
            <w:tcW w:w="1870" w:type="dxa"/>
            <w:tcBorders>
              <w:top w:val="nil"/>
              <w:bottom w:val="nil"/>
              <w:right w:val="single" w:sz="12" w:space="0" w:color="000000" w:themeColor="text1"/>
            </w:tcBorders>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(2),</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1.49%</w:t>
            </w:r>
            <w:r w:rsidRPr="00C12F6D">
              <w:rPr>
                <w:rFonts w:eastAsia="Times New Roman" w:cs="Arial"/>
                <w:color w:val="000000"/>
                <w:sz w:val="16"/>
                <w:szCs w:val="16"/>
                <w:lang w:val="pt-PT"/>
              </w:rPr>
              <w:t xml:space="preserve"> (0.41 - 5.28)</w:t>
            </w:r>
          </w:p>
        </w:tc>
        <w:tc>
          <w:tcPr>
            <w:tcW w:w="1631" w:type="dxa"/>
            <w:tcBorders>
              <w:left w:val="single" w:sz="12" w:space="0" w:color="000000" w:themeColor="text1"/>
            </w:tcBorders>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(6),</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4.47%</w:t>
            </w:r>
            <w:r w:rsidRPr="00C12F6D">
              <w:rPr>
                <w:rFonts w:eastAsia="Times New Roman" w:cs="Arial"/>
                <w:color w:val="000000"/>
                <w:sz w:val="16"/>
                <w:szCs w:val="16"/>
                <w:lang w:val="pt-PT"/>
              </w:rPr>
              <w:t xml:space="preserve"> (2.08 - 9.42)</w:t>
            </w:r>
          </w:p>
        </w:tc>
        <w:tc>
          <w:tcPr>
            <w:tcW w:w="1601" w:type="dxa"/>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 xml:space="preserve">(1), </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0.74%</w:t>
            </w:r>
            <w:r w:rsidRPr="00C12F6D">
              <w:rPr>
                <w:rFonts w:eastAsia="Times New Roman" w:cs="Arial"/>
                <w:color w:val="000000"/>
                <w:sz w:val="16"/>
                <w:szCs w:val="16"/>
                <w:lang w:val="pt-PT"/>
              </w:rPr>
              <w:t xml:space="preserve"> (0.13 - 4.10)</w:t>
            </w:r>
          </w:p>
        </w:tc>
        <w:tc>
          <w:tcPr>
            <w:tcW w:w="1604" w:type="dxa"/>
            <w:tcBorders>
              <w:right w:val="single" w:sz="12" w:space="0" w:color="000000" w:themeColor="text1"/>
            </w:tcBorders>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(5),</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3.73%</w:t>
            </w:r>
            <w:r w:rsidRPr="00C12F6D">
              <w:rPr>
                <w:rFonts w:eastAsia="Times New Roman" w:cs="Arial"/>
                <w:color w:val="000000"/>
                <w:sz w:val="16"/>
                <w:szCs w:val="16"/>
                <w:lang w:val="pt-PT"/>
              </w:rPr>
              <w:t xml:space="preserve"> (1.60 - 8.44)</w:t>
            </w:r>
          </w:p>
        </w:tc>
        <w:tc>
          <w:tcPr>
            <w:tcW w:w="1601" w:type="dxa"/>
            <w:tcBorders>
              <w:left w:val="single" w:sz="12" w:space="0" w:color="000000" w:themeColor="text1"/>
            </w:tcBorders>
            <w:vAlign w:val="center"/>
            <w:hideMark/>
          </w:tcPr>
          <w:p w:rsidR="001B74EB" w:rsidRPr="00C12F6D" w:rsidRDefault="001B74EB" w:rsidP="008939B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(6),</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4.68%</w:t>
            </w:r>
            <w:r w:rsidRPr="00C12F6D">
              <w:rPr>
                <w:rFonts w:eastAsia="Times New Roman" w:cs="Arial"/>
                <w:color w:val="000000"/>
                <w:sz w:val="16"/>
                <w:szCs w:val="16"/>
                <w:lang w:val="pt-PT"/>
              </w:rPr>
              <w:t xml:space="preserve"> (2.16 - 9.85)</w:t>
            </w:r>
          </w:p>
        </w:tc>
        <w:tc>
          <w:tcPr>
            <w:tcW w:w="1601" w:type="dxa"/>
            <w:vAlign w:val="center"/>
            <w:hideMark/>
          </w:tcPr>
          <w:p w:rsidR="001B74EB" w:rsidRPr="00C12F6D" w:rsidRDefault="001B74EB" w:rsidP="008939B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(2),</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1.49%</w:t>
            </w:r>
            <w:r w:rsidRPr="00C12F6D">
              <w:rPr>
                <w:rFonts w:eastAsia="Times New Roman" w:cs="Arial"/>
                <w:color w:val="000000"/>
                <w:sz w:val="16"/>
                <w:szCs w:val="16"/>
                <w:lang w:val="pt-PT"/>
              </w:rPr>
              <w:t xml:space="preserve"> (0.41 - 5.28)</w:t>
            </w:r>
          </w:p>
        </w:tc>
        <w:tc>
          <w:tcPr>
            <w:tcW w:w="1675" w:type="dxa"/>
            <w:vAlign w:val="center"/>
            <w:hideMark/>
          </w:tcPr>
          <w:p w:rsidR="001B74EB" w:rsidRPr="00C12F6D" w:rsidRDefault="001B74EB" w:rsidP="00713FDB">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(4),</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2.98%</w:t>
            </w:r>
            <w:r w:rsidRPr="00C12F6D">
              <w:rPr>
                <w:rFonts w:eastAsia="Times New Roman" w:cs="Arial"/>
                <w:color w:val="000000"/>
                <w:sz w:val="16"/>
                <w:szCs w:val="16"/>
                <w:lang w:val="pt-PT"/>
              </w:rPr>
              <w:t xml:space="preserve"> (1.16 - 7.42)</w:t>
            </w:r>
          </w:p>
        </w:tc>
      </w:tr>
      <w:tr w:rsidR="009C0C31" w:rsidRPr="00C12F6D" w:rsidTr="00B544C4">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244" w:type="dxa"/>
            <w:vMerge/>
            <w:tcBorders>
              <w:top w:val="none" w:sz="0" w:space="0" w:color="auto"/>
              <w:bottom w:val="none" w:sz="0" w:space="0" w:color="auto"/>
              <w:right w:val="none" w:sz="0" w:space="0" w:color="auto"/>
            </w:tcBorders>
            <w:vAlign w:val="center"/>
            <w:hideMark/>
          </w:tcPr>
          <w:p w:rsidR="001B74EB" w:rsidRPr="00C12F6D" w:rsidRDefault="001B74EB" w:rsidP="00520F09">
            <w:pPr>
              <w:jc w:val="center"/>
              <w:rPr>
                <w:rFonts w:eastAsia="Times New Roman" w:cs="Arial"/>
                <w:color w:val="000000"/>
                <w:sz w:val="18"/>
                <w:szCs w:val="18"/>
                <w:lang w:val="pt-PT"/>
              </w:rPr>
            </w:pPr>
          </w:p>
        </w:tc>
        <w:tc>
          <w:tcPr>
            <w:tcW w:w="1067" w:type="dxa"/>
            <w:tcBorders>
              <w:top w:val="none" w:sz="0" w:space="0" w:color="auto"/>
              <w:bottom w:val="none" w:sz="0" w:space="0" w:color="auto"/>
            </w:tcBorders>
            <w:noWrap/>
            <w:vAlign w:val="center"/>
            <w:hideMark/>
          </w:tcPr>
          <w:p w:rsidR="001B74EB" w:rsidRPr="00C12F6D" w:rsidRDefault="001B74EB" w:rsidP="00520F0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 5 meses</w:t>
            </w:r>
          </w:p>
        </w:tc>
        <w:tc>
          <w:tcPr>
            <w:tcW w:w="517" w:type="dxa"/>
            <w:tcBorders>
              <w:top w:val="none" w:sz="0" w:space="0" w:color="auto"/>
              <w:bottom w:val="none" w:sz="0" w:space="0" w:color="auto"/>
              <w:right w:val="single" w:sz="12" w:space="0" w:color="000000" w:themeColor="text1"/>
            </w:tcBorders>
            <w:noWrap/>
            <w:vAlign w:val="center"/>
            <w:hideMark/>
          </w:tcPr>
          <w:p w:rsidR="001B74EB" w:rsidRPr="00C12F6D" w:rsidRDefault="001B74EB" w:rsidP="001B74E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197</w:t>
            </w:r>
          </w:p>
        </w:tc>
        <w:tc>
          <w:tcPr>
            <w:tcW w:w="1890" w:type="dxa"/>
            <w:tcBorders>
              <w:top w:val="nil"/>
              <w:left w:val="single" w:sz="12" w:space="0" w:color="000000" w:themeColor="text1"/>
              <w:bottom w:val="nil"/>
            </w:tcBorders>
            <w:vAlign w:val="center"/>
            <w:hideMark/>
          </w:tcPr>
          <w:p w:rsidR="001B74EB" w:rsidRPr="00C12F6D" w:rsidRDefault="001B74EB" w:rsidP="00C418E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(18),</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9.13%</w:t>
            </w:r>
            <w:r w:rsidRPr="00C12F6D">
              <w:rPr>
                <w:rFonts w:eastAsia="Times New Roman" w:cs="Arial"/>
                <w:color w:val="000000"/>
                <w:sz w:val="16"/>
                <w:szCs w:val="16"/>
                <w:lang w:val="pt-PT"/>
              </w:rPr>
              <w:t xml:space="preserve"> (5.85 - 13.98)</w:t>
            </w:r>
          </w:p>
        </w:tc>
        <w:tc>
          <w:tcPr>
            <w:tcW w:w="1870" w:type="dxa"/>
            <w:tcBorders>
              <w:top w:val="nil"/>
              <w:bottom w:val="nil"/>
              <w:right w:val="single" w:sz="12" w:space="0" w:color="000000" w:themeColor="text1"/>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(6),</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3.0%</w:t>
            </w:r>
            <w:r w:rsidRPr="00C12F6D">
              <w:rPr>
                <w:rFonts w:eastAsia="Times New Roman" w:cs="Arial"/>
                <w:color w:val="000000"/>
                <w:sz w:val="16"/>
                <w:szCs w:val="16"/>
                <w:lang w:val="pt-PT"/>
              </w:rPr>
              <w:t xml:space="preserve"> (1.40 - 6.48)</w:t>
            </w:r>
          </w:p>
        </w:tc>
        <w:tc>
          <w:tcPr>
            <w:tcW w:w="1631" w:type="dxa"/>
            <w:tcBorders>
              <w:top w:val="none" w:sz="0" w:space="0" w:color="auto"/>
              <w:left w:val="single" w:sz="12" w:space="0" w:color="000000" w:themeColor="text1"/>
              <w:bottom w:val="none" w:sz="0" w:space="0" w:color="auto"/>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(1</w:t>
            </w:r>
            <w:r w:rsidR="003E157B">
              <w:rPr>
                <w:rFonts w:eastAsia="Times New Roman" w:cs="Arial"/>
                <w:color w:val="000000"/>
                <w:sz w:val="16"/>
                <w:szCs w:val="16"/>
                <w:lang w:val="pt-PT"/>
              </w:rPr>
              <w:t>1</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5.</w:t>
            </w:r>
            <w:r w:rsidR="00BC7F12">
              <w:rPr>
                <w:rFonts w:eastAsia="Times New Roman" w:cs="Arial"/>
                <w:b/>
                <w:bCs/>
                <w:color w:val="000000"/>
                <w:sz w:val="16"/>
                <w:szCs w:val="16"/>
                <w:lang w:val="pt-PT"/>
              </w:rPr>
              <w:t>58</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w:t>
            </w:r>
            <w:r w:rsidR="00BC7F12">
              <w:rPr>
                <w:rFonts w:eastAsia="Times New Roman" w:cs="Arial"/>
                <w:color w:val="000000"/>
                <w:sz w:val="16"/>
                <w:szCs w:val="16"/>
                <w:lang w:val="pt-PT"/>
              </w:rPr>
              <w:t>3</w:t>
            </w:r>
            <w:r w:rsidRPr="00C12F6D">
              <w:rPr>
                <w:rFonts w:eastAsia="Times New Roman" w:cs="Arial"/>
                <w:color w:val="000000"/>
                <w:sz w:val="16"/>
                <w:szCs w:val="16"/>
                <w:lang w:val="pt-PT"/>
              </w:rPr>
              <w:t>.</w:t>
            </w:r>
            <w:r w:rsidR="00BC7F12">
              <w:rPr>
                <w:rFonts w:eastAsia="Times New Roman" w:cs="Arial"/>
                <w:color w:val="000000"/>
                <w:sz w:val="16"/>
                <w:szCs w:val="16"/>
                <w:lang w:val="pt-PT"/>
              </w:rPr>
              <w:t>15</w:t>
            </w:r>
            <w:r w:rsidR="00BC7F12"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- 9.</w:t>
            </w:r>
            <w:r w:rsidR="00BC7F12">
              <w:rPr>
                <w:rFonts w:eastAsia="Times New Roman" w:cs="Arial"/>
                <w:color w:val="000000"/>
                <w:sz w:val="16"/>
                <w:szCs w:val="16"/>
                <w:lang w:val="pt-PT"/>
              </w:rPr>
              <w:t>72</w:t>
            </w:r>
            <w:r w:rsidRPr="00C12F6D">
              <w:rPr>
                <w:rFonts w:eastAsia="Times New Roman" w:cs="Arial"/>
                <w:color w:val="000000"/>
                <w:sz w:val="16"/>
                <w:szCs w:val="16"/>
                <w:lang w:val="pt-PT"/>
              </w:rPr>
              <w:t>)</w:t>
            </w:r>
          </w:p>
        </w:tc>
        <w:tc>
          <w:tcPr>
            <w:tcW w:w="1601" w:type="dxa"/>
            <w:tcBorders>
              <w:top w:val="none" w:sz="0" w:space="0" w:color="auto"/>
              <w:bottom w:val="none" w:sz="0" w:space="0" w:color="auto"/>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2D0C8C">
              <w:rPr>
                <w:rFonts w:eastAsia="Times New Roman" w:cs="Arial"/>
                <w:color w:val="000000"/>
                <w:sz w:val="16"/>
                <w:szCs w:val="16"/>
                <w:lang w:val="pt-PT"/>
              </w:rPr>
              <w:t>4</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002D0C8C">
              <w:rPr>
                <w:rFonts w:eastAsia="Times New Roman" w:cs="Arial"/>
                <w:b/>
                <w:bCs/>
                <w:color w:val="000000"/>
                <w:sz w:val="16"/>
                <w:szCs w:val="16"/>
                <w:lang w:val="pt-PT"/>
              </w:rPr>
              <w:t>2.03</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(0.</w:t>
            </w:r>
            <w:r w:rsidR="00A925FB">
              <w:rPr>
                <w:rFonts w:eastAsia="Times New Roman" w:cs="Arial"/>
                <w:color w:val="000000"/>
                <w:sz w:val="16"/>
                <w:szCs w:val="16"/>
                <w:lang w:val="pt-PT"/>
              </w:rPr>
              <w:t>79</w:t>
            </w:r>
            <w:r w:rsidR="00A925FB"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xml:space="preserve">- </w:t>
            </w:r>
            <w:r w:rsidR="00A925FB">
              <w:rPr>
                <w:rFonts w:eastAsia="Times New Roman" w:cs="Arial"/>
                <w:color w:val="000000"/>
                <w:sz w:val="16"/>
                <w:szCs w:val="16"/>
                <w:lang w:val="pt-PT"/>
              </w:rPr>
              <w:t>5</w:t>
            </w:r>
            <w:r w:rsidRPr="00C12F6D">
              <w:rPr>
                <w:rFonts w:eastAsia="Times New Roman" w:cs="Arial"/>
                <w:color w:val="000000"/>
                <w:sz w:val="16"/>
                <w:szCs w:val="16"/>
                <w:lang w:val="pt-PT"/>
              </w:rPr>
              <w:t>.</w:t>
            </w:r>
            <w:r w:rsidR="00A925FB">
              <w:rPr>
                <w:rFonts w:eastAsia="Times New Roman" w:cs="Arial"/>
                <w:color w:val="000000"/>
                <w:sz w:val="16"/>
                <w:szCs w:val="16"/>
                <w:lang w:val="pt-PT"/>
              </w:rPr>
              <w:t>01</w:t>
            </w:r>
            <w:r w:rsidRPr="00C12F6D">
              <w:rPr>
                <w:rFonts w:eastAsia="Times New Roman" w:cs="Arial"/>
                <w:color w:val="000000"/>
                <w:sz w:val="16"/>
                <w:szCs w:val="16"/>
                <w:lang w:val="pt-PT"/>
              </w:rPr>
              <w:t>)</w:t>
            </w:r>
          </w:p>
        </w:tc>
        <w:tc>
          <w:tcPr>
            <w:tcW w:w="1604" w:type="dxa"/>
            <w:tcBorders>
              <w:top w:val="none" w:sz="0" w:space="0" w:color="auto"/>
              <w:bottom w:val="none" w:sz="0" w:space="0" w:color="auto"/>
              <w:right w:val="single" w:sz="12" w:space="0" w:color="000000" w:themeColor="text1"/>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(7),</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3.55%</w:t>
            </w:r>
            <w:r w:rsidRPr="00C12F6D">
              <w:rPr>
                <w:rFonts w:eastAsia="Times New Roman" w:cs="Arial"/>
                <w:color w:val="000000"/>
                <w:sz w:val="16"/>
                <w:szCs w:val="16"/>
                <w:lang w:val="pt-PT"/>
              </w:rPr>
              <w:t xml:space="preserve"> (1.73 - 7.15)</w:t>
            </w:r>
          </w:p>
        </w:tc>
        <w:tc>
          <w:tcPr>
            <w:tcW w:w="1601" w:type="dxa"/>
            <w:tcBorders>
              <w:top w:val="none" w:sz="0" w:space="0" w:color="auto"/>
              <w:left w:val="single" w:sz="12" w:space="0" w:color="000000" w:themeColor="text1"/>
              <w:bottom w:val="none" w:sz="0" w:space="0" w:color="auto"/>
            </w:tcBorders>
            <w:vAlign w:val="center"/>
            <w:hideMark/>
          </w:tcPr>
          <w:p w:rsidR="001B74EB" w:rsidRPr="00C12F6D" w:rsidRDefault="001B74EB" w:rsidP="008939B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(11),</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5.58%</w:t>
            </w:r>
            <w:r w:rsidRPr="00C12F6D">
              <w:rPr>
                <w:rFonts w:eastAsia="Times New Roman" w:cs="Arial"/>
                <w:color w:val="000000"/>
                <w:sz w:val="16"/>
                <w:szCs w:val="16"/>
                <w:lang w:val="pt-PT"/>
              </w:rPr>
              <w:t xml:space="preserve"> (3.14 - 9.72)</w:t>
            </w:r>
          </w:p>
        </w:tc>
        <w:tc>
          <w:tcPr>
            <w:tcW w:w="1601" w:type="dxa"/>
            <w:tcBorders>
              <w:top w:val="none" w:sz="0" w:space="0" w:color="auto"/>
              <w:bottom w:val="none" w:sz="0" w:space="0" w:color="auto"/>
            </w:tcBorders>
            <w:vAlign w:val="center"/>
            <w:hideMark/>
          </w:tcPr>
          <w:p w:rsidR="001B74EB" w:rsidRPr="00C12F6D" w:rsidRDefault="001B74EB" w:rsidP="008939B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(5),</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2.53%</w:t>
            </w:r>
            <w:r w:rsidRPr="00C12F6D">
              <w:rPr>
                <w:rFonts w:eastAsia="Times New Roman" w:cs="Arial"/>
                <w:color w:val="000000"/>
                <w:sz w:val="16"/>
                <w:szCs w:val="16"/>
                <w:lang w:val="pt-PT"/>
              </w:rPr>
              <w:t xml:space="preserve"> (1.08 - 5.80)</w:t>
            </w:r>
          </w:p>
        </w:tc>
        <w:tc>
          <w:tcPr>
            <w:tcW w:w="1675" w:type="dxa"/>
            <w:tcBorders>
              <w:top w:val="none" w:sz="0" w:space="0" w:color="auto"/>
              <w:bottom w:val="none" w:sz="0" w:space="0" w:color="auto"/>
            </w:tcBorders>
            <w:vAlign w:val="center"/>
            <w:hideMark/>
          </w:tcPr>
          <w:p w:rsidR="001B74EB" w:rsidRPr="00C12F6D" w:rsidRDefault="001B74EB" w:rsidP="00713FD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(3),</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3.04%</w:t>
            </w:r>
            <w:r w:rsidRPr="00C12F6D">
              <w:rPr>
                <w:rFonts w:eastAsia="Times New Roman" w:cs="Arial"/>
                <w:color w:val="000000"/>
                <w:sz w:val="16"/>
                <w:szCs w:val="16"/>
                <w:lang w:val="pt-PT"/>
              </w:rPr>
              <w:t xml:space="preserve"> (1.40 - 6.48)</w:t>
            </w:r>
          </w:p>
        </w:tc>
      </w:tr>
      <w:tr w:rsidR="009C0C31" w:rsidRPr="00C12F6D" w:rsidTr="00B544C4">
        <w:trPr>
          <w:trHeight w:val="689"/>
        </w:trPr>
        <w:tc>
          <w:tcPr>
            <w:cnfStyle w:val="001000000000" w:firstRow="0" w:lastRow="0" w:firstColumn="1" w:lastColumn="0" w:oddVBand="0" w:evenVBand="0" w:oddHBand="0" w:evenHBand="0" w:firstRowFirstColumn="0" w:firstRowLastColumn="0" w:lastRowFirstColumn="0" w:lastRowLastColumn="0"/>
            <w:tcW w:w="1244" w:type="dxa"/>
            <w:vMerge w:val="restart"/>
            <w:tcBorders>
              <w:right w:val="none" w:sz="0" w:space="0" w:color="auto"/>
            </w:tcBorders>
            <w:vAlign w:val="center"/>
            <w:hideMark/>
          </w:tcPr>
          <w:p w:rsidR="001B74EB" w:rsidRPr="00C12F6D" w:rsidRDefault="00D13C8D" w:rsidP="00713FDB">
            <w:pPr>
              <w:jc w:val="center"/>
              <w:rPr>
                <w:rFonts w:eastAsia="Times New Roman" w:cs="Arial"/>
                <w:color w:val="000000"/>
                <w:sz w:val="18"/>
                <w:szCs w:val="18"/>
                <w:lang w:val="pt-PT"/>
              </w:rPr>
            </w:pPr>
            <w:r w:rsidRPr="00C12F6D">
              <w:rPr>
                <w:rFonts w:eastAsia="Times New Roman" w:cs="Arial"/>
                <w:color w:val="000000"/>
                <w:sz w:val="18"/>
                <w:szCs w:val="18"/>
                <w:lang w:val="pt-PT"/>
              </w:rPr>
              <w:t>Mocímboa</w:t>
            </w:r>
            <w:r w:rsidR="001B74EB" w:rsidRPr="00C12F6D">
              <w:rPr>
                <w:rFonts w:eastAsia="Times New Roman" w:cs="Arial"/>
                <w:color w:val="000000"/>
                <w:sz w:val="18"/>
                <w:szCs w:val="18"/>
                <w:lang w:val="pt-PT"/>
              </w:rPr>
              <w:t xml:space="preserve"> da Praia</w:t>
            </w:r>
          </w:p>
        </w:tc>
        <w:tc>
          <w:tcPr>
            <w:tcW w:w="1067" w:type="dxa"/>
            <w:noWrap/>
            <w:vAlign w:val="center"/>
            <w:hideMark/>
          </w:tcPr>
          <w:p w:rsidR="001B74EB" w:rsidRPr="00C12F6D" w:rsidRDefault="001B74EB" w:rsidP="00520F0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Últimos 4 meses</w:t>
            </w:r>
          </w:p>
        </w:tc>
        <w:tc>
          <w:tcPr>
            <w:tcW w:w="517" w:type="dxa"/>
            <w:tcBorders>
              <w:right w:val="single" w:sz="12" w:space="0" w:color="000000" w:themeColor="text1"/>
            </w:tcBorders>
            <w:noWrap/>
            <w:vAlign w:val="center"/>
            <w:hideMark/>
          </w:tcPr>
          <w:p w:rsidR="001B74EB" w:rsidRPr="00C12F6D" w:rsidRDefault="001B74EB" w:rsidP="001B74EB">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117</w:t>
            </w:r>
          </w:p>
        </w:tc>
        <w:tc>
          <w:tcPr>
            <w:tcW w:w="1890" w:type="dxa"/>
            <w:tcBorders>
              <w:top w:val="nil"/>
              <w:left w:val="single" w:sz="12" w:space="0" w:color="000000" w:themeColor="text1"/>
              <w:bottom w:val="nil"/>
            </w:tcBorders>
            <w:vAlign w:val="center"/>
            <w:hideMark/>
          </w:tcPr>
          <w:p w:rsidR="001B74EB" w:rsidRPr="00C12F6D" w:rsidRDefault="001B74EB" w:rsidP="00C418E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(8),</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6.83%</w:t>
            </w:r>
            <w:r w:rsidRPr="00C12F6D">
              <w:rPr>
                <w:rFonts w:eastAsia="Times New Roman" w:cs="Arial"/>
                <w:color w:val="000000"/>
                <w:sz w:val="16"/>
                <w:szCs w:val="16"/>
                <w:lang w:val="pt-PT"/>
              </w:rPr>
              <w:t xml:space="preserve"> (3.50 - 12.91)</w:t>
            </w:r>
          </w:p>
        </w:tc>
        <w:tc>
          <w:tcPr>
            <w:tcW w:w="1870" w:type="dxa"/>
            <w:tcBorders>
              <w:top w:val="nil"/>
              <w:bottom w:val="nil"/>
              <w:right w:val="single" w:sz="12" w:space="0" w:color="000000" w:themeColor="text1"/>
            </w:tcBorders>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(1),</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0.85%</w:t>
            </w:r>
            <w:r w:rsidRPr="00C12F6D">
              <w:rPr>
                <w:rFonts w:eastAsia="Times New Roman" w:cs="Arial"/>
                <w:color w:val="000000"/>
                <w:sz w:val="16"/>
                <w:szCs w:val="16"/>
                <w:lang w:val="pt-PT"/>
              </w:rPr>
              <w:t xml:space="preserve"> (0.15 - 4.68)</w:t>
            </w:r>
          </w:p>
        </w:tc>
        <w:tc>
          <w:tcPr>
            <w:tcW w:w="1631" w:type="dxa"/>
            <w:tcBorders>
              <w:left w:val="single" w:sz="12" w:space="0" w:color="000000" w:themeColor="text1"/>
            </w:tcBorders>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(5),</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4.3%</w:t>
            </w:r>
            <w:r w:rsidRPr="00C12F6D">
              <w:rPr>
                <w:rFonts w:eastAsia="Times New Roman" w:cs="Arial"/>
                <w:color w:val="000000"/>
                <w:sz w:val="16"/>
                <w:szCs w:val="16"/>
                <w:lang w:val="pt-PT"/>
              </w:rPr>
              <w:t xml:space="preserve"> (1.83 - 9.65)</w:t>
            </w:r>
          </w:p>
        </w:tc>
        <w:tc>
          <w:tcPr>
            <w:tcW w:w="1601" w:type="dxa"/>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(1),</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0.85%</w:t>
            </w:r>
            <w:r w:rsidRPr="00C12F6D">
              <w:rPr>
                <w:rFonts w:eastAsia="Times New Roman" w:cs="Arial"/>
                <w:color w:val="000000"/>
                <w:sz w:val="16"/>
                <w:szCs w:val="16"/>
                <w:lang w:val="pt-PT"/>
              </w:rPr>
              <w:t xml:space="preserve"> (0.15 - 4.68)</w:t>
            </w:r>
          </w:p>
        </w:tc>
        <w:tc>
          <w:tcPr>
            <w:tcW w:w="1604" w:type="dxa"/>
            <w:tcBorders>
              <w:right w:val="single" w:sz="12" w:space="0" w:color="000000" w:themeColor="text1"/>
            </w:tcBorders>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(4),</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3.41%</w:t>
            </w:r>
            <w:r w:rsidRPr="00C12F6D">
              <w:rPr>
                <w:rFonts w:eastAsia="Times New Roman" w:cs="Arial"/>
                <w:color w:val="000000"/>
                <w:sz w:val="16"/>
                <w:szCs w:val="16"/>
                <w:lang w:val="pt-PT"/>
              </w:rPr>
              <w:t xml:space="preserve"> (1.33 - 8.46)</w:t>
            </w:r>
          </w:p>
        </w:tc>
        <w:tc>
          <w:tcPr>
            <w:tcW w:w="1601" w:type="dxa"/>
            <w:tcBorders>
              <w:left w:val="single" w:sz="12" w:space="0" w:color="000000" w:themeColor="text1"/>
            </w:tcBorders>
            <w:vAlign w:val="center"/>
            <w:hideMark/>
          </w:tcPr>
          <w:p w:rsidR="001B74EB" w:rsidRPr="00C12F6D" w:rsidRDefault="001B74EB" w:rsidP="008939B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(4),</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3.41%</w:t>
            </w:r>
            <w:r w:rsidRPr="00C12F6D">
              <w:rPr>
                <w:rFonts w:eastAsia="Times New Roman" w:cs="Arial"/>
                <w:color w:val="000000"/>
                <w:sz w:val="16"/>
                <w:szCs w:val="16"/>
                <w:lang w:val="pt-PT"/>
              </w:rPr>
              <w:t xml:space="preserve"> (1.33 - 8.46)</w:t>
            </w:r>
          </w:p>
        </w:tc>
        <w:tc>
          <w:tcPr>
            <w:tcW w:w="1601" w:type="dxa"/>
            <w:vAlign w:val="center"/>
            <w:hideMark/>
          </w:tcPr>
          <w:p w:rsidR="001B74EB" w:rsidRPr="00C12F6D" w:rsidRDefault="001B74EB" w:rsidP="008939B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(0),</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0.0%</w:t>
            </w:r>
            <w:r w:rsidRPr="00C12F6D">
              <w:rPr>
                <w:rFonts w:eastAsia="Times New Roman" w:cs="Arial"/>
                <w:color w:val="000000"/>
                <w:sz w:val="16"/>
                <w:szCs w:val="16"/>
                <w:lang w:val="pt-PT"/>
              </w:rPr>
              <w:t xml:space="preserve"> (0.0 - 3.18)</w:t>
            </w:r>
          </w:p>
        </w:tc>
        <w:tc>
          <w:tcPr>
            <w:tcW w:w="1675" w:type="dxa"/>
            <w:vAlign w:val="center"/>
            <w:hideMark/>
          </w:tcPr>
          <w:p w:rsidR="001B74EB" w:rsidRPr="00C12F6D" w:rsidRDefault="001B74EB" w:rsidP="00713FDB">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(4),</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3.41%</w:t>
            </w:r>
            <w:r w:rsidRPr="00C12F6D">
              <w:rPr>
                <w:rFonts w:eastAsia="Times New Roman" w:cs="Arial"/>
                <w:color w:val="000000"/>
                <w:sz w:val="16"/>
                <w:szCs w:val="16"/>
                <w:lang w:val="pt-PT"/>
              </w:rPr>
              <w:t xml:space="preserve"> (1.33 - 8.46)</w:t>
            </w:r>
          </w:p>
        </w:tc>
      </w:tr>
      <w:tr w:rsidR="009C0C31" w:rsidRPr="00C12F6D" w:rsidTr="00B544C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4" w:type="dxa"/>
            <w:vMerge/>
            <w:tcBorders>
              <w:top w:val="none" w:sz="0" w:space="0" w:color="auto"/>
              <w:bottom w:val="none" w:sz="0" w:space="0" w:color="auto"/>
              <w:right w:val="none" w:sz="0" w:space="0" w:color="auto"/>
            </w:tcBorders>
            <w:vAlign w:val="center"/>
            <w:hideMark/>
          </w:tcPr>
          <w:p w:rsidR="001B74EB" w:rsidRPr="00C12F6D" w:rsidRDefault="001B74EB" w:rsidP="00520F09">
            <w:pPr>
              <w:jc w:val="center"/>
              <w:rPr>
                <w:rFonts w:eastAsia="Times New Roman" w:cs="Arial"/>
                <w:color w:val="000000"/>
                <w:sz w:val="18"/>
                <w:szCs w:val="18"/>
                <w:lang w:val="pt-PT"/>
              </w:rPr>
            </w:pPr>
          </w:p>
        </w:tc>
        <w:tc>
          <w:tcPr>
            <w:tcW w:w="1067" w:type="dxa"/>
            <w:tcBorders>
              <w:top w:val="none" w:sz="0" w:space="0" w:color="auto"/>
              <w:bottom w:val="none" w:sz="0" w:space="0" w:color="auto"/>
            </w:tcBorders>
            <w:noWrap/>
            <w:vAlign w:val="center"/>
            <w:hideMark/>
          </w:tcPr>
          <w:p w:rsidR="001B74EB" w:rsidRPr="00C12F6D" w:rsidRDefault="001B74EB" w:rsidP="00520F0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 5 meses</w:t>
            </w:r>
          </w:p>
        </w:tc>
        <w:tc>
          <w:tcPr>
            <w:tcW w:w="517" w:type="dxa"/>
            <w:tcBorders>
              <w:top w:val="none" w:sz="0" w:space="0" w:color="auto"/>
              <w:bottom w:val="none" w:sz="0" w:space="0" w:color="auto"/>
              <w:right w:val="single" w:sz="12" w:space="0" w:color="000000" w:themeColor="text1"/>
            </w:tcBorders>
            <w:noWrap/>
            <w:vAlign w:val="center"/>
            <w:hideMark/>
          </w:tcPr>
          <w:p w:rsidR="001B74EB" w:rsidRPr="00C12F6D" w:rsidRDefault="001B74EB" w:rsidP="001B74E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300</w:t>
            </w:r>
          </w:p>
        </w:tc>
        <w:tc>
          <w:tcPr>
            <w:tcW w:w="1890" w:type="dxa"/>
            <w:tcBorders>
              <w:top w:val="nil"/>
              <w:left w:val="single" w:sz="12" w:space="0" w:color="000000" w:themeColor="text1"/>
              <w:bottom w:val="nil"/>
            </w:tcBorders>
            <w:vAlign w:val="center"/>
            <w:hideMark/>
          </w:tcPr>
          <w:p w:rsidR="001B74EB" w:rsidRPr="00C12F6D" w:rsidRDefault="001B74EB" w:rsidP="00C418E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(2</w:t>
            </w:r>
            <w:r w:rsidR="00254A43">
              <w:rPr>
                <w:rFonts w:eastAsia="Times New Roman" w:cs="Arial"/>
                <w:color w:val="000000"/>
                <w:sz w:val="16"/>
                <w:szCs w:val="16"/>
                <w:lang w:val="pt-PT"/>
              </w:rPr>
              <w:t>3</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7.</w:t>
            </w:r>
            <w:r w:rsidR="00BB7F0C">
              <w:rPr>
                <w:rFonts w:eastAsia="Times New Roman" w:cs="Arial"/>
                <w:b/>
                <w:bCs/>
                <w:color w:val="000000"/>
                <w:sz w:val="16"/>
                <w:szCs w:val="16"/>
                <w:lang w:val="pt-PT"/>
              </w:rPr>
              <w:t>66</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w:t>
            </w:r>
            <w:r w:rsidR="00BB7F0C">
              <w:rPr>
                <w:rFonts w:eastAsia="Times New Roman" w:cs="Arial"/>
                <w:color w:val="000000"/>
                <w:sz w:val="16"/>
                <w:szCs w:val="16"/>
                <w:lang w:val="pt-PT"/>
              </w:rPr>
              <w:t>5</w:t>
            </w:r>
            <w:r w:rsidRPr="00C12F6D">
              <w:rPr>
                <w:rFonts w:eastAsia="Times New Roman" w:cs="Arial"/>
                <w:color w:val="000000"/>
                <w:sz w:val="16"/>
                <w:szCs w:val="16"/>
                <w:lang w:val="pt-PT"/>
              </w:rPr>
              <w:t>.</w:t>
            </w:r>
            <w:r w:rsidR="00BB7F0C">
              <w:rPr>
                <w:rFonts w:eastAsia="Times New Roman" w:cs="Arial"/>
                <w:color w:val="000000"/>
                <w:sz w:val="16"/>
                <w:szCs w:val="16"/>
                <w:lang w:val="pt-PT"/>
              </w:rPr>
              <w:t>16</w:t>
            </w:r>
            <w:r w:rsidR="00BB7F0C"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xml:space="preserve">- </w:t>
            </w:r>
            <w:r w:rsidR="00BB7F0C" w:rsidRPr="00C12F6D">
              <w:rPr>
                <w:rFonts w:eastAsia="Times New Roman" w:cs="Arial"/>
                <w:color w:val="000000"/>
                <w:sz w:val="16"/>
                <w:szCs w:val="16"/>
                <w:lang w:val="pt-PT"/>
              </w:rPr>
              <w:t>1</w:t>
            </w:r>
            <w:r w:rsidR="00BB7F0C">
              <w:rPr>
                <w:rFonts w:eastAsia="Times New Roman" w:cs="Arial"/>
                <w:color w:val="000000"/>
                <w:sz w:val="16"/>
                <w:szCs w:val="16"/>
                <w:lang w:val="pt-PT"/>
              </w:rPr>
              <w:t>1</w:t>
            </w:r>
            <w:r w:rsidRPr="00C12F6D">
              <w:rPr>
                <w:rFonts w:eastAsia="Times New Roman" w:cs="Arial"/>
                <w:color w:val="000000"/>
                <w:sz w:val="16"/>
                <w:szCs w:val="16"/>
                <w:lang w:val="pt-PT"/>
              </w:rPr>
              <w:t>.</w:t>
            </w:r>
            <w:r w:rsidR="00BB7F0C">
              <w:rPr>
                <w:rFonts w:eastAsia="Times New Roman" w:cs="Arial"/>
                <w:color w:val="000000"/>
                <w:sz w:val="16"/>
                <w:szCs w:val="16"/>
                <w:lang w:val="pt-PT"/>
              </w:rPr>
              <w:t>24</w:t>
            </w:r>
            <w:r w:rsidRPr="00C12F6D">
              <w:rPr>
                <w:rFonts w:eastAsia="Times New Roman" w:cs="Arial"/>
                <w:color w:val="000000"/>
                <w:sz w:val="16"/>
                <w:szCs w:val="16"/>
                <w:lang w:val="pt-PT"/>
              </w:rPr>
              <w:t>)</w:t>
            </w:r>
          </w:p>
        </w:tc>
        <w:tc>
          <w:tcPr>
            <w:tcW w:w="1870" w:type="dxa"/>
            <w:tcBorders>
              <w:top w:val="nil"/>
              <w:bottom w:val="nil"/>
              <w:right w:val="single" w:sz="12" w:space="0" w:color="000000" w:themeColor="text1"/>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254A43">
              <w:rPr>
                <w:rFonts w:eastAsia="Times New Roman" w:cs="Arial"/>
                <w:color w:val="000000"/>
                <w:sz w:val="16"/>
                <w:szCs w:val="16"/>
                <w:lang w:val="pt-PT"/>
              </w:rPr>
              <w:t>8</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2.</w:t>
            </w:r>
            <w:r w:rsidR="00F92F28">
              <w:rPr>
                <w:rFonts w:eastAsia="Times New Roman" w:cs="Arial"/>
                <w:b/>
                <w:bCs/>
                <w:color w:val="000000"/>
                <w:sz w:val="16"/>
                <w:szCs w:val="16"/>
                <w:lang w:val="pt-PT"/>
              </w:rPr>
              <w:t>66</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(1.</w:t>
            </w:r>
            <w:r w:rsidR="00F92F28">
              <w:rPr>
                <w:rFonts w:eastAsia="Times New Roman" w:cs="Arial"/>
                <w:color w:val="000000"/>
                <w:sz w:val="16"/>
                <w:szCs w:val="16"/>
                <w:lang w:val="pt-PT"/>
              </w:rPr>
              <w:t>35</w:t>
            </w:r>
            <w:r w:rsidR="00F92F28"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xml:space="preserve">- </w:t>
            </w:r>
            <w:r w:rsidR="00F92F28">
              <w:rPr>
                <w:rFonts w:eastAsia="Times New Roman" w:cs="Arial"/>
                <w:color w:val="000000"/>
                <w:sz w:val="16"/>
                <w:szCs w:val="16"/>
                <w:lang w:val="pt-PT"/>
              </w:rPr>
              <w:t>5</w:t>
            </w:r>
            <w:r w:rsidRPr="00C12F6D">
              <w:rPr>
                <w:rFonts w:eastAsia="Times New Roman" w:cs="Arial"/>
                <w:color w:val="000000"/>
                <w:sz w:val="16"/>
                <w:szCs w:val="16"/>
                <w:lang w:val="pt-PT"/>
              </w:rPr>
              <w:t>.</w:t>
            </w:r>
            <w:r w:rsidR="00F92F28">
              <w:rPr>
                <w:rFonts w:eastAsia="Times New Roman" w:cs="Arial"/>
                <w:color w:val="000000"/>
                <w:sz w:val="16"/>
                <w:szCs w:val="16"/>
                <w:lang w:val="pt-PT"/>
              </w:rPr>
              <w:t>20</w:t>
            </w:r>
            <w:r w:rsidRPr="00C12F6D">
              <w:rPr>
                <w:rFonts w:eastAsia="Times New Roman" w:cs="Arial"/>
                <w:color w:val="000000"/>
                <w:sz w:val="16"/>
                <w:szCs w:val="16"/>
                <w:lang w:val="pt-PT"/>
              </w:rPr>
              <w:t>)</w:t>
            </w:r>
          </w:p>
        </w:tc>
        <w:tc>
          <w:tcPr>
            <w:tcW w:w="1631" w:type="dxa"/>
            <w:tcBorders>
              <w:top w:val="none" w:sz="0" w:space="0" w:color="auto"/>
              <w:left w:val="single" w:sz="12" w:space="0" w:color="000000" w:themeColor="text1"/>
              <w:bottom w:val="none" w:sz="0" w:space="0" w:color="auto"/>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2F2F54" w:rsidRPr="00C12F6D">
              <w:rPr>
                <w:rFonts w:eastAsia="Times New Roman" w:cs="Arial"/>
                <w:color w:val="000000"/>
                <w:sz w:val="16"/>
                <w:szCs w:val="16"/>
                <w:lang w:val="pt-PT"/>
              </w:rPr>
              <w:t>1</w:t>
            </w:r>
            <w:r w:rsidR="002F2F54">
              <w:rPr>
                <w:rFonts w:eastAsia="Times New Roman" w:cs="Arial"/>
                <w:color w:val="000000"/>
                <w:sz w:val="16"/>
                <w:szCs w:val="16"/>
                <w:lang w:val="pt-PT"/>
              </w:rPr>
              <w:t>2</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00F241D2">
              <w:rPr>
                <w:rFonts w:eastAsia="Times New Roman" w:cs="Arial"/>
                <w:b/>
                <w:bCs/>
                <w:color w:val="000000"/>
                <w:sz w:val="16"/>
                <w:szCs w:val="16"/>
                <w:lang w:val="pt-PT"/>
              </w:rPr>
              <w:t>4.00</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w:t>
            </w:r>
            <w:r w:rsidR="00F241D2">
              <w:rPr>
                <w:rFonts w:eastAsia="Times New Roman" w:cs="Arial"/>
                <w:color w:val="000000"/>
                <w:sz w:val="16"/>
                <w:szCs w:val="16"/>
                <w:lang w:val="pt-PT"/>
              </w:rPr>
              <w:t>2</w:t>
            </w:r>
            <w:r w:rsidRPr="00C12F6D">
              <w:rPr>
                <w:rFonts w:eastAsia="Times New Roman" w:cs="Arial"/>
                <w:color w:val="000000"/>
                <w:sz w:val="16"/>
                <w:szCs w:val="16"/>
                <w:lang w:val="pt-PT"/>
              </w:rPr>
              <w:t>.</w:t>
            </w:r>
            <w:r w:rsidR="00F241D2">
              <w:rPr>
                <w:rFonts w:eastAsia="Times New Roman" w:cs="Arial"/>
                <w:color w:val="000000"/>
                <w:sz w:val="16"/>
                <w:szCs w:val="16"/>
                <w:lang w:val="pt-PT"/>
              </w:rPr>
              <w:t>30</w:t>
            </w:r>
            <w:r w:rsidR="00F241D2"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- 6.</w:t>
            </w:r>
            <w:r w:rsidR="00F241D2">
              <w:rPr>
                <w:rFonts w:eastAsia="Times New Roman" w:cs="Arial"/>
                <w:color w:val="000000"/>
                <w:sz w:val="16"/>
                <w:szCs w:val="16"/>
                <w:lang w:val="pt-PT"/>
              </w:rPr>
              <w:t>86</w:t>
            </w:r>
          </w:p>
        </w:tc>
        <w:tc>
          <w:tcPr>
            <w:tcW w:w="1601" w:type="dxa"/>
            <w:tcBorders>
              <w:top w:val="none" w:sz="0" w:space="0" w:color="auto"/>
              <w:bottom w:val="none" w:sz="0" w:space="0" w:color="auto"/>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430A22">
              <w:rPr>
                <w:rFonts w:eastAsia="Times New Roman" w:cs="Arial"/>
                <w:color w:val="000000"/>
                <w:sz w:val="16"/>
                <w:szCs w:val="16"/>
                <w:lang w:val="pt-PT"/>
              </w:rPr>
              <w:t>4</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00720601">
              <w:rPr>
                <w:rFonts w:eastAsia="Times New Roman" w:cs="Arial"/>
                <w:b/>
                <w:bCs/>
                <w:color w:val="000000"/>
                <w:sz w:val="16"/>
                <w:szCs w:val="16"/>
                <w:lang w:val="pt-PT"/>
              </w:rPr>
              <w:t>1.33</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(0.</w:t>
            </w:r>
            <w:r w:rsidR="00720601">
              <w:rPr>
                <w:rFonts w:eastAsia="Times New Roman" w:cs="Arial"/>
                <w:color w:val="000000"/>
                <w:sz w:val="16"/>
                <w:szCs w:val="16"/>
                <w:lang w:val="pt-PT"/>
              </w:rPr>
              <w:t>51</w:t>
            </w:r>
            <w:r w:rsidR="00720601"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xml:space="preserve">- </w:t>
            </w:r>
            <w:r w:rsidR="00720601">
              <w:rPr>
                <w:rFonts w:eastAsia="Times New Roman" w:cs="Arial"/>
                <w:color w:val="000000"/>
                <w:sz w:val="16"/>
                <w:szCs w:val="16"/>
                <w:lang w:val="pt-PT"/>
              </w:rPr>
              <w:t>3</w:t>
            </w:r>
            <w:r w:rsidRPr="00C12F6D">
              <w:rPr>
                <w:rFonts w:eastAsia="Times New Roman" w:cs="Arial"/>
                <w:color w:val="000000"/>
                <w:sz w:val="16"/>
                <w:szCs w:val="16"/>
                <w:lang w:val="pt-PT"/>
              </w:rPr>
              <w:t>.</w:t>
            </w:r>
            <w:r w:rsidR="00720601" w:rsidRPr="00C12F6D">
              <w:rPr>
                <w:rFonts w:eastAsia="Times New Roman" w:cs="Arial"/>
                <w:color w:val="000000"/>
                <w:sz w:val="16"/>
                <w:szCs w:val="16"/>
                <w:lang w:val="pt-PT"/>
              </w:rPr>
              <w:t>3</w:t>
            </w:r>
            <w:r w:rsidR="00720601">
              <w:rPr>
                <w:rFonts w:eastAsia="Times New Roman" w:cs="Arial"/>
                <w:color w:val="000000"/>
                <w:sz w:val="16"/>
                <w:szCs w:val="16"/>
                <w:lang w:val="pt-PT"/>
              </w:rPr>
              <w:t>7</w:t>
            </w:r>
            <w:r w:rsidRPr="00C12F6D">
              <w:rPr>
                <w:rFonts w:eastAsia="Times New Roman" w:cs="Arial"/>
                <w:color w:val="000000"/>
                <w:sz w:val="16"/>
                <w:szCs w:val="16"/>
                <w:lang w:val="pt-PT"/>
              </w:rPr>
              <w:t>)</w:t>
            </w:r>
          </w:p>
        </w:tc>
        <w:tc>
          <w:tcPr>
            <w:tcW w:w="1604" w:type="dxa"/>
            <w:tcBorders>
              <w:top w:val="none" w:sz="0" w:space="0" w:color="auto"/>
              <w:bottom w:val="none" w:sz="0" w:space="0" w:color="auto"/>
              <w:right w:val="single" w:sz="12" w:space="0" w:color="000000" w:themeColor="text1"/>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(8),</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2.66%</w:t>
            </w:r>
            <w:r w:rsidRPr="00C12F6D">
              <w:rPr>
                <w:rFonts w:eastAsia="Times New Roman" w:cs="Arial"/>
                <w:color w:val="000000"/>
                <w:sz w:val="16"/>
                <w:szCs w:val="16"/>
                <w:lang w:val="pt-PT"/>
              </w:rPr>
              <w:t xml:space="preserve"> (1.35 - 5.17)</w:t>
            </w:r>
          </w:p>
        </w:tc>
        <w:tc>
          <w:tcPr>
            <w:tcW w:w="1601" w:type="dxa"/>
            <w:tcBorders>
              <w:top w:val="none" w:sz="0" w:space="0" w:color="auto"/>
              <w:left w:val="single" w:sz="12" w:space="0" w:color="000000" w:themeColor="text1"/>
              <w:bottom w:val="none" w:sz="0" w:space="0" w:color="auto"/>
            </w:tcBorders>
            <w:vAlign w:val="center"/>
            <w:hideMark/>
          </w:tcPr>
          <w:p w:rsidR="001B74EB" w:rsidRPr="00C12F6D" w:rsidRDefault="001B74EB" w:rsidP="008939B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(1</w:t>
            </w:r>
            <w:r w:rsidR="006037E0">
              <w:rPr>
                <w:rFonts w:eastAsia="Times New Roman" w:cs="Arial"/>
                <w:color w:val="000000"/>
                <w:sz w:val="16"/>
                <w:szCs w:val="16"/>
                <w:lang w:val="pt-PT"/>
              </w:rPr>
              <w:t>9</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6.</w:t>
            </w:r>
            <w:r w:rsidR="00CD2F07">
              <w:rPr>
                <w:rFonts w:eastAsia="Times New Roman" w:cs="Arial"/>
                <w:b/>
                <w:bCs/>
                <w:color w:val="000000"/>
                <w:sz w:val="16"/>
                <w:szCs w:val="16"/>
                <w:lang w:val="pt-PT"/>
              </w:rPr>
              <w:t>33</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w:t>
            </w:r>
            <w:r w:rsidR="00CD2F07">
              <w:rPr>
                <w:rFonts w:eastAsia="Times New Roman" w:cs="Arial"/>
                <w:color w:val="000000"/>
                <w:sz w:val="16"/>
                <w:szCs w:val="16"/>
                <w:lang w:val="pt-PT"/>
              </w:rPr>
              <w:t>4</w:t>
            </w:r>
            <w:r w:rsidRPr="00C12F6D">
              <w:rPr>
                <w:rFonts w:eastAsia="Times New Roman" w:cs="Arial"/>
                <w:color w:val="000000"/>
                <w:sz w:val="16"/>
                <w:szCs w:val="16"/>
                <w:lang w:val="pt-PT"/>
              </w:rPr>
              <w:t>.</w:t>
            </w:r>
            <w:r w:rsidR="00AE4ACA">
              <w:rPr>
                <w:rFonts w:eastAsia="Times New Roman" w:cs="Arial"/>
                <w:color w:val="000000"/>
                <w:sz w:val="16"/>
                <w:szCs w:val="16"/>
                <w:lang w:val="pt-PT"/>
              </w:rPr>
              <w:t>10</w:t>
            </w:r>
            <w:r w:rsidR="00AE4ACA"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- 9.</w:t>
            </w:r>
            <w:r w:rsidR="00AE4ACA">
              <w:rPr>
                <w:rFonts w:eastAsia="Times New Roman" w:cs="Arial"/>
                <w:color w:val="000000"/>
                <w:sz w:val="16"/>
                <w:szCs w:val="16"/>
                <w:lang w:val="pt-PT"/>
              </w:rPr>
              <w:t>67</w:t>
            </w:r>
            <w:r w:rsidRPr="00C12F6D">
              <w:rPr>
                <w:rFonts w:eastAsia="Times New Roman" w:cs="Arial"/>
                <w:color w:val="000000"/>
                <w:sz w:val="16"/>
                <w:szCs w:val="16"/>
                <w:lang w:val="pt-PT"/>
              </w:rPr>
              <w:t>)</w:t>
            </w:r>
          </w:p>
        </w:tc>
        <w:tc>
          <w:tcPr>
            <w:tcW w:w="1601" w:type="dxa"/>
            <w:tcBorders>
              <w:top w:val="none" w:sz="0" w:space="0" w:color="auto"/>
              <w:bottom w:val="none" w:sz="0" w:space="0" w:color="auto"/>
            </w:tcBorders>
            <w:vAlign w:val="center"/>
            <w:hideMark/>
          </w:tcPr>
          <w:p w:rsidR="001B74EB" w:rsidRPr="00C12F6D" w:rsidRDefault="001B74EB" w:rsidP="008939B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CD2F07">
              <w:rPr>
                <w:rFonts w:eastAsia="Times New Roman" w:cs="Arial"/>
                <w:color w:val="000000"/>
                <w:sz w:val="16"/>
                <w:szCs w:val="16"/>
                <w:lang w:val="pt-PT"/>
              </w:rPr>
              <w:t>7</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2.</w:t>
            </w:r>
            <w:r w:rsidR="00AE4ACA">
              <w:rPr>
                <w:rFonts w:eastAsia="Times New Roman" w:cs="Arial"/>
                <w:b/>
                <w:bCs/>
                <w:color w:val="000000"/>
                <w:sz w:val="16"/>
                <w:szCs w:val="16"/>
                <w:lang w:val="pt-PT"/>
              </w:rPr>
              <w:t>33</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w:t>
            </w:r>
            <w:r w:rsidR="00AE4ACA">
              <w:rPr>
                <w:rFonts w:eastAsia="Times New Roman" w:cs="Arial"/>
                <w:color w:val="000000"/>
                <w:sz w:val="16"/>
                <w:szCs w:val="16"/>
                <w:lang w:val="pt-PT"/>
              </w:rPr>
              <w:t>1</w:t>
            </w:r>
            <w:r w:rsidRPr="00C12F6D">
              <w:rPr>
                <w:rFonts w:eastAsia="Times New Roman" w:cs="Arial"/>
                <w:color w:val="000000"/>
                <w:sz w:val="16"/>
                <w:szCs w:val="16"/>
                <w:lang w:val="pt-PT"/>
              </w:rPr>
              <w:t>.</w:t>
            </w:r>
            <w:r w:rsidR="00AE4ACA">
              <w:rPr>
                <w:rFonts w:eastAsia="Times New Roman" w:cs="Arial"/>
                <w:color w:val="000000"/>
                <w:sz w:val="16"/>
                <w:szCs w:val="16"/>
                <w:lang w:val="pt-PT"/>
              </w:rPr>
              <w:t>13</w:t>
            </w:r>
            <w:r w:rsidR="00AE4ACA"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- 4.</w:t>
            </w:r>
            <w:r w:rsidR="00B6789E">
              <w:rPr>
                <w:rFonts w:eastAsia="Times New Roman" w:cs="Arial"/>
                <w:color w:val="000000"/>
                <w:sz w:val="16"/>
                <w:szCs w:val="16"/>
                <w:lang w:val="pt-PT"/>
              </w:rPr>
              <w:t>73</w:t>
            </w:r>
            <w:r w:rsidRPr="00C12F6D">
              <w:rPr>
                <w:rFonts w:eastAsia="Times New Roman" w:cs="Arial"/>
                <w:color w:val="000000"/>
                <w:sz w:val="16"/>
                <w:szCs w:val="16"/>
                <w:lang w:val="pt-PT"/>
              </w:rPr>
              <w:t>)</w:t>
            </w:r>
          </w:p>
        </w:tc>
        <w:tc>
          <w:tcPr>
            <w:tcW w:w="1675" w:type="dxa"/>
            <w:tcBorders>
              <w:top w:val="none" w:sz="0" w:space="0" w:color="auto"/>
              <w:bottom w:val="none" w:sz="0" w:space="0" w:color="auto"/>
            </w:tcBorders>
            <w:vAlign w:val="center"/>
            <w:hideMark/>
          </w:tcPr>
          <w:p w:rsidR="001B74EB" w:rsidRPr="00C12F6D" w:rsidRDefault="001B74EB" w:rsidP="00713FD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(12),</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4.0%</w:t>
            </w:r>
            <w:r w:rsidRPr="00C12F6D">
              <w:rPr>
                <w:rFonts w:eastAsia="Times New Roman" w:cs="Arial"/>
                <w:color w:val="000000"/>
                <w:sz w:val="16"/>
                <w:szCs w:val="16"/>
                <w:lang w:val="pt-PT"/>
              </w:rPr>
              <w:t xml:space="preserve"> (2.30 - 6.86)</w:t>
            </w:r>
          </w:p>
        </w:tc>
      </w:tr>
      <w:tr w:rsidR="009C0C31" w:rsidRPr="00C12F6D" w:rsidTr="00B544C4">
        <w:trPr>
          <w:trHeight w:val="633"/>
        </w:trPr>
        <w:tc>
          <w:tcPr>
            <w:cnfStyle w:val="001000000000" w:firstRow="0" w:lastRow="0" w:firstColumn="1" w:lastColumn="0" w:oddVBand="0" w:evenVBand="0" w:oddHBand="0" w:evenHBand="0" w:firstRowFirstColumn="0" w:firstRowLastColumn="0" w:lastRowFirstColumn="0" w:lastRowLastColumn="0"/>
            <w:tcW w:w="1244" w:type="dxa"/>
            <w:vMerge w:val="restart"/>
            <w:tcBorders>
              <w:right w:val="none" w:sz="0" w:space="0" w:color="auto"/>
            </w:tcBorders>
            <w:noWrap/>
            <w:vAlign w:val="center"/>
            <w:hideMark/>
          </w:tcPr>
          <w:p w:rsidR="001B74EB" w:rsidRPr="00C12F6D" w:rsidRDefault="001B74EB" w:rsidP="00713FDB">
            <w:pPr>
              <w:jc w:val="center"/>
              <w:rPr>
                <w:rFonts w:eastAsia="Times New Roman" w:cs="Arial"/>
                <w:color w:val="000000"/>
                <w:sz w:val="18"/>
                <w:szCs w:val="18"/>
                <w:lang w:val="pt-PT"/>
              </w:rPr>
            </w:pPr>
            <w:r w:rsidRPr="00C12F6D">
              <w:rPr>
                <w:rFonts w:eastAsia="Times New Roman" w:cs="Arial"/>
                <w:color w:val="000000"/>
                <w:sz w:val="18"/>
                <w:szCs w:val="18"/>
                <w:lang w:val="pt-PT"/>
              </w:rPr>
              <w:t>Muidumbe</w:t>
            </w:r>
          </w:p>
        </w:tc>
        <w:tc>
          <w:tcPr>
            <w:tcW w:w="1067" w:type="dxa"/>
            <w:noWrap/>
            <w:vAlign w:val="center"/>
            <w:hideMark/>
          </w:tcPr>
          <w:p w:rsidR="001B74EB" w:rsidRPr="00C12F6D" w:rsidRDefault="001B74EB" w:rsidP="00520F0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Últimos 4 meses</w:t>
            </w:r>
          </w:p>
        </w:tc>
        <w:tc>
          <w:tcPr>
            <w:tcW w:w="517" w:type="dxa"/>
            <w:tcBorders>
              <w:right w:val="single" w:sz="12" w:space="0" w:color="000000" w:themeColor="text1"/>
            </w:tcBorders>
            <w:noWrap/>
            <w:vAlign w:val="center"/>
            <w:hideMark/>
          </w:tcPr>
          <w:p w:rsidR="001B74EB" w:rsidRPr="00C12F6D" w:rsidRDefault="001B74EB" w:rsidP="001B74EB">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150</w:t>
            </w:r>
          </w:p>
        </w:tc>
        <w:tc>
          <w:tcPr>
            <w:tcW w:w="1890" w:type="dxa"/>
            <w:tcBorders>
              <w:top w:val="nil"/>
              <w:left w:val="single" w:sz="12" w:space="0" w:color="000000" w:themeColor="text1"/>
              <w:bottom w:val="nil"/>
            </w:tcBorders>
            <w:vAlign w:val="center"/>
            <w:hideMark/>
          </w:tcPr>
          <w:p w:rsidR="001B74EB" w:rsidRPr="00C12F6D" w:rsidRDefault="001B74EB" w:rsidP="00C418E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(4),</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2.66%</w:t>
            </w:r>
            <w:r w:rsidRPr="00C12F6D">
              <w:rPr>
                <w:rFonts w:eastAsia="Times New Roman" w:cs="Arial"/>
                <w:color w:val="000000"/>
                <w:sz w:val="16"/>
                <w:szCs w:val="16"/>
                <w:lang w:val="pt-PT"/>
              </w:rPr>
              <w:t xml:space="preserve"> (1.04 - 6.65)</w:t>
            </w:r>
          </w:p>
        </w:tc>
        <w:tc>
          <w:tcPr>
            <w:tcW w:w="1870" w:type="dxa"/>
            <w:tcBorders>
              <w:top w:val="nil"/>
              <w:bottom w:val="nil"/>
              <w:right w:val="single" w:sz="12" w:space="0" w:color="000000" w:themeColor="text1"/>
            </w:tcBorders>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(0),</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0.00%</w:t>
            </w:r>
            <w:r w:rsidRPr="00C12F6D">
              <w:rPr>
                <w:rFonts w:eastAsia="Times New Roman" w:cs="Arial"/>
                <w:color w:val="000000"/>
                <w:sz w:val="16"/>
                <w:szCs w:val="16"/>
                <w:lang w:val="pt-PT"/>
              </w:rPr>
              <w:t xml:space="preserve"> (0.0 - 2.49)</w:t>
            </w:r>
          </w:p>
        </w:tc>
        <w:tc>
          <w:tcPr>
            <w:tcW w:w="1631" w:type="dxa"/>
            <w:tcBorders>
              <w:left w:val="single" w:sz="12" w:space="0" w:color="000000" w:themeColor="text1"/>
            </w:tcBorders>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(4),</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2.66%</w:t>
            </w:r>
            <w:r w:rsidRPr="00C12F6D">
              <w:rPr>
                <w:rFonts w:eastAsia="Times New Roman" w:cs="Arial"/>
                <w:color w:val="000000"/>
                <w:sz w:val="16"/>
                <w:szCs w:val="16"/>
                <w:lang w:val="pt-PT"/>
              </w:rPr>
              <w:t xml:space="preserve"> (1.04 - 6.65)</w:t>
            </w:r>
          </w:p>
        </w:tc>
        <w:tc>
          <w:tcPr>
            <w:tcW w:w="1601" w:type="dxa"/>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(0),</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0.00%</w:t>
            </w:r>
            <w:r w:rsidRPr="00C12F6D">
              <w:rPr>
                <w:rFonts w:eastAsia="Times New Roman" w:cs="Arial"/>
                <w:color w:val="000000"/>
                <w:sz w:val="16"/>
                <w:szCs w:val="16"/>
                <w:lang w:val="pt-PT"/>
              </w:rPr>
              <w:t xml:space="preserve"> (0.0 - 2.49)</w:t>
            </w:r>
          </w:p>
        </w:tc>
        <w:tc>
          <w:tcPr>
            <w:tcW w:w="1604" w:type="dxa"/>
            <w:tcBorders>
              <w:right w:val="single" w:sz="12" w:space="0" w:color="000000" w:themeColor="text1"/>
            </w:tcBorders>
            <w:vAlign w:val="center"/>
            <w:hideMark/>
          </w:tcPr>
          <w:p w:rsidR="001B74EB" w:rsidRPr="00C12F6D" w:rsidRDefault="001B74EB" w:rsidP="009C0C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(4),</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2.66%</w:t>
            </w:r>
            <w:r w:rsidRPr="00C12F6D">
              <w:rPr>
                <w:rFonts w:eastAsia="Times New Roman" w:cs="Arial"/>
                <w:color w:val="000000"/>
                <w:sz w:val="16"/>
                <w:szCs w:val="16"/>
                <w:lang w:val="pt-PT"/>
              </w:rPr>
              <w:t xml:space="preserve"> (1.04 - 6.65)</w:t>
            </w:r>
          </w:p>
        </w:tc>
        <w:tc>
          <w:tcPr>
            <w:tcW w:w="1601" w:type="dxa"/>
            <w:tcBorders>
              <w:left w:val="single" w:sz="12" w:space="0" w:color="000000" w:themeColor="text1"/>
            </w:tcBorders>
            <w:vAlign w:val="center"/>
            <w:hideMark/>
          </w:tcPr>
          <w:p w:rsidR="001B74EB" w:rsidRPr="00C12F6D" w:rsidRDefault="001B74EB" w:rsidP="008939B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(1),</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0.66%</w:t>
            </w:r>
            <w:r w:rsidRPr="00C12F6D">
              <w:rPr>
                <w:rFonts w:eastAsia="Times New Roman" w:cs="Arial"/>
                <w:color w:val="000000"/>
                <w:sz w:val="16"/>
                <w:szCs w:val="16"/>
                <w:lang w:val="pt-PT"/>
              </w:rPr>
              <w:t xml:space="preserve"> (0.11 - 3.68)</w:t>
            </w:r>
          </w:p>
        </w:tc>
        <w:tc>
          <w:tcPr>
            <w:tcW w:w="1601" w:type="dxa"/>
            <w:vAlign w:val="center"/>
            <w:hideMark/>
          </w:tcPr>
          <w:p w:rsidR="001B74EB" w:rsidRPr="00C12F6D" w:rsidRDefault="001B74EB" w:rsidP="008939B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(0),</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0.00%</w:t>
            </w:r>
            <w:r w:rsidRPr="00C12F6D">
              <w:rPr>
                <w:rFonts w:eastAsia="Times New Roman" w:cs="Arial"/>
                <w:color w:val="000000"/>
                <w:sz w:val="16"/>
                <w:szCs w:val="16"/>
                <w:lang w:val="pt-PT"/>
              </w:rPr>
              <w:t xml:space="preserve"> (0.0 - 2.49)</w:t>
            </w:r>
          </w:p>
        </w:tc>
        <w:tc>
          <w:tcPr>
            <w:tcW w:w="1675" w:type="dxa"/>
            <w:vAlign w:val="center"/>
            <w:hideMark/>
          </w:tcPr>
          <w:p w:rsidR="001B74EB" w:rsidRPr="00C12F6D" w:rsidRDefault="001B74EB" w:rsidP="00713FDB">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(1),</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0.66%</w:t>
            </w:r>
            <w:r w:rsidRPr="00C12F6D">
              <w:rPr>
                <w:rFonts w:eastAsia="Times New Roman" w:cs="Arial"/>
                <w:color w:val="000000"/>
                <w:sz w:val="16"/>
                <w:szCs w:val="16"/>
                <w:lang w:val="pt-PT"/>
              </w:rPr>
              <w:t xml:space="preserve"> (0.11 - 3.68)</w:t>
            </w:r>
          </w:p>
        </w:tc>
      </w:tr>
      <w:tr w:rsidR="009C0C31" w:rsidRPr="00C12F6D" w:rsidTr="00B544C4">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244" w:type="dxa"/>
            <w:vMerge/>
            <w:tcBorders>
              <w:top w:val="none" w:sz="0" w:space="0" w:color="auto"/>
              <w:bottom w:val="none" w:sz="0" w:space="0" w:color="auto"/>
              <w:right w:val="none" w:sz="0" w:space="0" w:color="auto"/>
            </w:tcBorders>
            <w:hideMark/>
          </w:tcPr>
          <w:p w:rsidR="001B74EB" w:rsidRPr="00C12F6D" w:rsidRDefault="001B74EB" w:rsidP="001B74EB">
            <w:pPr>
              <w:rPr>
                <w:rFonts w:eastAsia="Times New Roman" w:cs="Arial"/>
                <w:color w:val="000000"/>
                <w:sz w:val="18"/>
                <w:szCs w:val="18"/>
                <w:lang w:val="pt-PT"/>
              </w:rPr>
            </w:pPr>
          </w:p>
        </w:tc>
        <w:tc>
          <w:tcPr>
            <w:tcW w:w="1067" w:type="dxa"/>
            <w:tcBorders>
              <w:top w:val="none" w:sz="0" w:space="0" w:color="auto"/>
              <w:bottom w:val="none" w:sz="0" w:space="0" w:color="auto"/>
            </w:tcBorders>
            <w:noWrap/>
            <w:vAlign w:val="center"/>
            <w:hideMark/>
          </w:tcPr>
          <w:p w:rsidR="001B74EB" w:rsidRPr="00C12F6D" w:rsidRDefault="001B74EB" w:rsidP="00520F0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6"/>
                <w:szCs w:val="16"/>
                <w:lang w:val="pt-PT"/>
              </w:rPr>
              <w:t>≥ 5 meses</w:t>
            </w:r>
            <w:r w:rsidR="00AB7E6C" w:rsidRPr="00C12F6D">
              <w:rPr>
                <w:rFonts w:eastAsia="Times New Roman" w:cs="Arial"/>
                <w:color w:val="000000"/>
                <w:sz w:val="16"/>
                <w:szCs w:val="16"/>
                <w:lang w:val="pt-PT"/>
              </w:rPr>
              <w:t xml:space="preserve"> </w:t>
            </w:r>
            <w:r w:rsidR="00AB7E6C" w:rsidRPr="00C12F6D">
              <w:rPr>
                <w:rFonts w:eastAsia="Times New Roman" w:cs="Arial"/>
                <w:color w:val="000000"/>
                <w:sz w:val="18"/>
                <w:szCs w:val="18"/>
                <w:vertAlign w:val="superscript"/>
                <w:lang w:val="pt-PT"/>
              </w:rPr>
              <w:t>a</w:t>
            </w:r>
          </w:p>
        </w:tc>
        <w:tc>
          <w:tcPr>
            <w:tcW w:w="517" w:type="dxa"/>
            <w:tcBorders>
              <w:top w:val="none" w:sz="0" w:space="0" w:color="auto"/>
              <w:bottom w:val="none" w:sz="0" w:space="0" w:color="auto"/>
              <w:right w:val="single" w:sz="12" w:space="0" w:color="000000" w:themeColor="text1"/>
            </w:tcBorders>
            <w:noWrap/>
            <w:vAlign w:val="center"/>
            <w:hideMark/>
          </w:tcPr>
          <w:p w:rsidR="001B74EB" w:rsidRPr="00C12F6D" w:rsidRDefault="001B74EB" w:rsidP="001B74E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pt-PT"/>
              </w:rPr>
            </w:pPr>
            <w:r w:rsidRPr="00C12F6D">
              <w:rPr>
                <w:rFonts w:eastAsia="Times New Roman" w:cs="Arial"/>
                <w:color w:val="000000"/>
                <w:sz w:val="18"/>
                <w:szCs w:val="18"/>
                <w:lang w:val="pt-PT"/>
              </w:rPr>
              <w:t>79</w:t>
            </w:r>
          </w:p>
        </w:tc>
        <w:tc>
          <w:tcPr>
            <w:tcW w:w="1890" w:type="dxa"/>
            <w:tcBorders>
              <w:top w:val="nil"/>
              <w:left w:val="single" w:sz="12" w:space="0" w:color="000000" w:themeColor="text1"/>
              <w:bottom w:val="none" w:sz="0" w:space="0" w:color="auto"/>
            </w:tcBorders>
            <w:vAlign w:val="center"/>
            <w:hideMark/>
          </w:tcPr>
          <w:p w:rsidR="001B74EB" w:rsidRPr="00C12F6D" w:rsidRDefault="001B74EB" w:rsidP="00C418E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(6),</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7.59%</w:t>
            </w:r>
            <w:r w:rsidRPr="00C12F6D">
              <w:rPr>
                <w:rFonts w:eastAsia="Times New Roman" w:cs="Arial"/>
                <w:color w:val="000000"/>
                <w:sz w:val="16"/>
                <w:szCs w:val="16"/>
                <w:lang w:val="pt-PT"/>
              </w:rPr>
              <w:t xml:space="preserve"> (3.52 - 15.59)</w:t>
            </w:r>
          </w:p>
        </w:tc>
        <w:tc>
          <w:tcPr>
            <w:tcW w:w="1870" w:type="dxa"/>
            <w:tcBorders>
              <w:top w:val="nil"/>
              <w:bottom w:val="none" w:sz="0" w:space="0" w:color="auto"/>
              <w:right w:val="single" w:sz="12" w:space="0" w:color="000000" w:themeColor="text1"/>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1D5F6C">
              <w:rPr>
                <w:rFonts w:eastAsia="Times New Roman" w:cs="Arial"/>
                <w:color w:val="000000"/>
                <w:sz w:val="16"/>
                <w:szCs w:val="16"/>
                <w:lang w:val="pt-PT"/>
              </w:rPr>
              <w:t>1</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00C22A16">
              <w:rPr>
                <w:rFonts w:eastAsia="Times New Roman" w:cs="Arial"/>
                <w:b/>
                <w:bCs/>
                <w:color w:val="000000"/>
                <w:sz w:val="16"/>
                <w:szCs w:val="16"/>
                <w:lang w:val="pt-PT"/>
              </w:rPr>
              <w:t>1.26</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(0.</w:t>
            </w:r>
            <w:r w:rsidR="00C22A16">
              <w:rPr>
                <w:rFonts w:eastAsia="Times New Roman" w:cs="Arial"/>
                <w:color w:val="000000"/>
                <w:sz w:val="16"/>
                <w:szCs w:val="16"/>
                <w:lang w:val="pt-PT"/>
              </w:rPr>
              <w:t>22</w:t>
            </w:r>
            <w:r w:rsidR="00C22A16"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xml:space="preserve">- </w:t>
            </w:r>
            <w:r w:rsidR="00C22A16">
              <w:rPr>
                <w:rFonts w:eastAsia="Times New Roman" w:cs="Arial"/>
                <w:color w:val="000000"/>
                <w:sz w:val="16"/>
                <w:szCs w:val="16"/>
                <w:lang w:val="pt-PT"/>
              </w:rPr>
              <w:t>6</w:t>
            </w:r>
            <w:r w:rsidRPr="00C12F6D">
              <w:rPr>
                <w:rFonts w:eastAsia="Times New Roman" w:cs="Arial"/>
                <w:color w:val="000000"/>
                <w:sz w:val="16"/>
                <w:szCs w:val="16"/>
                <w:lang w:val="pt-PT"/>
              </w:rPr>
              <w:t>.</w:t>
            </w:r>
            <w:r w:rsidR="00C22A16">
              <w:rPr>
                <w:rFonts w:eastAsia="Times New Roman" w:cs="Arial"/>
                <w:color w:val="000000"/>
                <w:sz w:val="16"/>
                <w:szCs w:val="16"/>
                <w:lang w:val="pt-PT"/>
              </w:rPr>
              <w:t>83</w:t>
            </w:r>
            <w:r w:rsidRPr="00C12F6D">
              <w:rPr>
                <w:rFonts w:eastAsia="Times New Roman" w:cs="Arial"/>
                <w:color w:val="000000"/>
                <w:sz w:val="16"/>
                <w:szCs w:val="16"/>
                <w:lang w:val="pt-PT"/>
              </w:rPr>
              <w:t>)</w:t>
            </w:r>
          </w:p>
        </w:tc>
        <w:tc>
          <w:tcPr>
            <w:tcW w:w="1631" w:type="dxa"/>
            <w:tcBorders>
              <w:top w:val="none" w:sz="0" w:space="0" w:color="auto"/>
              <w:left w:val="single" w:sz="12" w:space="0" w:color="000000" w:themeColor="text1"/>
              <w:bottom w:val="none" w:sz="0" w:space="0" w:color="auto"/>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F9757A">
              <w:rPr>
                <w:rFonts w:eastAsia="Times New Roman" w:cs="Arial"/>
                <w:color w:val="000000"/>
                <w:sz w:val="16"/>
                <w:szCs w:val="16"/>
                <w:lang w:val="pt-PT"/>
              </w:rPr>
              <w:t>4</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00122853">
              <w:rPr>
                <w:rFonts w:eastAsia="Times New Roman" w:cs="Arial"/>
                <w:b/>
                <w:bCs/>
                <w:color w:val="000000"/>
                <w:sz w:val="16"/>
                <w:szCs w:val="16"/>
                <w:lang w:val="pt-PT"/>
              </w:rPr>
              <w:t>5.06</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(1.</w:t>
            </w:r>
            <w:r w:rsidR="00122853">
              <w:rPr>
                <w:rFonts w:eastAsia="Times New Roman" w:cs="Arial"/>
                <w:color w:val="000000"/>
                <w:sz w:val="16"/>
                <w:szCs w:val="16"/>
                <w:lang w:val="pt-PT"/>
              </w:rPr>
              <w:t>98</w:t>
            </w:r>
            <w:r w:rsidR="00122853"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xml:space="preserve">- </w:t>
            </w:r>
            <w:r w:rsidR="00122853" w:rsidRPr="00C12F6D">
              <w:rPr>
                <w:rFonts w:eastAsia="Times New Roman" w:cs="Arial"/>
                <w:color w:val="000000"/>
                <w:sz w:val="16"/>
                <w:szCs w:val="16"/>
                <w:lang w:val="pt-PT"/>
              </w:rPr>
              <w:t>1</w:t>
            </w:r>
            <w:r w:rsidR="00122853">
              <w:rPr>
                <w:rFonts w:eastAsia="Times New Roman" w:cs="Arial"/>
                <w:color w:val="000000"/>
                <w:sz w:val="16"/>
                <w:szCs w:val="16"/>
                <w:lang w:val="pt-PT"/>
              </w:rPr>
              <w:t>2</w:t>
            </w:r>
            <w:r w:rsidRPr="00C12F6D">
              <w:rPr>
                <w:rFonts w:eastAsia="Times New Roman" w:cs="Arial"/>
                <w:color w:val="000000"/>
                <w:sz w:val="16"/>
                <w:szCs w:val="16"/>
                <w:lang w:val="pt-PT"/>
              </w:rPr>
              <w:t>.</w:t>
            </w:r>
            <w:r w:rsidR="00122853">
              <w:rPr>
                <w:rFonts w:eastAsia="Times New Roman" w:cs="Arial"/>
                <w:color w:val="000000"/>
                <w:sz w:val="16"/>
                <w:szCs w:val="16"/>
                <w:lang w:val="pt-PT"/>
              </w:rPr>
              <w:t>31</w:t>
            </w:r>
            <w:r w:rsidRPr="00C12F6D">
              <w:rPr>
                <w:rFonts w:eastAsia="Times New Roman" w:cs="Arial"/>
                <w:color w:val="000000"/>
                <w:sz w:val="16"/>
                <w:szCs w:val="16"/>
                <w:lang w:val="pt-PT"/>
              </w:rPr>
              <w:t>)</w:t>
            </w:r>
          </w:p>
        </w:tc>
        <w:tc>
          <w:tcPr>
            <w:tcW w:w="1601" w:type="dxa"/>
            <w:tcBorders>
              <w:top w:val="none" w:sz="0" w:space="0" w:color="auto"/>
              <w:bottom w:val="none" w:sz="0" w:space="0" w:color="auto"/>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EF31C2">
              <w:rPr>
                <w:rFonts w:eastAsia="Times New Roman" w:cs="Arial"/>
                <w:color w:val="000000"/>
                <w:sz w:val="16"/>
                <w:szCs w:val="16"/>
                <w:lang w:val="pt-PT"/>
              </w:rPr>
              <w:t>1</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00EF31C2">
              <w:rPr>
                <w:rFonts w:eastAsia="Times New Roman" w:cs="Arial"/>
                <w:b/>
                <w:bCs/>
                <w:color w:val="000000"/>
                <w:sz w:val="16"/>
                <w:szCs w:val="16"/>
                <w:lang w:val="pt-PT"/>
              </w:rPr>
              <w:t>1</w:t>
            </w:r>
            <w:r w:rsidRPr="00C12F6D">
              <w:rPr>
                <w:rFonts w:eastAsia="Times New Roman" w:cs="Arial"/>
                <w:b/>
                <w:bCs/>
                <w:color w:val="000000"/>
                <w:sz w:val="16"/>
                <w:szCs w:val="16"/>
                <w:lang w:val="pt-PT"/>
              </w:rPr>
              <w:t>.</w:t>
            </w:r>
            <w:r w:rsidR="00EF31C2">
              <w:rPr>
                <w:rFonts w:eastAsia="Times New Roman" w:cs="Arial"/>
                <w:b/>
                <w:bCs/>
                <w:color w:val="000000"/>
                <w:sz w:val="16"/>
                <w:szCs w:val="16"/>
                <w:lang w:val="pt-PT"/>
              </w:rPr>
              <w:t>26</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(0.</w:t>
            </w:r>
            <w:r w:rsidR="00566024">
              <w:rPr>
                <w:rFonts w:eastAsia="Times New Roman" w:cs="Arial"/>
                <w:color w:val="000000"/>
                <w:sz w:val="16"/>
                <w:szCs w:val="16"/>
                <w:lang w:val="pt-PT"/>
              </w:rPr>
              <w:t>22</w:t>
            </w:r>
            <w:r w:rsidR="00566024"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xml:space="preserve">- </w:t>
            </w:r>
            <w:r w:rsidR="00566024">
              <w:rPr>
                <w:rFonts w:eastAsia="Times New Roman" w:cs="Arial"/>
                <w:color w:val="000000"/>
                <w:sz w:val="16"/>
                <w:szCs w:val="16"/>
                <w:lang w:val="pt-PT"/>
              </w:rPr>
              <w:t>6</w:t>
            </w:r>
            <w:r w:rsidRPr="00C12F6D">
              <w:rPr>
                <w:rFonts w:eastAsia="Times New Roman" w:cs="Arial"/>
                <w:color w:val="000000"/>
                <w:sz w:val="16"/>
                <w:szCs w:val="16"/>
                <w:lang w:val="pt-PT"/>
              </w:rPr>
              <w:t>.</w:t>
            </w:r>
            <w:r w:rsidR="00566024">
              <w:rPr>
                <w:rFonts w:eastAsia="Times New Roman" w:cs="Arial"/>
                <w:color w:val="000000"/>
                <w:sz w:val="16"/>
                <w:szCs w:val="16"/>
                <w:lang w:val="pt-PT"/>
              </w:rPr>
              <w:t>83</w:t>
            </w:r>
            <w:r w:rsidRPr="00C12F6D">
              <w:rPr>
                <w:rFonts w:eastAsia="Times New Roman" w:cs="Arial"/>
                <w:color w:val="000000"/>
                <w:sz w:val="16"/>
                <w:szCs w:val="16"/>
                <w:lang w:val="pt-PT"/>
              </w:rPr>
              <w:t>)</w:t>
            </w:r>
          </w:p>
        </w:tc>
        <w:tc>
          <w:tcPr>
            <w:tcW w:w="1604" w:type="dxa"/>
            <w:tcBorders>
              <w:top w:val="none" w:sz="0" w:space="0" w:color="auto"/>
              <w:bottom w:val="none" w:sz="0" w:space="0" w:color="auto"/>
              <w:right w:val="single" w:sz="12" w:space="0" w:color="000000" w:themeColor="text1"/>
            </w:tcBorders>
            <w:vAlign w:val="center"/>
            <w:hideMark/>
          </w:tcPr>
          <w:p w:rsidR="001B74EB" w:rsidRPr="00C12F6D" w:rsidRDefault="001B74EB" w:rsidP="009C0C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(3),</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3.79%</w:t>
            </w:r>
            <w:r w:rsidRPr="00C12F6D">
              <w:rPr>
                <w:rFonts w:eastAsia="Times New Roman" w:cs="Arial"/>
                <w:color w:val="000000"/>
                <w:sz w:val="16"/>
                <w:szCs w:val="16"/>
                <w:lang w:val="pt-PT"/>
              </w:rPr>
              <w:t xml:space="preserve"> (1.3 - 10.58)</w:t>
            </w:r>
          </w:p>
        </w:tc>
        <w:tc>
          <w:tcPr>
            <w:tcW w:w="1601" w:type="dxa"/>
            <w:tcBorders>
              <w:top w:val="none" w:sz="0" w:space="0" w:color="auto"/>
              <w:left w:val="single" w:sz="12" w:space="0" w:color="000000" w:themeColor="text1"/>
              <w:bottom w:val="none" w:sz="0" w:space="0" w:color="auto"/>
            </w:tcBorders>
            <w:vAlign w:val="center"/>
            <w:hideMark/>
          </w:tcPr>
          <w:p w:rsidR="001B74EB" w:rsidRPr="00C12F6D" w:rsidRDefault="001B74EB" w:rsidP="008939B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(3),</w:t>
            </w:r>
            <w:r w:rsidRPr="00C12F6D">
              <w:rPr>
                <w:rFonts w:eastAsia="Times New Roman" w:cs="Arial"/>
                <w:color w:val="000000"/>
                <w:sz w:val="16"/>
                <w:szCs w:val="16"/>
                <w:lang w:val="pt-PT"/>
              </w:rPr>
              <w:br/>
            </w:r>
            <w:r w:rsidRPr="00C12F6D">
              <w:rPr>
                <w:rFonts w:eastAsia="Times New Roman" w:cs="Arial"/>
                <w:b/>
                <w:bCs/>
                <w:color w:val="000000"/>
                <w:sz w:val="16"/>
                <w:szCs w:val="16"/>
                <w:lang w:val="pt-PT"/>
              </w:rPr>
              <w:t>3.79%</w:t>
            </w:r>
            <w:r w:rsidRPr="00C12F6D">
              <w:rPr>
                <w:rFonts w:eastAsia="Times New Roman" w:cs="Arial"/>
                <w:color w:val="000000"/>
                <w:sz w:val="16"/>
                <w:szCs w:val="16"/>
                <w:lang w:val="pt-PT"/>
              </w:rPr>
              <w:t xml:space="preserve"> (1.3 - 10.58)</w:t>
            </w:r>
          </w:p>
        </w:tc>
        <w:tc>
          <w:tcPr>
            <w:tcW w:w="1601" w:type="dxa"/>
            <w:tcBorders>
              <w:top w:val="none" w:sz="0" w:space="0" w:color="auto"/>
              <w:bottom w:val="none" w:sz="0" w:space="0" w:color="auto"/>
            </w:tcBorders>
            <w:vAlign w:val="center"/>
            <w:hideMark/>
          </w:tcPr>
          <w:p w:rsidR="001B74EB" w:rsidRPr="00C12F6D" w:rsidRDefault="00AD0EC3" w:rsidP="008939B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Pr>
                <w:rFonts w:eastAsia="Times New Roman" w:cs="Arial"/>
                <w:color w:val="000000"/>
                <w:sz w:val="16"/>
                <w:szCs w:val="16"/>
                <w:lang w:val="pt-PT"/>
              </w:rPr>
              <w:t>1</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Pr>
                <w:rFonts w:eastAsia="Times New Roman" w:cs="Arial"/>
                <w:b/>
                <w:bCs/>
                <w:color w:val="000000"/>
                <w:sz w:val="16"/>
                <w:szCs w:val="16"/>
                <w:lang w:val="pt-PT"/>
              </w:rPr>
              <w:t>1</w:t>
            </w:r>
            <w:r w:rsidRPr="00C12F6D">
              <w:rPr>
                <w:rFonts w:eastAsia="Times New Roman" w:cs="Arial"/>
                <w:b/>
                <w:bCs/>
                <w:color w:val="000000"/>
                <w:sz w:val="16"/>
                <w:szCs w:val="16"/>
                <w:lang w:val="pt-PT"/>
              </w:rPr>
              <w:t>.</w:t>
            </w:r>
            <w:r>
              <w:rPr>
                <w:rFonts w:eastAsia="Times New Roman" w:cs="Arial"/>
                <w:b/>
                <w:bCs/>
                <w:color w:val="000000"/>
                <w:sz w:val="16"/>
                <w:szCs w:val="16"/>
                <w:lang w:val="pt-PT"/>
              </w:rPr>
              <w:t>26</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(0.</w:t>
            </w:r>
            <w:r>
              <w:rPr>
                <w:rFonts w:eastAsia="Times New Roman" w:cs="Arial"/>
                <w:color w:val="000000"/>
                <w:sz w:val="16"/>
                <w:szCs w:val="16"/>
                <w:lang w:val="pt-PT"/>
              </w:rPr>
              <w:t>22</w:t>
            </w:r>
            <w:r w:rsidRPr="00C12F6D">
              <w:rPr>
                <w:rFonts w:eastAsia="Times New Roman" w:cs="Arial"/>
                <w:color w:val="000000"/>
                <w:sz w:val="16"/>
                <w:szCs w:val="16"/>
                <w:lang w:val="pt-PT"/>
              </w:rPr>
              <w:t xml:space="preserve"> - </w:t>
            </w:r>
            <w:r>
              <w:rPr>
                <w:rFonts w:eastAsia="Times New Roman" w:cs="Arial"/>
                <w:color w:val="000000"/>
                <w:sz w:val="16"/>
                <w:szCs w:val="16"/>
                <w:lang w:val="pt-PT"/>
              </w:rPr>
              <w:t>6</w:t>
            </w:r>
            <w:r w:rsidRPr="00C12F6D">
              <w:rPr>
                <w:rFonts w:eastAsia="Times New Roman" w:cs="Arial"/>
                <w:color w:val="000000"/>
                <w:sz w:val="16"/>
                <w:szCs w:val="16"/>
                <w:lang w:val="pt-PT"/>
              </w:rPr>
              <w:t>.</w:t>
            </w:r>
            <w:r>
              <w:rPr>
                <w:rFonts w:eastAsia="Times New Roman" w:cs="Arial"/>
                <w:color w:val="000000"/>
                <w:sz w:val="16"/>
                <w:szCs w:val="16"/>
                <w:lang w:val="pt-PT"/>
              </w:rPr>
              <w:t>83</w:t>
            </w:r>
            <w:r w:rsidRPr="00C12F6D">
              <w:rPr>
                <w:rFonts w:eastAsia="Times New Roman" w:cs="Arial"/>
                <w:color w:val="000000"/>
                <w:sz w:val="16"/>
                <w:szCs w:val="16"/>
                <w:lang w:val="pt-PT"/>
              </w:rPr>
              <w:t>)</w:t>
            </w:r>
          </w:p>
        </w:tc>
        <w:tc>
          <w:tcPr>
            <w:tcW w:w="1675" w:type="dxa"/>
            <w:tcBorders>
              <w:top w:val="none" w:sz="0" w:space="0" w:color="auto"/>
              <w:bottom w:val="none" w:sz="0" w:space="0" w:color="auto"/>
            </w:tcBorders>
            <w:vAlign w:val="center"/>
            <w:hideMark/>
          </w:tcPr>
          <w:p w:rsidR="001B74EB" w:rsidRPr="00C12F6D" w:rsidRDefault="001B74EB" w:rsidP="00713FD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pt-PT"/>
              </w:rPr>
            </w:pPr>
            <w:r w:rsidRPr="00C12F6D">
              <w:rPr>
                <w:rFonts w:eastAsia="Times New Roman" w:cs="Arial"/>
                <w:color w:val="000000"/>
                <w:sz w:val="16"/>
                <w:szCs w:val="16"/>
                <w:lang w:val="pt-PT"/>
              </w:rPr>
              <w:t>(</w:t>
            </w:r>
            <w:r w:rsidR="00AD0EC3">
              <w:rPr>
                <w:rFonts w:eastAsia="Times New Roman" w:cs="Arial"/>
                <w:color w:val="000000"/>
                <w:sz w:val="16"/>
                <w:szCs w:val="16"/>
                <w:lang w:val="pt-PT"/>
              </w:rPr>
              <w:t>2</w:t>
            </w:r>
            <w:r w:rsidRPr="00C12F6D">
              <w:rPr>
                <w:rFonts w:eastAsia="Times New Roman" w:cs="Arial"/>
                <w:color w:val="000000"/>
                <w:sz w:val="16"/>
                <w:szCs w:val="16"/>
                <w:lang w:val="pt-PT"/>
              </w:rPr>
              <w:t>),</w:t>
            </w:r>
            <w:r w:rsidRPr="00C12F6D">
              <w:rPr>
                <w:rFonts w:eastAsia="Times New Roman" w:cs="Arial"/>
                <w:color w:val="000000"/>
                <w:sz w:val="16"/>
                <w:szCs w:val="16"/>
                <w:lang w:val="pt-PT"/>
              </w:rPr>
              <w:br/>
            </w:r>
            <w:r w:rsidR="00FF7D56">
              <w:rPr>
                <w:rFonts w:eastAsia="Times New Roman" w:cs="Arial"/>
                <w:b/>
                <w:bCs/>
                <w:color w:val="000000"/>
                <w:sz w:val="16"/>
                <w:szCs w:val="16"/>
                <w:lang w:val="pt-PT"/>
              </w:rPr>
              <w:t>2.53</w:t>
            </w:r>
            <w:r w:rsidRPr="00C12F6D">
              <w:rPr>
                <w:rFonts w:eastAsia="Times New Roman" w:cs="Arial"/>
                <w:b/>
                <w:bCs/>
                <w:color w:val="000000"/>
                <w:sz w:val="16"/>
                <w:szCs w:val="16"/>
                <w:lang w:val="pt-PT"/>
              </w:rPr>
              <w:t>%</w:t>
            </w:r>
            <w:r w:rsidRPr="00C12F6D">
              <w:rPr>
                <w:rFonts w:eastAsia="Times New Roman" w:cs="Arial"/>
                <w:color w:val="000000"/>
                <w:sz w:val="16"/>
                <w:szCs w:val="16"/>
                <w:lang w:val="pt-PT"/>
              </w:rPr>
              <w:t xml:space="preserve"> (</w:t>
            </w:r>
            <w:r w:rsidR="00FF7D56">
              <w:rPr>
                <w:rFonts w:eastAsia="Times New Roman" w:cs="Arial"/>
                <w:color w:val="000000"/>
                <w:sz w:val="16"/>
                <w:szCs w:val="16"/>
                <w:lang w:val="pt-PT"/>
              </w:rPr>
              <w:t>0</w:t>
            </w:r>
            <w:r w:rsidRPr="00C12F6D">
              <w:rPr>
                <w:rFonts w:eastAsia="Times New Roman" w:cs="Arial"/>
                <w:color w:val="000000"/>
                <w:sz w:val="16"/>
                <w:szCs w:val="16"/>
                <w:lang w:val="pt-PT"/>
              </w:rPr>
              <w:t>.</w:t>
            </w:r>
            <w:r w:rsidR="00FF7D56">
              <w:rPr>
                <w:rFonts w:eastAsia="Times New Roman" w:cs="Arial"/>
                <w:color w:val="000000"/>
                <w:sz w:val="16"/>
                <w:szCs w:val="16"/>
                <w:lang w:val="pt-PT"/>
              </w:rPr>
              <w:t>69</w:t>
            </w:r>
            <w:r w:rsidR="00FF7D56" w:rsidRPr="00C12F6D">
              <w:rPr>
                <w:rFonts w:eastAsia="Times New Roman" w:cs="Arial"/>
                <w:color w:val="000000"/>
                <w:sz w:val="16"/>
                <w:szCs w:val="16"/>
                <w:lang w:val="pt-PT"/>
              </w:rPr>
              <w:t xml:space="preserve"> </w:t>
            </w:r>
            <w:r w:rsidRPr="00C12F6D">
              <w:rPr>
                <w:rFonts w:eastAsia="Times New Roman" w:cs="Arial"/>
                <w:color w:val="000000"/>
                <w:sz w:val="16"/>
                <w:szCs w:val="16"/>
                <w:lang w:val="pt-PT"/>
              </w:rPr>
              <w:t xml:space="preserve">- </w:t>
            </w:r>
            <w:r w:rsidR="00FF7D56">
              <w:rPr>
                <w:rFonts w:eastAsia="Times New Roman" w:cs="Arial"/>
                <w:color w:val="000000"/>
                <w:sz w:val="16"/>
                <w:szCs w:val="16"/>
                <w:lang w:val="pt-PT"/>
              </w:rPr>
              <w:t>8</w:t>
            </w:r>
            <w:r w:rsidRPr="00C12F6D">
              <w:rPr>
                <w:rFonts w:eastAsia="Times New Roman" w:cs="Arial"/>
                <w:color w:val="000000"/>
                <w:sz w:val="16"/>
                <w:szCs w:val="16"/>
                <w:lang w:val="pt-PT"/>
              </w:rPr>
              <w:t>.</w:t>
            </w:r>
            <w:r w:rsidR="00FF7D56">
              <w:rPr>
                <w:rFonts w:eastAsia="Times New Roman" w:cs="Arial"/>
                <w:color w:val="000000"/>
                <w:sz w:val="16"/>
                <w:szCs w:val="16"/>
                <w:lang w:val="pt-PT"/>
              </w:rPr>
              <w:t>77</w:t>
            </w:r>
            <w:r w:rsidRPr="00C12F6D">
              <w:rPr>
                <w:rFonts w:eastAsia="Times New Roman" w:cs="Arial"/>
                <w:color w:val="000000"/>
                <w:sz w:val="16"/>
                <w:szCs w:val="16"/>
                <w:lang w:val="pt-PT"/>
              </w:rPr>
              <w:t>)</w:t>
            </w:r>
          </w:p>
        </w:tc>
      </w:tr>
    </w:tbl>
    <w:p w:rsidR="001B74EB" w:rsidRPr="00C12F6D" w:rsidRDefault="009C0C31" w:rsidP="001B74EB">
      <w:pPr>
        <w:rPr>
          <w:sz w:val="20"/>
          <w:szCs w:val="20"/>
          <w:lang w:val="pt-PT"/>
        </w:rPr>
        <w:sectPr w:rsidR="001B74EB" w:rsidRPr="00C12F6D" w:rsidSect="001E7A21">
          <w:pgSz w:w="16838" w:h="11906" w:orient="landscape"/>
          <w:pgMar w:top="1440" w:right="1440" w:bottom="926" w:left="1440" w:header="708" w:footer="708" w:gutter="0"/>
          <w:cols w:space="708"/>
          <w:docGrid w:linePitch="360"/>
        </w:sectPr>
      </w:pPr>
      <w:r w:rsidRPr="00C12F6D">
        <w:rPr>
          <w:sz w:val="20"/>
          <w:szCs w:val="20"/>
          <w:vertAlign w:val="superscript"/>
          <w:lang w:val="pt-PT"/>
        </w:rPr>
        <w:t>a</w:t>
      </w:r>
      <w:r w:rsidRPr="00C12F6D">
        <w:rPr>
          <w:sz w:val="20"/>
          <w:szCs w:val="20"/>
          <w:lang w:val="pt-PT"/>
        </w:rPr>
        <w:t xml:space="preserve"> </w:t>
      </w:r>
      <w:r w:rsidR="00C418EF" w:rsidRPr="00C12F6D">
        <w:rPr>
          <w:sz w:val="20"/>
          <w:szCs w:val="20"/>
          <w:lang w:val="pt-PT"/>
        </w:rPr>
        <w:t xml:space="preserve">Intervalos de confiança muito largos devido a amostra pequena. </w:t>
      </w:r>
    </w:p>
    <w:p w:rsidR="00C52057" w:rsidRPr="00C12F6D" w:rsidRDefault="00C020E4" w:rsidP="00272B86">
      <w:pPr>
        <w:pStyle w:val="Heading2"/>
        <w:numPr>
          <w:ilvl w:val="1"/>
          <w:numId w:val="1"/>
        </w:numPr>
        <w:spacing w:after="240" w:line="360" w:lineRule="auto"/>
        <w:ind w:hanging="792"/>
        <w:jc w:val="both"/>
        <w:rPr>
          <w:rFonts w:ascii="Arial" w:hAnsi="Arial" w:cs="Arial"/>
          <w:sz w:val="22"/>
          <w:szCs w:val="22"/>
          <w:lang w:val="pt-PT"/>
        </w:rPr>
      </w:pPr>
      <w:bookmarkStart w:id="113" w:name="_Toc69414011"/>
      <w:bookmarkStart w:id="114" w:name="_Hlk65677529"/>
      <w:r w:rsidRPr="00C12F6D">
        <w:rPr>
          <w:rFonts w:ascii="Arial" w:hAnsi="Arial" w:cs="Arial"/>
          <w:sz w:val="22"/>
          <w:szCs w:val="22"/>
          <w:lang w:val="pt-PT"/>
        </w:rPr>
        <w:t>Prevalência da Desnutrição Crónica</w:t>
      </w:r>
      <w:bookmarkEnd w:id="113"/>
    </w:p>
    <w:bookmarkEnd w:id="114"/>
    <w:p w:rsidR="00C52057" w:rsidRPr="00C12F6D" w:rsidRDefault="3FD432AA" w:rsidP="00D027C8">
      <w:pPr>
        <w:pStyle w:val="NoSpacing"/>
        <w:spacing w:line="360" w:lineRule="auto"/>
        <w:jc w:val="both"/>
        <w:rPr>
          <w:rFonts w:ascii="Arial" w:hAnsi="Arial" w:cs="Arial"/>
          <w:sz w:val="20"/>
          <w:szCs w:val="20"/>
          <w:lang w:val="pt-PT"/>
        </w:rPr>
      </w:pPr>
      <w:r w:rsidRPr="3FD432AA">
        <w:rPr>
          <w:rFonts w:ascii="Arial" w:eastAsia="Calibri" w:hAnsi="Arial" w:cs="Arial"/>
          <w:sz w:val="20"/>
          <w:szCs w:val="20"/>
          <w:lang w:val="pt-PT"/>
        </w:rPr>
        <w:t>A prevalência da DC entre crianças de 6-59 meses foi classificada em níve</w:t>
      </w:r>
      <w:r w:rsidR="005D2765">
        <w:rPr>
          <w:rFonts w:ascii="Arial" w:eastAsia="Calibri" w:hAnsi="Arial" w:cs="Arial"/>
          <w:sz w:val="20"/>
          <w:szCs w:val="20"/>
          <w:lang w:val="pt-PT"/>
        </w:rPr>
        <w:t>l</w:t>
      </w:r>
      <w:r w:rsidRPr="3FD432AA">
        <w:rPr>
          <w:rFonts w:ascii="Arial" w:eastAsia="Calibri" w:hAnsi="Arial" w:cs="Arial"/>
          <w:sz w:val="20"/>
          <w:szCs w:val="20"/>
          <w:lang w:val="pt-PT"/>
        </w:rPr>
        <w:t xml:space="preserve"> “muito alto” (</w:t>
      </w:r>
      <w:r w:rsidRPr="00B12E3A">
        <w:rPr>
          <w:rFonts w:ascii="Arial" w:eastAsia="Calibri" w:hAnsi="Arial" w:cs="Arial"/>
          <w:sz w:val="20"/>
          <w:szCs w:val="20"/>
          <w:u w:val="single"/>
          <w:lang w:val="pt-PT"/>
        </w:rPr>
        <w:t>&gt;</w:t>
      </w:r>
      <w:r w:rsidRPr="3FD432AA">
        <w:rPr>
          <w:rFonts w:ascii="Arial" w:eastAsia="Calibri" w:hAnsi="Arial" w:cs="Arial"/>
          <w:sz w:val="20"/>
          <w:szCs w:val="20"/>
          <w:lang w:val="pt-PT"/>
        </w:rPr>
        <w:t xml:space="preserve">30%) em todas áreas, com base nos limites de </w:t>
      </w:r>
      <w:r w:rsidRPr="3FD432AA">
        <w:rPr>
          <w:rFonts w:ascii="Arial" w:eastAsia="Arial" w:hAnsi="Arial" w:cs="Arial"/>
          <w:color w:val="000000" w:themeColor="text1"/>
          <w:sz w:val="20"/>
          <w:szCs w:val="20"/>
          <w:lang w:val="pt-PT"/>
        </w:rPr>
        <w:t>UNICEF e OMS de 2018. Em algumas áreas os níveis de DC estiveram acima da m</w:t>
      </w:r>
      <w:r w:rsidR="00D05324">
        <w:rPr>
          <w:rFonts w:ascii="Arial" w:eastAsia="Arial" w:hAnsi="Arial" w:cs="Arial"/>
          <w:color w:val="000000" w:themeColor="text1"/>
          <w:sz w:val="20"/>
          <w:szCs w:val="20"/>
          <w:lang w:val="pt-PT"/>
        </w:rPr>
        <w:t>é</w:t>
      </w:r>
      <w:r w:rsidRPr="3FD432AA">
        <w:rPr>
          <w:rFonts w:ascii="Arial" w:eastAsia="Arial" w:hAnsi="Arial" w:cs="Arial"/>
          <w:color w:val="000000" w:themeColor="text1"/>
          <w:sz w:val="20"/>
          <w:szCs w:val="20"/>
          <w:lang w:val="pt-PT"/>
        </w:rPr>
        <w:t xml:space="preserve">dia provincial </w:t>
      </w:r>
      <w:r w:rsidR="00DB1A8C" w:rsidRPr="3FD432AA">
        <w:rPr>
          <w:rFonts w:ascii="Arial" w:eastAsia="Arial" w:hAnsi="Arial" w:cs="Arial"/>
          <w:color w:val="000000" w:themeColor="text1"/>
          <w:sz w:val="20"/>
          <w:szCs w:val="20"/>
          <w:lang w:val="pt-PT"/>
        </w:rPr>
        <w:fldChar w:fldCharType="begin" w:fldLock="1"/>
      </w:r>
      <w:r w:rsidR="00DB1A8C" w:rsidRPr="3FD432AA">
        <w:rPr>
          <w:rFonts w:ascii="Arial" w:eastAsia="Arial" w:hAnsi="Arial" w:cs="Arial"/>
          <w:color w:val="000000" w:themeColor="text1"/>
          <w:sz w:val="20"/>
          <w:szCs w:val="20"/>
          <w:lang w:val="pt-PT"/>
        </w:rPr>
        <w:instrText>ADDIN CSL_CITATION {"citationItems":[{"id":"ITEM-1","itemData":{"author":[{"dropping-particle":"","family":"MISAU, INE and ICFI","given":"","non-dropping-particle":"","parse-names":false,"suffix":""}],"id":"ITEM-1","issued":{"date-parts":[["2011"]]},"number-of-pages":"1-430","publisher-place":"Calverton, Maryland","title":"Moçambique Inquérito Demográfico e de Saúde 2011","type":"book"},"uris":["http://www.mendeley.com/documents/?uuid=ef13868d-f45c-42d8-bfce-010af338c5db"]}],"mendeley":{"formattedCitation":"(MISAU, INE and ICFI, 2011)","plainTextFormattedCitation":"(MISAU, INE and ICFI, 2011)","previouslyFormattedCitation":"(MISAU, INE and ICFI, 2011)"},"properties":{"noteIndex":0},"schema":"https://github.com/citation-style-language/schema/raw/master/csl-citation.json"}</w:instrText>
      </w:r>
      <w:r w:rsidR="00DB1A8C" w:rsidRPr="3FD432AA">
        <w:rPr>
          <w:rFonts w:ascii="Arial" w:eastAsia="Arial" w:hAnsi="Arial" w:cs="Arial"/>
          <w:color w:val="000000" w:themeColor="text1"/>
          <w:sz w:val="20"/>
          <w:szCs w:val="20"/>
          <w:lang w:val="pt-PT"/>
        </w:rPr>
        <w:fldChar w:fldCharType="separate"/>
      </w:r>
      <w:r w:rsidRPr="3FD432AA">
        <w:rPr>
          <w:rFonts w:ascii="Arial" w:eastAsia="Arial" w:hAnsi="Arial" w:cs="Arial"/>
          <w:noProof/>
          <w:color w:val="000000" w:themeColor="text1"/>
          <w:sz w:val="20"/>
          <w:szCs w:val="20"/>
          <w:lang w:val="pt-PT"/>
        </w:rPr>
        <w:t>(MISAU, INE and ICFI, 2011)</w:t>
      </w:r>
      <w:r w:rsidR="00DB1A8C" w:rsidRPr="3FD432AA">
        <w:rPr>
          <w:rFonts w:ascii="Arial" w:eastAsia="Arial" w:hAnsi="Arial" w:cs="Arial"/>
          <w:color w:val="000000" w:themeColor="text1"/>
          <w:sz w:val="20"/>
          <w:szCs w:val="20"/>
          <w:lang w:val="pt-PT"/>
        </w:rPr>
        <w:fldChar w:fldCharType="end"/>
      </w:r>
      <w:r w:rsidRPr="3FD432AA">
        <w:rPr>
          <w:rFonts w:ascii="Arial" w:eastAsia="Arial" w:hAnsi="Arial" w:cs="Arial"/>
          <w:color w:val="000000" w:themeColor="text1"/>
          <w:sz w:val="20"/>
          <w:szCs w:val="20"/>
          <w:lang w:val="pt-PT"/>
        </w:rPr>
        <w:t>, Tabela 4.19.</w:t>
      </w:r>
      <w:r w:rsidRPr="3FD432AA">
        <w:rPr>
          <w:rFonts w:ascii="Arial" w:eastAsia="Arial" w:hAnsi="Arial" w:cs="Arial"/>
          <w:sz w:val="20"/>
          <w:szCs w:val="20"/>
          <w:lang w:val="pt-PT"/>
        </w:rPr>
        <w:t xml:space="preserve"> Análises desagregadas por idade mostrou que as crianças mais afectadas são aquelas com idade entre 30-41 meses em quase todas áreas de inquérito. Diferentemente do distrito de Ancuabe e do Centro de acomodação de IDPs em Chiúre, a prevalência da DC foi mais alta em crianças do sexo masculino que feminino em todas áreas de inquérito</w:t>
      </w:r>
      <w:r w:rsidRPr="3FD432AA">
        <w:rPr>
          <w:rFonts w:ascii="Arial" w:eastAsia="Arial" w:hAnsi="Arial" w:cs="Arial"/>
          <w:color w:val="000000" w:themeColor="text1"/>
          <w:sz w:val="20"/>
          <w:szCs w:val="20"/>
          <w:lang w:val="pt-PT"/>
        </w:rPr>
        <w:t>.</w:t>
      </w:r>
    </w:p>
    <w:p w:rsidR="00D66480" w:rsidRPr="00E86B76" w:rsidRDefault="00D66480" w:rsidP="00D027C8">
      <w:pPr>
        <w:pStyle w:val="Caption"/>
        <w:rPr>
          <w:rFonts w:cs="Arial" w:hint="eastAsia"/>
          <w:sz w:val="16"/>
          <w:szCs w:val="16"/>
          <w:lang w:val="pt-PT"/>
        </w:rPr>
      </w:pPr>
      <w:bookmarkStart w:id="115" w:name="_Toc69414134"/>
      <w:r w:rsidRPr="00E86B76">
        <w:rPr>
          <w:rFonts w:ascii="Arial" w:hAnsi="Arial" w:cs="Arial"/>
          <w:color w:val="auto"/>
          <w:sz w:val="20"/>
          <w:szCs w:val="20"/>
          <w:lang w:val="pt-PT"/>
        </w:rPr>
        <w:t>Tab</w:t>
      </w:r>
      <w:r w:rsidR="004775C6" w:rsidRPr="00E86B76">
        <w:rPr>
          <w:rFonts w:ascii="Arial" w:hAnsi="Arial" w:cs="Arial"/>
          <w:color w:val="auto"/>
          <w:sz w:val="20"/>
          <w:szCs w:val="20"/>
          <w:lang w:val="pt-PT"/>
        </w:rPr>
        <w:t>e</w:t>
      </w:r>
      <w:r w:rsidRPr="00E86B76">
        <w:rPr>
          <w:rFonts w:ascii="Arial" w:hAnsi="Arial" w:cs="Arial"/>
          <w:color w:val="auto"/>
          <w:sz w:val="20"/>
          <w:szCs w:val="20"/>
          <w:lang w:val="pt-PT"/>
        </w:rPr>
        <w:t>l</w:t>
      </w:r>
      <w:r w:rsidR="004775C6" w:rsidRPr="00E86B76">
        <w:rPr>
          <w:rFonts w:ascii="Arial" w:hAnsi="Arial" w:cs="Arial"/>
          <w:color w:val="auto"/>
          <w:sz w:val="20"/>
          <w:szCs w:val="20"/>
          <w:lang w:val="pt-PT"/>
        </w:rPr>
        <w:t>a</w:t>
      </w:r>
      <w:r w:rsidRPr="00E86B76">
        <w:rPr>
          <w:rFonts w:ascii="Arial" w:hAnsi="Arial" w:cs="Arial"/>
          <w:color w:val="auto"/>
          <w:sz w:val="20"/>
          <w:szCs w:val="20"/>
          <w:lang w:val="pt-PT"/>
        </w:rPr>
        <w:t xml:space="preserve">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24</w:t>
      </w:r>
      <w:r w:rsidR="0063048F" w:rsidRPr="00E86B76">
        <w:rPr>
          <w:rFonts w:ascii="Arial" w:hAnsi="Arial" w:cs="Arial"/>
          <w:color w:val="auto"/>
          <w:sz w:val="20"/>
          <w:szCs w:val="20"/>
          <w:lang w:val="pt-PT"/>
        </w:rPr>
        <w:fldChar w:fldCharType="end"/>
      </w:r>
      <w:r w:rsidRPr="00E86B76">
        <w:rPr>
          <w:rFonts w:ascii="Arial" w:hAnsi="Arial" w:cs="Arial"/>
          <w:color w:val="auto"/>
          <w:sz w:val="20"/>
          <w:szCs w:val="20"/>
          <w:lang w:val="pt-PT"/>
        </w:rPr>
        <w:t>.</w:t>
      </w:r>
      <w:r w:rsidRPr="00E86B76">
        <w:rPr>
          <w:rFonts w:ascii="Arial" w:hAnsi="Arial" w:cs="Arial"/>
          <w:b w:val="0"/>
          <w:bCs w:val="0"/>
          <w:color w:val="auto"/>
          <w:sz w:val="20"/>
          <w:szCs w:val="20"/>
          <w:lang w:val="pt-PT"/>
        </w:rPr>
        <w:t xml:space="preserve"> </w:t>
      </w:r>
      <w:r w:rsidR="004775C6" w:rsidRPr="00E86B76">
        <w:rPr>
          <w:rFonts w:ascii="Arial" w:hAnsi="Arial" w:cs="Arial"/>
          <w:b w:val="0"/>
          <w:bCs w:val="0"/>
          <w:color w:val="auto"/>
          <w:sz w:val="20"/>
          <w:szCs w:val="20"/>
          <w:lang w:val="pt-PT"/>
        </w:rPr>
        <w:t>Prevalência da Desnutrição Crónica em Crianças com Idade entre 6-59 meses por Área de Inquérito</w:t>
      </w:r>
      <w:bookmarkEnd w:id="115"/>
    </w:p>
    <w:tbl>
      <w:tblPr>
        <w:tblStyle w:val="ListTable3"/>
        <w:tblW w:w="9571" w:type="dxa"/>
        <w:tblLayout w:type="fixed"/>
        <w:tblLook w:val="06A0" w:firstRow="1" w:lastRow="0" w:firstColumn="1" w:lastColumn="0" w:noHBand="1" w:noVBand="1"/>
      </w:tblPr>
      <w:tblGrid>
        <w:gridCol w:w="2916"/>
        <w:gridCol w:w="3439"/>
        <w:gridCol w:w="3216"/>
      </w:tblGrid>
      <w:tr w:rsidR="00D66480" w:rsidRPr="00D00DB3" w:rsidTr="00D027C8">
        <w:trPr>
          <w:cnfStyle w:val="100000000000" w:firstRow="1" w:lastRow="0" w:firstColumn="0" w:lastColumn="0" w:oddVBand="0" w:evenVBand="0" w:oddHBand="0" w:evenHBand="0" w:firstRowFirstColumn="0" w:firstRowLastColumn="0" w:lastRowFirstColumn="0" w:lastRowLastColumn="0"/>
          <w:trHeight w:val="253"/>
        </w:trPr>
        <w:tc>
          <w:tcPr>
            <w:cnfStyle w:val="001000000100" w:firstRow="0" w:lastRow="0" w:firstColumn="1" w:lastColumn="0" w:oddVBand="0" w:evenVBand="0" w:oddHBand="0" w:evenHBand="0" w:firstRowFirstColumn="1" w:firstRowLastColumn="0" w:lastRowFirstColumn="0" w:lastRowLastColumn="0"/>
            <w:tcW w:w="2916" w:type="dxa"/>
            <w:vAlign w:val="center"/>
          </w:tcPr>
          <w:p w:rsidR="00D66480" w:rsidRPr="00C12F6D" w:rsidRDefault="00D66480" w:rsidP="00D027C8">
            <w:pPr>
              <w:spacing w:line="240" w:lineRule="exact"/>
              <w:jc w:val="center"/>
              <w:rPr>
                <w:rFonts w:eastAsia="Calibri" w:cs="Arial"/>
                <w:b w:val="0"/>
                <w:bCs w:val="0"/>
                <w:sz w:val="20"/>
                <w:szCs w:val="20"/>
                <w:lang w:val="pt-PT"/>
              </w:rPr>
            </w:pPr>
            <w:r w:rsidRPr="00C12F6D">
              <w:rPr>
                <w:rFonts w:cs="Arial"/>
                <w:color w:val="auto"/>
                <w:kern w:val="24"/>
                <w:sz w:val="20"/>
                <w:szCs w:val="20"/>
                <w:lang w:val="pt-PT"/>
              </w:rPr>
              <w:t>Área de inquérito</w:t>
            </w:r>
          </w:p>
        </w:tc>
        <w:tc>
          <w:tcPr>
            <w:tcW w:w="3439" w:type="dxa"/>
            <w:vAlign w:val="center"/>
          </w:tcPr>
          <w:p w:rsidR="00D66480" w:rsidRPr="00C12F6D" w:rsidRDefault="00767004" w:rsidP="00250794">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pt-PT"/>
              </w:rPr>
            </w:pPr>
            <w:r w:rsidRPr="00C12F6D">
              <w:rPr>
                <w:rFonts w:ascii="Arial" w:hAnsi="Arial" w:cs="Arial"/>
                <w:color w:val="auto"/>
                <w:kern w:val="24"/>
                <w:sz w:val="20"/>
                <w:szCs w:val="20"/>
                <w:lang w:val="pt-PT"/>
              </w:rPr>
              <w:t>Desnutrição Crónica</w:t>
            </w:r>
          </w:p>
          <w:p w:rsidR="00D66480" w:rsidRPr="00C12F6D" w:rsidRDefault="00D66480">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0"/>
                <w:szCs w:val="20"/>
                <w:lang w:val="pt-PT"/>
              </w:rPr>
            </w:pPr>
            <w:r w:rsidRPr="00C12F6D">
              <w:rPr>
                <w:rFonts w:cs="Arial"/>
                <w:color w:val="auto"/>
                <w:kern w:val="24"/>
                <w:sz w:val="20"/>
                <w:szCs w:val="20"/>
                <w:lang w:val="pt-PT"/>
              </w:rPr>
              <w:t>(n), % (95 IC)</w:t>
            </w:r>
          </w:p>
        </w:tc>
        <w:tc>
          <w:tcPr>
            <w:tcW w:w="3216" w:type="dxa"/>
            <w:vAlign w:val="center"/>
          </w:tcPr>
          <w:p w:rsidR="00D66480" w:rsidRPr="00C12F6D" w:rsidRDefault="00767004">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pt-PT"/>
              </w:rPr>
            </w:pPr>
            <w:r w:rsidRPr="00C12F6D">
              <w:rPr>
                <w:rFonts w:ascii="Arial" w:hAnsi="Arial" w:cs="Arial"/>
                <w:color w:val="auto"/>
                <w:kern w:val="24"/>
                <w:sz w:val="20"/>
                <w:szCs w:val="20"/>
                <w:lang w:val="pt-PT"/>
              </w:rPr>
              <w:t>Desnutrição Crónica Grave</w:t>
            </w:r>
          </w:p>
          <w:p w:rsidR="00D66480" w:rsidRPr="00C12F6D" w:rsidRDefault="00D66480">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20"/>
                <w:szCs w:val="20"/>
                <w:lang w:val="pt-PT"/>
              </w:rPr>
            </w:pPr>
            <w:r w:rsidRPr="00C12F6D">
              <w:rPr>
                <w:rFonts w:cs="Arial"/>
                <w:color w:val="auto"/>
                <w:kern w:val="24"/>
                <w:sz w:val="20"/>
                <w:szCs w:val="20"/>
                <w:lang w:val="pt-PT"/>
              </w:rPr>
              <w:t>(n), % (95 IC)</w:t>
            </w:r>
          </w:p>
        </w:tc>
      </w:tr>
      <w:tr w:rsidR="00D66480" w:rsidRPr="00C12F6D" w:rsidTr="00FC2EC6">
        <w:trPr>
          <w:trHeight w:val="253"/>
        </w:trPr>
        <w:tc>
          <w:tcPr>
            <w:cnfStyle w:val="001000000000" w:firstRow="0" w:lastRow="0" w:firstColumn="1" w:lastColumn="0" w:oddVBand="0" w:evenVBand="0" w:oddHBand="0" w:evenHBand="0" w:firstRowFirstColumn="0" w:firstRowLastColumn="0" w:lastRowFirstColumn="0" w:lastRowLastColumn="0"/>
            <w:tcW w:w="2916" w:type="dxa"/>
            <w:vAlign w:val="center"/>
          </w:tcPr>
          <w:p w:rsidR="00D66480" w:rsidRPr="00C12F6D" w:rsidRDefault="00D6648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Ancuabe</w:t>
            </w:r>
          </w:p>
        </w:tc>
        <w:tc>
          <w:tcPr>
            <w:tcW w:w="3439"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(109)</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54.0%</w:t>
            </w:r>
            <w:r w:rsidRPr="00C12F6D">
              <w:rPr>
                <w:rFonts w:eastAsia="Arial" w:cs="Arial"/>
                <w:color w:val="000000" w:themeColor="text1"/>
                <w:sz w:val="20"/>
                <w:szCs w:val="20"/>
                <w:lang w:val="pt-PT"/>
              </w:rPr>
              <w:t xml:space="preserve"> (47.4-60.4)</w:t>
            </w:r>
          </w:p>
        </w:tc>
        <w:tc>
          <w:tcPr>
            <w:tcW w:w="3216"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(40)</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19.8%</w:t>
            </w:r>
            <w:r w:rsidRPr="00C12F6D">
              <w:rPr>
                <w:rFonts w:eastAsia="Arial" w:cs="Arial"/>
                <w:color w:val="000000" w:themeColor="text1"/>
                <w:sz w:val="20"/>
                <w:szCs w:val="20"/>
                <w:lang w:val="pt-PT"/>
              </w:rPr>
              <w:t xml:space="preserve"> (14.7-26.2)</w:t>
            </w:r>
          </w:p>
        </w:tc>
      </w:tr>
      <w:tr w:rsidR="00D66480" w:rsidRPr="00C12F6D" w:rsidTr="00FC2EC6">
        <w:trPr>
          <w:trHeight w:val="253"/>
        </w:trPr>
        <w:tc>
          <w:tcPr>
            <w:cnfStyle w:val="001000000000" w:firstRow="0" w:lastRow="0" w:firstColumn="1" w:lastColumn="0" w:oddVBand="0" w:evenVBand="0" w:oddHBand="0" w:evenHBand="0" w:firstRowFirstColumn="0" w:firstRowLastColumn="0" w:lastRowFirstColumn="0" w:lastRowLastColumn="0"/>
            <w:tcW w:w="2916" w:type="dxa"/>
            <w:vAlign w:val="center"/>
          </w:tcPr>
          <w:p w:rsidR="00D66480" w:rsidRPr="00C12F6D" w:rsidRDefault="00D6648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Montepuez</w:t>
            </w:r>
          </w:p>
        </w:tc>
        <w:tc>
          <w:tcPr>
            <w:tcW w:w="3439"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(78)</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40.2%</w:t>
            </w:r>
            <w:r w:rsidRPr="00C12F6D">
              <w:rPr>
                <w:rFonts w:eastAsia="Arial" w:cs="Arial"/>
                <w:color w:val="000000" w:themeColor="text1"/>
                <w:sz w:val="20"/>
                <w:szCs w:val="20"/>
                <w:lang w:val="pt-PT"/>
              </w:rPr>
              <w:t xml:space="preserve"> (34.4-48.0)</w:t>
            </w:r>
          </w:p>
        </w:tc>
        <w:tc>
          <w:tcPr>
            <w:tcW w:w="3216"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(27)</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w:t>
            </w:r>
            <w:r w:rsidRPr="00C12F6D">
              <w:rPr>
                <w:rFonts w:eastAsia="Arial" w:cs="Arial"/>
                <w:b/>
                <w:bCs/>
                <w:color w:val="000000" w:themeColor="text1"/>
                <w:sz w:val="20"/>
                <w:szCs w:val="20"/>
                <w:lang w:val="pt-PT"/>
              </w:rPr>
              <w:t xml:space="preserve">3.9% </w:t>
            </w:r>
            <w:r w:rsidRPr="00C12F6D">
              <w:rPr>
                <w:rFonts w:eastAsia="Arial" w:cs="Arial"/>
                <w:color w:val="000000" w:themeColor="text1"/>
                <w:sz w:val="20"/>
                <w:szCs w:val="20"/>
                <w:lang w:val="pt-PT"/>
              </w:rPr>
              <w:t>(9.3-21.1)</w:t>
            </w:r>
          </w:p>
        </w:tc>
      </w:tr>
      <w:tr w:rsidR="00D66480" w:rsidRPr="00C12F6D" w:rsidTr="00FC2EC6">
        <w:trPr>
          <w:trHeight w:val="253"/>
        </w:trPr>
        <w:tc>
          <w:tcPr>
            <w:cnfStyle w:val="001000000000" w:firstRow="0" w:lastRow="0" w:firstColumn="1" w:lastColumn="0" w:oddVBand="0" w:evenVBand="0" w:oddHBand="0" w:evenHBand="0" w:firstRowFirstColumn="0" w:firstRowLastColumn="0" w:lastRowFirstColumn="0" w:lastRowLastColumn="0"/>
            <w:tcW w:w="2916" w:type="dxa"/>
            <w:vAlign w:val="center"/>
          </w:tcPr>
          <w:p w:rsidR="00D66480" w:rsidRPr="00C12F6D" w:rsidRDefault="00D6648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Montepuez - IDPs</w:t>
            </w:r>
          </w:p>
        </w:tc>
        <w:tc>
          <w:tcPr>
            <w:tcW w:w="3439"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(128)</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43.5% (</w:t>
            </w:r>
            <w:r w:rsidRPr="00C12F6D">
              <w:rPr>
                <w:rFonts w:eastAsia="Arial" w:cs="Arial"/>
                <w:color w:val="000000" w:themeColor="text1"/>
                <w:sz w:val="20"/>
                <w:szCs w:val="20"/>
                <w:lang w:val="pt-PT"/>
              </w:rPr>
              <w:t>36.2-51.1)</w:t>
            </w:r>
          </w:p>
        </w:tc>
        <w:tc>
          <w:tcPr>
            <w:tcW w:w="3216"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(38)</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12.9% </w:t>
            </w:r>
            <w:r w:rsidRPr="00C12F6D">
              <w:rPr>
                <w:rFonts w:eastAsia="Arial" w:cs="Arial"/>
                <w:color w:val="000000" w:themeColor="text1"/>
                <w:sz w:val="20"/>
                <w:szCs w:val="20"/>
                <w:lang w:val="pt-PT"/>
              </w:rPr>
              <w:t>(9.1-18.0)</w:t>
            </w:r>
          </w:p>
        </w:tc>
      </w:tr>
      <w:tr w:rsidR="00D66480" w:rsidRPr="00C12F6D" w:rsidTr="00FC2EC6">
        <w:trPr>
          <w:trHeight w:val="253"/>
        </w:trPr>
        <w:tc>
          <w:tcPr>
            <w:cnfStyle w:val="001000000000" w:firstRow="0" w:lastRow="0" w:firstColumn="1" w:lastColumn="0" w:oddVBand="0" w:evenVBand="0" w:oddHBand="0" w:evenHBand="0" w:firstRowFirstColumn="0" w:firstRowLastColumn="0" w:lastRowFirstColumn="0" w:lastRowLastColumn="0"/>
            <w:tcW w:w="2916" w:type="dxa"/>
            <w:vAlign w:val="center"/>
          </w:tcPr>
          <w:p w:rsidR="00D66480" w:rsidRPr="00C12F6D" w:rsidRDefault="00D6648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Chiúre</w:t>
            </w:r>
          </w:p>
        </w:tc>
        <w:tc>
          <w:tcPr>
            <w:tcW w:w="3439"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(139)</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53.3%</w:t>
            </w:r>
            <w:r w:rsidRPr="00C12F6D">
              <w:rPr>
                <w:rFonts w:eastAsia="Arial" w:cs="Arial"/>
                <w:color w:val="000000" w:themeColor="text1"/>
                <w:sz w:val="20"/>
                <w:szCs w:val="20"/>
                <w:lang w:val="pt-PT"/>
              </w:rPr>
              <w:t xml:space="preserve"> (45.1-61.2)</w:t>
            </w:r>
          </w:p>
        </w:tc>
        <w:tc>
          <w:tcPr>
            <w:tcW w:w="3216"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(45)</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17.2%</w:t>
            </w:r>
            <w:r w:rsidRPr="00C12F6D">
              <w:rPr>
                <w:rFonts w:eastAsia="Arial" w:cs="Arial"/>
                <w:color w:val="000000" w:themeColor="text1"/>
                <w:sz w:val="20"/>
                <w:szCs w:val="20"/>
                <w:lang w:val="pt-PT"/>
              </w:rPr>
              <w:t xml:space="preserve"> (12.3-23.7)</w:t>
            </w:r>
          </w:p>
        </w:tc>
      </w:tr>
      <w:tr w:rsidR="00D66480" w:rsidRPr="00C12F6D" w:rsidTr="00FC2EC6">
        <w:trPr>
          <w:trHeight w:val="253"/>
        </w:trPr>
        <w:tc>
          <w:tcPr>
            <w:cnfStyle w:val="001000000000" w:firstRow="0" w:lastRow="0" w:firstColumn="1" w:lastColumn="0" w:oddVBand="0" w:evenVBand="0" w:oddHBand="0" w:evenHBand="0" w:firstRowFirstColumn="0" w:firstRowLastColumn="0" w:lastRowFirstColumn="0" w:lastRowLastColumn="0"/>
            <w:tcW w:w="2916" w:type="dxa"/>
            <w:vAlign w:val="center"/>
          </w:tcPr>
          <w:p w:rsidR="00D66480" w:rsidRPr="00C12F6D" w:rsidRDefault="00D6648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Chiúre - IDPs*</w:t>
            </w:r>
          </w:p>
        </w:tc>
        <w:tc>
          <w:tcPr>
            <w:tcW w:w="3439"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(120)</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50.2%</w:t>
            </w:r>
            <w:r w:rsidRPr="00C12F6D">
              <w:rPr>
                <w:rFonts w:eastAsia="Arial" w:cs="Arial"/>
                <w:color w:val="000000" w:themeColor="text1"/>
                <w:sz w:val="20"/>
                <w:szCs w:val="20"/>
                <w:lang w:val="pt-PT"/>
              </w:rPr>
              <w:t xml:space="preserve"> (44.8-55.6)</w:t>
            </w:r>
          </w:p>
        </w:tc>
        <w:tc>
          <w:tcPr>
            <w:tcW w:w="3216"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(44)</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18.4%</w:t>
            </w:r>
            <w:r w:rsidRPr="00C12F6D">
              <w:rPr>
                <w:rFonts w:eastAsia="Arial" w:cs="Arial"/>
                <w:color w:val="000000" w:themeColor="text1"/>
                <w:sz w:val="20"/>
                <w:szCs w:val="20"/>
                <w:lang w:val="pt-PT"/>
              </w:rPr>
              <w:t xml:space="preserve"> (14.1-23.7)</w:t>
            </w:r>
          </w:p>
        </w:tc>
      </w:tr>
      <w:tr w:rsidR="00D66480" w:rsidRPr="00C12F6D" w:rsidTr="00FC2EC6">
        <w:trPr>
          <w:trHeight w:val="253"/>
        </w:trPr>
        <w:tc>
          <w:tcPr>
            <w:cnfStyle w:val="001000000000" w:firstRow="0" w:lastRow="0" w:firstColumn="1" w:lastColumn="0" w:oddVBand="0" w:evenVBand="0" w:oddHBand="0" w:evenHBand="0" w:firstRowFirstColumn="0" w:firstRowLastColumn="0" w:lastRowFirstColumn="0" w:lastRowLastColumn="0"/>
            <w:tcW w:w="2916" w:type="dxa"/>
            <w:vAlign w:val="center"/>
          </w:tcPr>
          <w:p w:rsidR="00D66480" w:rsidRPr="00C12F6D" w:rsidRDefault="00D6648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Ibo</w:t>
            </w:r>
          </w:p>
        </w:tc>
        <w:tc>
          <w:tcPr>
            <w:tcW w:w="3439"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(53)</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30.5% </w:t>
            </w:r>
            <w:r w:rsidRPr="00C12F6D">
              <w:rPr>
                <w:rFonts w:eastAsia="Arial" w:cs="Arial"/>
                <w:color w:val="000000" w:themeColor="text1"/>
                <w:sz w:val="20"/>
                <w:szCs w:val="20"/>
                <w:lang w:val="pt-PT"/>
              </w:rPr>
              <w:t>(23.3-38.8)</w:t>
            </w:r>
          </w:p>
        </w:tc>
        <w:tc>
          <w:tcPr>
            <w:tcW w:w="3216"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(18)</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10.3%</w:t>
            </w:r>
            <w:r w:rsidRPr="00C12F6D">
              <w:rPr>
                <w:rFonts w:eastAsia="Arial" w:cs="Arial"/>
                <w:color w:val="000000" w:themeColor="text1"/>
                <w:sz w:val="20"/>
                <w:szCs w:val="20"/>
                <w:lang w:val="pt-PT"/>
              </w:rPr>
              <w:t xml:space="preserve"> (6.4-16.3)</w:t>
            </w:r>
          </w:p>
        </w:tc>
      </w:tr>
      <w:tr w:rsidR="00D66480" w:rsidRPr="00C12F6D" w:rsidTr="00FC2EC6">
        <w:trPr>
          <w:trHeight w:val="253"/>
        </w:trPr>
        <w:tc>
          <w:tcPr>
            <w:cnfStyle w:val="001000000000" w:firstRow="0" w:lastRow="0" w:firstColumn="1" w:lastColumn="0" w:oddVBand="0" w:evenVBand="0" w:oddHBand="0" w:evenHBand="0" w:firstRowFirstColumn="0" w:firstRowLastColumn="0" w:lastRowFirstColumn="0" w:lastRowLastColumn="0"/>
            <w:tcW w:w="2916" w:type="dxa"/>
            <w:vAlign w:val="center"/>
          </w:tcPr>
          <w:p w:rsidR="00D66480" w:rsidRPr="00C12F6D" w:rsidRDefault="00D6648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Mecúfi</w:t>
            </w:r>
          </w:p>
        </w:tc>
        <w:tc>
          <w:tcPr>
            <w:tcW w:w="3439"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(78)</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39.4%</w:t>
            </w:r>
            <w:r w:rsidRPr="00C12F6D">
              <w:rPr>
                <w:rFonts w:eastAsia="Arial" w:cs="Arial"/>
                <w:color w:val="000000" w:themeColor="text1"/>
                <w:sz w:val="20"/>
                <w:szCs w:val="20"/>
                <w:lang w:val="pt-PT"/>
              </w:rPr>
              <w:t xml:space="preserve"> (31.2-48.3)</w:t>
            </w:r>
          </w:p>
        </w:tc>
        <w:tc>
          <w:tcPr>
            <w:tcW w:w="3216"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(28)</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14.1% </w:t>
            </w:r>
            <w:r w:rsidRPr="00C12F6D">
              <w:rPr>
                <w:rFonts w:eastAsia="Arial" w:cs="Arial"/>
                <w:color w:val="000000" w:themeColor="text1"/>
                <w:sz w:val="20"/>
                <w:szCs w:val="20"/>
                <w:lang w:val="pt-PT"/>
              </w:rPr>
              <w:t>(8.8-21.9)</w:t>
            </w:r>
          </w:p>
        </w:tc>
      </w:tr>
      <w:tr w:rsidR="00D66480" w:rsidRPr="00C12F6D" w:rsidTr="00FC2EC6">
        <w:trPr>
          <w:trHeight w:val="231"/>
        </w:trPr>
        <w:tc>
          <w:tcPr>
            <w:cnfStyle w:val="001000000000" w:firstRow="0" w:lastRow="0" w:firstColumn="1" w:lastColumn="0" w:oddVBand="0" w:evenVBand="0" w:oddHBand="0" w:evenHBand="0" w:firstRowFirstColumn="0" w:firstRowLastColumn="0" w:lastRowFirstColumn="0" w:lastRowLastColumn="0"/>
            <w:tcW w:w="2916" w:type="dxa"/>
            <w:vAlign w:val="center"/>
          </w:tcPr>
          <w:p w:rsidR="00D66480" w:rsidRPr="00C12F6D" w:rsidRDefault="00D6648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Mueda</w:t>
            </w:r>
          </w:p>
        </w:tc>
        <w:tc>
          <w:tcPr>
            <w:tcW w:w="3439"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(129) </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44.2% </w:t>
            </w:r>
            <w:r w:rsidRPr="00C12F6D">
              <w:rPr>
                <w:rFonts w:eastAsia="Arial" w:cs="Arial"/>
                <w:color w:val="000000" w:themeColor="text1"/>
                <w:sz w:val="20"/>
                <w:szCs w:val="20"/>
                <w:lang w:val="pt-PT"/>
              </w:rPr>
              <w:t>(38.3-50.5)</w:t>
            </w:r>
          </w:p>
        </w:tc>
        <w:tc>
          <w:tcPr>
            <w:tcW w:w="3216"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(49) </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16.8% </w:t>
            </w:r>
            <w:r w:rsidRPr="00C12F6D">
              <w:rPr>
                <w:rFonts w:eastAsia="Arial" w:cs="Arial"/>
                <w:color w:val="000000" w:themeColor="text1"/>
                <w:sz w:val="20"/>
                <w:szCs w:val="20"/>
                <w:lang w:val="pt-PT"/>
              </w:rPr>
              <w:t>(12.9-21.7)</w:t>
            </w:r>
          </w:p>
        </w:tc>
      </w:tr>
      <w:tr w:rsidR="00D66480" w:rsidRPr="00C12F6D" w:rsidTr="00FC2EC6">
        <w:trPr>
          <w:trHeight w:val="253"/>
        </w:trPr>
        <w:tc>
          <w:tcPr>
            <w:cnfStyle w:val="001000000000" w:firstRow="0" w:lastRow="0" w:firstColumn="1" w:lastColumn="0" w:oddVBand="0" w:evenVBand="0" w:oddHBand="0" w:evenHBand="0" w:firstRowFirstColumn="0" w:firstRowLastColumn="0" w:lastRowFirstColumn="0" w:lastRowLastColumn="0"/>
            <w:tcW w:w="2916" w:type="dxa"/>
            <w:vAlign w:val="center"/>
          </w:tcPr>
          <w:p w:rsidR="00D66480" w:rsidRPr="00C12F6D" w:rsidRDefault="00D6648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Palma – IDPs</w:t>
            </w:r>
          </w:p>
        </w:tc>
        <w:tc>
          <w:tcPr>
            <w:tcW w:w="3439"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(102) </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58.0% </w:t>
            </w:r>
            <w:r w:rsidRPr="00C12F6D">
              <w:rPr>
                <w:rFonts w:eastAsia="Arial" w:cs="Arial"/>
                <w:color w:val="000000" w:themeColor="text1"/>
                <w:sz w:val="20"/>
                <w:szCs w:val="20"/>
                <w:lang w:val="pt-PT"/>
              </w:rPr>
              <w:t>(50.6-65.0)</w:t>
            </w:r>
          </w:p>
        </w:tc>
        <w:tc>
          <w:tcPr>
            <w:tcW w:w="3216"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(48)</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27.3% </w:t>
            </w:r>
            <w:r w:rsidRPr="00C12F6D">
              <w:rPr>
                <w:rFonts w:eastAsia="Arial" w:cs="Arial"/>
                <w:color w:val="000000" w:themeColor="text1"/>
                <w:sz w:val="20"/>
                <w:szCs w:val="20"/>
                <w:lang w:val="pt-PT"/>
              </w:rPr>
              <w:t>(21.2-34.3)</w:t>
            </w:r>
          </w:p>
        </w:tc>
      </w:tr>
      <w:tr w:rsidR="00D66480" w:rsidRPr="00C12F6D" w:rsidTr="00FC2EC6">
        <w:trPr>
          <w:trHeight w:val="281"/>
        </w:trPr>
        <w:tc>
          <w:tcPr>
            <w:cnfStyle w:val="001000000000" w:firstRow="0" w:lastRow="0" w:firstColumn="1" w:lastColumn="0" w:oddVBand="0" w:evenVBand="0" w:oddHBand="0" w:evenHBand="0" w:firstRowFirstColumn="0" w:firstRowLastColumn="0" w:lastRowFirstColumn="0" w:lastRowLastColumn="0"/>
            <w:tcW w:w="2916" w:type="dxa"/>
            <w:vAlign w:val="center"/>
          </w:tcPr>
          <w:p w:rsidR="00D66480" w:rsidRPr="00C12F6D" w:rsidRDefault="00D6648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Metuge – IDPs</w:t>
            </w:r>
          </w:p>
        </w:tc>
        <w:tc>
          <w:tcPr>
            <w:tcW w:w="3439"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(111)</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50.0%</w:t>
            </w:r>
            <w:r w:rsidRPr="00C12F6D">
              <w:rPr>
                <w:rFonts w:eastAsia="Arial" w:cs="Arial"/>
                <w:color w:val="000000" w:themeColor="text1"/>
                <w:sz w:val="20"/>
                <w:szCs w:val="20"/>
                <w:lang w:val="pt-PT"/>
              </w:rPr>
              <w:t xml:space="preserve"> (42.5-57.5)</w:t>
            </w:r>
          </w:p>
        </w:tc>
        <w:tc>
          <w:tcPr>
            <w:tcW w:w="3216"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(45)</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20.3% </w:t>
            </w:r>
            <w:r w:rsidRPr="00C12F6D">
              <w:rPr>
                <w:rFonts w:eastAsia="Arial" w:cs="Arial"/>
                <w:color w:val="000000" w:themeColor="text1"/>
                <w:sz w:val="20"/>
                <w:szCs w:val="20"/>
                <w:lang w:val="pt-PT"/>
              </w:rPr>
              <w:t>(15.3-26.3)</w:t>
            </w:r>
          </w:p>
        </w:tc>
      </w:tr>
      <w:tr w:rsidR="00D66480" w:rsidRPr="00C12F6D" w:rsidTr="00FC2EC6">
        <w:trPr>
          <w:trHeight w:val="173"/>
        </w:trPr>
        <w:tc>
          <w:tcPr>
            <w:cnfStyle w:val="001000000000" w:firstRow="0" w:lastRow="0" w:firstColumn="1" w:lastColumn="0" w:oddVBand="0" w:evenVBand="0" w:oddHBand="0" w:evenHBand="0" w:firstRowFirstColumn="0" w:firstRowLastColumn="0" w:lastRowFirstColumn="0" w:lastRowLastColumn="0"/>
            <w:tcW w:w="2916" w:type="dxa"/>
            <w:vAlign w:val="center"/>
          </w:tcPr>
          <w:p w:rsidR="00D66480" w:rsidRPr="00C12F6D" w:rsidRDefault="00D66480"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Metuge</w:t>
            </w:r>
          </w:p>
        </w:tc>
        <w:tc>
          <w:tcPr>
            <w:tcW w:w="3439"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color w:val="000000" w:themeColor="text1"/>
                <w:sz w:val="20"/>
                <w:szCs w:val="20"/>
                <w:lang w:val="pt-PT"/>
              </w:rPr>
              <w:t>(73)</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color w:val="000000" w:themeColor="text1"/>
                <w:sz w:val="20"/>
                <w:szCs w:val="20"/>
                <w:lang w:val="pt-PT"/>
              </w:rPr>
              <w:t xml:space="preserve"> </w:t>
            </w:r>
            <w:r w:rsidRPr="00C12F6D">
              <w:rPr>
                <w:rFonts w:eastAsia="Calibri" w:cs="Arial"/>
                <w:b/>
                <w:bCs/>
                <w:color w:val="000000" w:themeColor="text1"/>
                <w:sz w:val="20"/>
                <w:szCs w:val="20"/>
                <w:lang w:val="pt-PT"/>
              </w:rPr>
              <w:t>41.0%</w:t>
            </w:r>
            <w:r w:rsidRPr="00C12F6D">
              <w:rPr>
                <w:rFonts w:eastAsia="Calibri" w:cs="Arial"/>
                <w:color w:val="000000" w:themeColor="text1"/>
                <w:sz w:val="20"/>
                <w:szCs w:val="20"/>
                <w:lang w:val="pt-PT"/>
              </w:rPr>
              <w:t xml:space="preserve"> (34.1-48.3)</w:t>
            </w:r>
          </w:p>
        </w:tc>
        <w:tc>
          <w:tcPr>
            <w:tcW w:w="3216" w:type="dxa"/>
          </w:tcPr>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color w:val="000000" w:themeColor="text1"/>
                <w:sz w:val="20"/>
                <w:szCs w:val="20"/>
                <w:lang w:val="pt-PT"/>
              </w:rPr>
              <w:t xml:space="preserve">(38) </w:t>
            </w:r>
          </w:p>
          <w:p w:rsidR="00D66480" w:rsidRPr="00C12F6D" w:rsidRDefault="00D66480" w:rsidP="00D66480">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b/>
                <w:bCs/>
                <w:color w:val="000000" w:themeColor="text1"/>
                <w:sz w:val="20"/>
                <w:szCs w:val="20"/>
                <w:lang w:val="pt-PT"/>
              </w:rPr>
              <w:t>21.3%</w:t>
            </w:r>
            <w:r w:rsidRPr="00C12F6D">
              <w:rPr>
                <w:rFonts w:eastAsia="Calibri" w:cs="Arial"/>
                <w:color w:val="000000" w:themeColor="text1"/>
                <w:sz w:val="20"/>
                <w:szCs w:val="20"/>
                <w:lang w:val="pt-PT"/>
              </w:rPr>
              <w:t xml:space="preserve"> (15.0-29.5)</w:t>
            </w:r>
          </w:p>
        </w:tc>
      </w:tr>
    </w:tbl>
    <w:p w:rsidR="00C52057" w:rsidRPr="00DB0867" w:rsidRDefault="3FD432AA" w:rsidP="3FD432AA">
      <w:pPr>
        <w:pStyle w:val="NoSpacing"/>
        <w:spacing w:line="276" w:lineRule="auto"/>
        <w:jc w:val="both"/>
        <w:rPr>
          <w:rFonts w:ascii="Arial" w:hAnsi="Arial" w:cs="Arial"/>
          <w:noProof/>
          <w:sz w:val="24"/>
          <w:szCs w:val="24"/>
          <w:lang w:val="pt-PT"/>
        </w:rPr>
      </w:pPr>
      <w:r w:rsidRPr="00DB0867">
        <w:rPr>
          <w:rFonts w:ascii="Arial" w:hAnsi="Arial" w:cs="Arial"/>
          <w:sz w:val="24"/>
          <w:szCs w:val="24"/>
          <w:lang w:val="pt-PT"/>
        </w:rPr>
        <w:t xml:space="preserve"> </w:t>
      </w:r>
    </w:p>
    <w:p w:rsidR="00C52057" w:rsidRPr="00C12F6D" w:rsidRDefault="00C52057" w:rsidP="00272B86">
      <w:pPr>
        <w:pStyle w:val="Heading2"/>
        <w:numPr>
          <w:ilvl w:val="1"/>
          <w:numId w:val="1"/>
        </w:numPr>
        <w:spacing w:after="240" w:line="360" w:lineRule="auto"/>
        <w:ind w:hanging="792"/>
        <w:jc w:val="both"/>
        <w:rPr>
          <w:rFonts w:ascii="Arial" w:hAnsi="Arial" w:cs="Arial"/>
          <w:sz w:val="22"/>
          <w:szCs w:val="22"/>
          <w:lang w:val="pt-PT"/>
        </w:rPr>
      </w:pPr>
      <w:r w:rsidRPr="00C12F6D">
        <w:rPr>
          <w:rFonts w:ascii="Arial" w:hAnsi="Arial" w:cs="Arial"/>
          <w:sz w:val="22"/>
          <w:szCs w:val="22"/>
          <w:lang w:val="pt-PT"/>
        </w:rPr>
        <w:t xml:space="preserve"> </w:t>
      </w:r>
      <w:bookmarkStart w:id="116" w:name="_Toc530572054"/>
      <w:r w:rsidRPr="00C12F6D">
        <w:rPr>
          <w:rFonts w:ascii="Arial" w:hAnsi="Arial" w:cs="Arial"/>
          <w:b w:val="0"/>
          <w:sz w:val="22"/>
          <w:szCs w:val="22"/>
          <w:lang w:val="pt-PT"/>
        </w:rPr>
        <w:t xml:space="preserve"> </w:t>
      </w:r>
      <w:bookmarkStart w:id="117" w:name="_Toc69414012"/>
      <w:r w:rsidR="000C3434" w:rsidRPr="00C12F6D">
        <w:rPr>
          <w:rFonts w:ascii="Arial" w:hAnsi="Arial" w:cs="Arial"/>
          <w:sz w:val="22"/>
          <w:szCs w:val="22"/>
          <w:lang w:val="pt-PT"/>
        </w:rPr>
        <w:t>Prevalência de Baixo Peso</w:t>
      </w:r>
      <w:bookmarkEnd w:id="116"/>
      <w:bookmarkEnd w:id="117"/>
    </w:p>
    <w:p w:rsidR="00C52057" w:rsidRPr="00C12F6D" w:rsidRDefault="00510356" w:rsidP="00272B86">
      <w:pPr>
        <w:spacing w:line="360" w:lineRule="auto"/>
        <w:jc w:val="both"/>
        <w:rPr>
          <w:rFonts w:cs="Arial"/>
          <w:sz w:val="20"/>
          <w:szCs w:val="20"/>
          <w:lang w:val="pt-PT"/>
        </w:rPr>
      </w:pPr>
      <w:r w:rsidRPr="00C12F6D">
        <w:rPr>
          <w:rFonts w:cs="Arial"/>
          <w:sz w:val="20"/>
          <w:szCs w:val="20"/>
          <w:lang w:val="pt-PT"/>
        </w:rPr>
        <w:t xml:space="preserve">A </w:t>
      </w:r>
      <w:r w:rsidR="004D6E54" w:rsidRPr="00C12F6D">
        <w:rPr>
          <w:rFonts w:cs="Arial"/>
          <w:sz w:val="20"/>
          <w:szCs w:val="20"/>
          <w:lang w:val="pt-PT"/>
        </w:rPr>
        <w:t>prevalência</w:t>
      </w:r>
      <w:r w:rsidRPr="00C12F6D">
        <w:rPr>
          <w:rFonts w:cs="Arial"/>
          <w:sz w:val="20"/>
          <w:szCs w:val="20"/>
          <w:lang w:val="pt-PT"/>
        </w:rPr>
        <w:t xml:space="preserve"> de BP em crianças de 6-59 meses nos distritos de Ibo, Metuge, Montepue</w:t>
      </w:r>
      <w:r w:rsidR="00CF1EB3" w:rsidRPr="00C12F6D">
        <w:rPr>
          <w:rFonts w:cs="Arial"/>
          <w:sz w:val="20"/>
          <w:szCs w:val="20"/>
          <w:lang w:val="pt-PT"/>
        </w:rPr>
        <w:t xml:space="preserve">z e Centro de acomodação de Montepuez foi </w:t>
      </w:r>
      <w:r w:rsidR="00D22130">
        <w:rPr>
          <w:rFonts w:cs="Arial"/>
          <w:sz w:val="20"/>
          <w:szCs w:val="20"/>
          <w:lang w:val="pt-PT"/>
        </w:rPr>
        <w:t xml:space="preserve">classificada </w:t>
      </w:r>
      <w:r w:rsidR="00CF1EB3" w:rsidRPr="00C12F6D">
        <w:rPr>
          <w:rFonts w:cs="Arial"/>
          <w:sz w:val="20"/>
          <w:szCs w:val="20"/>
          <w:lang w:val="pt-PT"/>
        </w:rPr>
        <w:t xml:space="preserve">em </w:t>
      </w:r>
      <w:r w:rsidR="00D22130">
        <w:rPr>
          <w:rFonts w:cs="Arial"/>
          <w:sz w:val="20"/>
          <w:szCs w:val="20"/>
          <w:lang w:val="pt-PT"/>
        </w:rPr>
        <w:t>“</w:t>
      </w:r>
      <w:r w:rsidR="00CF1EB3" w:rsidRPr="00C12F6D">
        <w:rPr>
          <w:rFonts w:cs="Arial"/>
          <w:sz w:val="20"/>
          <w:szCs w:val="20"/>
          <w:lang w:val="pt-PT"/>
        </w:rPr>
        <w:t>nível médio”</w:t>
      </w:r>
      <w:r w:rsidR="00D0323C" w:rsidRPr="00C12F6D">
        <w:rPr>
          <w:rFonts w:cs="Arial"/>
          <w:sz w:val="20"/>
          <w:szCs w:val="20"/>
          <w:lang w:val="pt-PT"/>
        </w:rPr>
        <w:t xml:space="preserve">. Os distrito de Ancuabe, Chiúre, Mecúfi e Centros de acomodação de </w:t>
      </w:r>
      <w:r w:rsidR="008C618E" w:rsidRPr="00C12F6D">
        <w:rPr>
          <w:rFonts w:cs="Arial"/>
          <w:sz w:val="20"/>
          <w:szCs w:val="20"/>
          <w:lang w:val="pt-PT"/>
        </w:rPr>
        <w:t>IDPs de Metuge fo</w:t>
      </w:r>
      <w:r w:rsidR="00595451">
        <w:rPr>
          <w:rFonts w:cs="Arial"/>
          <w:sz w:val="20"/>
          <w:szCs w:val="20"/>
          <w:lang w:val="pt-PT"/>
        </w:rPr>
        <w:t>ram classificados em “</w:t>
      </w:r>
      <w:r w:rsidR="008C618E" w:rsidRPr="00C12F6D">
        <w:rPr>
          <w:rFonts w:cs="Arial"/>
          <w:sz w:val="20"/>
          <w:szCs w:val="20"/>
          <w:lang w:val="pt-PT"/>
        </w:rPr>
        <w:t>nível</w:t>
      </w:r>
      <w:r w:rsidR="00595451">
        <w:rPr>
          <w:rFonts w:cs="Arial"/>
          <w:sz w:val="20"/>
          <w:szCs w:val="20"/>
          <w:lang w:val="pt-PT"/>
        </w:rPr>
        <w:t xml:space="preserve"> </w:t>
      </w:r>
      <w:r w:rsidR="008C618E" w:rsidRPr="00C12F6D">
        <w:rPr>
          <w:rFonts w:cs="Arial"/>
          <w:sz w:val="20"/>
          <w:szCs w:val="20"/>
          <w:lang w:val="pt-PT"/>
        </w:rPr>
        <w:t xml:space="preserve">alto” </w:t>
      </w:r>
      <w:r w:rsidR="009400DF" w:rsidRPr="00C12F6D">
        <w:rPr>
          <w:rFonts w:cs="Arial"/>
          <w:sz w:val="20"/>
          <w:szCs w:val="20"/>
          <w:lang w:val="pt-PT"/>
        </w:rPr>
        <w:t xml:space="preserve">enquanto nos Centros de acomodação de Palma categorizados em </w:t>
      </w:r>
      <w:r w:rsidR="00892263">
        <w:rPr>
          <w:rFonts w:cs="Arial"/>
          <w:sz w:val="20"/>
          <w:szCs w:val="20"/>
          <w:lang w:val="pt-PT"/>
        </w:rPr>
        <w:t>“</w:t>
      </w:r>
      <w:r w:rsidR="009400DF" w:rsidRPr="00C12F6D">
        <w:rPr>
          <w:rFonts w:cs="Arial"/>
          <w:sz w:val="20"/>
          <w:szCs w:val="20"/>
          <w:lang w:val="pt-PT"/>
        </w:rPr>
        <w:t>nível muito alto”</w:t>
      </w:r>
      <w:r w:rsidR="00BC776F" w:rsidRPr="00C12F6D">
        <w:rPr>
          <w:rFonts w:cs="Arial"/>
          <w:sz w:val="20"/>
          <w:szCs w:val="20"/>
          <w:lang w:val="pt-PT"/>
        </w:rPr>
        <w:t xml:space="preserve"> conforme as </w:t>
      </w:r>
      <w:r w:rsidR="00DD37FC" w:rsidRPr="00C12F6D">
        <w:rPr>
          <w:rFonts w:cs="Arial"/>
          <w:sz w:val="20"/>
          <w:szCs w:val="20"/>
          <w:lang w:val="pt-PT"/>
        </w:rPr>
        <w:t>prevalência</w:t>
      </w:r>
      <w:r w:rsidR="00BC776F" w:rsidRPr="00C12F6D">
        <w:rPr>
          <w:rFonts w:cs="Arial"/>
          <w:sz w:val="20"/>
          <w:szCs w:val="20"/>
          <w:lang w:val="pt-PT"/>
        </w:rPr>
        <w:t xml:space="preserve"> reportadas na Tabela </w:t>
      </w:r>
      <w:r w:rsidR="009C1731">
        <w:rPr>
          <w:rFonts w:cs="Arial"/>
          <w:sz w:val="20"/>
          <w:szCs w:val="20"/>
          <w:lang w:val="pt-PT"/>
        </w:rPr>
        <w:t>6</w:t>
      </w:r>
      <w:r w:rsidR="00BC776F" w:rsidRPr="00C12F6D">
        <w:rPr>
          <w:rFonts w:cs="Arial"/>
          <w:sz w:val="20"/>
          <w:szCs w:val="20"/>
          <w:lang w:val="pt-PT"/>
        </w:rPr>
        <w:t>.2</w:t>
      </w:r>
      <w:r w:rsidR="009C1731">
        <w:rPr>
          <w:rFonts w:cs="Arial"/>
          <w:sz w:val="20"/>
          <w:szCs w:val="20"/>
          <w:lang w:val="pt-PT"/>
        </w:rPr>
        <w:t>5</w:t>
      </w:r>
      <w:r w:rsidR="00BC776F" w:rsidRPr="00C12F6D">
        <w:rPr>
          <w:rFonts w:cs="Arial"/>
          <w:sz w:val="20"/>
          <w:szCs w:val="20"/>
          <w:lang w:val="pt-PT"/>
        </w:rPr>
        <w:t>.</w:t>
      </w:r>
      <w:r w:rsidR="415A82EF" w:rsidRPr="00C12F6D">
        <w:rPr>
          <w:rFonts w:cs="Arial"/>
          <w:sz w:val="20"/>
          <w:szCs w:val="20"/>
          <w:lang w:val="pt-PT"/>
        </w:rPr>
        <w:t xml:space="preserve"> </w:t>
      </w:r>
      <w:r w:rsidR="00DD37FC" w:rsidRPr="00C12F6D">
        <w:rPr>
          <w:rFonts w:cs="Arial"/>
          <w:sz w:val="20"/>
          <w:szCs w:val="20"/>
          <w:lang w:val="pt-PT"/>
        </w:rPr>
        <w:t xml:space="preserve">Estas prevalências foram </w:t>
      </w:r>
      <w:r w:rsidR="00D11B2F" w:rsidRPr="00C12F6D">
        <w:rPr>
          <w:rFonts w:cs="Arial"/>
          <w:sz w:val="20"/>
          <w:szCs w:val="20"/>
          <w:lang w:val="pt-PT"/>
        </w:rPr>
        <w:t xml:space="preserve">altas mais em crianças do sexo masculino que feminino nos distritos de Ibo, Mueda </w:t>
      </w:r>
      <w:r w:rsidR="00CF65BC" w:rsidRPr="00C12F6D">
        <w:rPr>
          <w:rFonts w:cs="Arial"/>
          <w:sz w:val="20"/>
          <w:szCs w:val="20"/>
          <w:lang w:val="pt-PT"/>
        </w:rPr>
        <w:t xml:space="preserve">Montepuez </w:t>
      </w:r>
      <w:r w:rsidR="00D11B2F" w:rsidRPr="00C12F6D">
        <w:rPr>
          <w:rFonts w:cs="Arial"/>
          <w:sz w:val="20"/>
          <w:szCs w:val="20"/>
          <w:lang w:val="pt-PT"/>
        </w:rPr>
        <w:t xml:space="preserve">e Centros de acomodação de </w:t>
      </w:r>
      <w:r w:rsidR="00CF65BC" w:rsidRPr="00C12F6D">
        <w:rPr>
          <w:rFonts w:cs="Arial"/>
          <w:sz w:val="20"/>
          <w:szCs w:val="20"/>
          <w:lang w:val="pt-PT"/>
        </w:rPr>
        <w:t>Montepuez, Palma, Metuge e Chiúre</w:t>
      </w:r>
      <w:r w:rsidR="7D661B9D" w:rsidRPr="00C12F6D">
        <w:rPr>
          <w:rFonts w:cs="Arial"/>
          <w:sz w:val="20"/>
          <w:szCs w:val="20"/>
          <w:lang w:val="pt-PT"/>
        </w:rPr>
        <w:t xml:space="preserve">. </w:t>
      </w:r>
      <w:r w:rsidR="00BD1B7B" w:rsidRPr="00C12F6D">
        <w:rPr>
          <w:rFonts w:cs="Arial"/>
          <w:sz w:val="20"/>
          <w:szCs w:val="20"/>
          <w:lang w:val="pt-PT"/>
        </w:rPr>
        <w:t>Por outro lado, nos distritos de Metuge, Mecúfi e Chiúre</w:t>
      </w:r>
      <w:r w:rsidR="006B5505" w:rsidRPr="00C12F6D">
        <w:rPr>
          <w:rFonts w:cs="Arial"/>
          <w:sz w:val="20"/>
          <w:szCs w:val="20"/>
          <w:lang w:val="pt-PT"/>
        </w:rPr>
        <w:t xml:space="preserve">, a </w:t>
      </w:r>
      <w:r w:rsidR="00C04AB1" w:rsidRPr="00C12F6D">
        <w:rPr>
          <w:rFonts w:cs="Arial"/>
          <w:sz w:val="20"/>
          <w:szCs w:val="20"/>
          <w:lang w:val="pt-PT"/>
        </w:rPr>
        <w:t>prevalência</w:t>
      </w:r>
      <w:r w:rsidR="006B5505" w:rsidRPr="00C12F6D">
        <w:rPr>
          <w:rFonts w:cs="Arial"/>
          <w:sz w:val="20"/>
          <w:szCs w:val="20"/>
          <w:lang w:val="pt-PT"/>
        </w:rPr>
        <w:t xml:space="preserve"> foi mais alta em crianças do sexo feminino</w:t>
      </w:r>
      <w:r w:rsidR="00C52057" w:rsidRPr="00C12F6D">
        <w:rPr>
          <w:rFonts w:cs="Arial"/>
          <w:sz w:val="20"/>
          <w:szCs w:val="20"/>
          <w:lang w:val="pt-PT"/>
        </w:rPr>
        <w:t xml:space="preserve">. </w:t>
      </w:r>
      <w:r w:rsidR="00AD4260" w:rsidRPr="00C12F6D">
        <w:rPr>
          <w:rFonts w:cs="Arial"/>
          <w:sz w:val="20"/>
          <w:szCs w:val="20"/>
          <w:lang w:val="pt-PT"/>
        </w:rPr>
        <w:t xml:space="preserve">Análises desagregadas por idade sugeriram </w:t>
      </w:r>
      <w:r w:rsidR="00D60CA3" w:rsidRPr="00C12F6D">
        <w:rPr>
          <w:rFonts w:cs="Arial"/>
          <w:sz w:val="20"/>
          <w:szCs w:val="20"/>
          <w:lang w:val="pt-PT"/>
        </w:rPr>
        <w:t>ser mais vulneráveis as crianças mais pequenas na maioria dos inquéritos.</w:t>
      </w:r>
    </w:p>
    <w:p w:rsidR="00C56D7F" w:rsidRPr="00E86B76" w:rsidRDefault="00C56D7F" w:rsidP="00D027C8">
      <w:pPr>
        <w:pStyle w:val="Caption"/>
        <w:rPr>
          <w:rFonts w:cs="Arial" w:hint="eastAsia"/>
          <w:sz w:val="20"/>
          <w:szCs w:val="20"/>
          <w:lang w:val="pt-PT"/>
        </w:rPr>
      </w:pPr>
      <w:bookmarkStart w:id="118" w:name="_Toc69414135"/>
      <w:r w:rsidRPr="00E86B76">
        <w:rPr>
          <w:rFonts w:ascii="Arial" w:hAnsi="Arial" w:cs="Arial"/>
          <w:color w:val="auto"/>
          <w:sz w:val="20"/>
          <w:szCs w:val="20"/>
          <w:lang w:val="pt-PT"/>
        </w:rPr>
        <w:t>Tab</w:t>
      </w:r>
      <w:r w:rsidR="007E658F" w:rsidRPr="00E86B76">
        <w:rPr>
          <w:rFonts w:ascii="Arial" w:hAnsi="Arial" w:cs="Arial"/>
          <w:color w:val="auto"/>
          <w:sz w:val="20"/>
          <w:szCs w:val="20"/>
          <w:lang w:val="pt-PT"/>
        </w:rPr>
        <w:t>e</w:t>
      </w:r>
      <w:r w:rsidRPr="00E86B76">
        <w:rPr>
          <w:rFonts w:ascii="Arial" w:hAnsi="Arial" w:cs="Arial"/>
          <w:color w:val="auto"/>
          <w:sz w:val="20"/>
          <w:szCs w:val="20"/>
          <w:lang w:val="pt-PT"/>
        </w:rPr>
        <w:t>l</w:t>
      </w:r>
      <w:r w:rsidR="007E658F" w:rsidRPr="00E86B76">
        <w:rPr>
          <w:rFonts w:ascii="Arial" w:hAnsi="Arial" w:cs="Arial"/>
          <w:color w:val="auto"/>
          <w:sz w:val="20"/>
          <w:szCs w:val="20"/>
          <w:lang w:val="pt-PT"/>
        </w:rPr>
        <w:t>a</w:t>
      </w:r>
      <w:r w:rsidRPr="00E86B76">
        <w:rPr>
          <w:rFonts w:ascii="Arial" w:hAnsi="Arial" w:cs="Arial"/>
          <w:color w:val="auto"/>
          <w:sz w:val="20"/>
          <w:szCs w:val="20"/>
          <w:lang w:val="pt-PT"/>
        </w:rPr>
        <w:t xml:space="preserve"> </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STYLEREF 1 \s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E86B76">
        <w:rPr>
          <w:rFonts w:ascii="Arial" w:hAnsi="Arial" w:cs="Arial"/>
          <w:color w:val="auto"/>
          <w:sz w:val="20"/>
          <w:szCs w:val="20"/>
          <w:lang w:val="pt-PT"/>
        </w:rPr>
        <w:fldChar w:fldCharType="end"/>
      </w:r>
      <w:r w:rsidR="0063048F" w:rsidRPr="00E86B76">
        <w:rPr>
          <w:rFonts w:ascii="Arial" w:hAnsi="Arial" w:cs="Arial"/>
          <w:color w:val="auto"/>
          <w:sz w:val="20"/>
          <w:szCs w:val="20"/>
          <w:lang w:val="pt-PT"/>
        </w:rPr>
        <w:t>.</w:t>
      </w:r>
      <w:r w:rsidR="0063048F" w:rsidRPr="00E86B76">
        <w:rPr>
          <w:rFonts w:ascii="Arial" w:hAnsi="Arial" w:cs="Arial"/>
          <w:color w:val="auto"/>
          <w:sz w:val="20"/>
          <w:szCs w:val="20"/>
          <w:lang w:val="pt-PT"/>
        </w:rPr>
        <w:fldChar w:fldCharType="begin"/>
      </w:r>
      <w:r w:rsidR="0063048F" w:rsidRPr="00E86B76">
        <w:rPr>
          <w:rFonts w:ascii="Arial" w:hAnsi="Arial" w:cs="Arial"/>
          <w:color w:val="auto"/>
          <w:sz w:val="20"/>
          <w:szCs w:val="20"/>
          <w:lang w:val="pt-PT"/>
        </w:rPr>
        <w:instrText xml:space="preserve"> SEQ Table \* ARABIC \s 1 </w:instrText>
      </w:r>
      <w:r w:rsidR="0063048F" w:rsidRPr="00E86B76">
        <w:rPr>
          <w:rFonts w:ascii="Arial" w:hAnsi="Arial" w:cs="Arial"/>
          <w:color w:val="auto"/>
          <w:sz w:val="20"/>
          <w:szCs w:val="20"/>
          <w:lang w:val="pt-PT"/>
        </w:rPr>
        <w:fldChar w:fldCharType="separate"/>
      </w:r>
      <w:r w:rsidR="00E1516C">
        <w:rPr>
          <w:rFonts w:ascii="Arial" w:hAnsi="Arial" w:cs="Arial"/>
          <w:noProof/>
          <w:color w:val="auto"/>
          <w:sz w:val="20"/>
          <w:szCs w:val="20"/>
          <w:lang w:val="pt-PT"/>
        </w:rPr>
        <w:t>25</w:t>
      </w:r>
      <w:r w:rsidR="0063048F" w:rsidRPr="00E86B76">
        <w:rPr>
          <w:rFonts w:ascii="Arial" w:hAnsi="Arial" w:cs="Arial"/>
          <w:color w:val="auto"/>
          <w:sz w:val="20"/>
          <w:szCs w:val="20"/>
          <w:lang w:val="pt-PT"/>
        </w:rPr>
        <w:fldChar w:fldCharType="end"/>
      </w:r>
      <w:r w:rsidR="007272E4" w:rsidRPr="00E86B76">
        <w:rPr>
          <w:rFonts w:ascii="Arial" w:hAnsi="Arial" w:cs="Arial"/>
          <w:b w:val="0"/>
          <w:bCs w:val="0"/>
          <w:color w:val="auto"/>
          <w:sz w:val="20"/>
          <w:szCs w:val="20"/>
          <w:lang w:val="pt-PT"/>
        </w:rPr>
        <w:t xml:space="preserve">. </w:t>
      </w:r>
      <w:r w:rsidR="007E658F" w:rsidRPr="00E86B76">
        <w:rPr>
          <w:rFonts w:ascii="Arial" w:hAnsi="Arial" w:cs="Arial"/>
          <w:b w:val="0"/>
          <w:bCs w:val="0"/>
          <w:color w:val="auto"/>
          <w:sz w:val="20"/>
          <w:szCs w:val="20"/>
          <w:lang w:val="pt-PT"/>
        </w:rPr>
        <w:t xml:space="preserve">Prevalência do Baixo Peso </w:t>
      </w:r>
      <w:r w:rsidR="0077700A" w:rsidRPr="00E86B76">
        <w:rPr>
          <w:rFonts w:ascii="Arial" w:hAnsi="Arial" w:cs="Arial"/>
          <w:b w:val="0"/>
          <w:bCs w:val="0"/>
          <w:color w:val="auto"/>
          <w:sz w:val="20"/>
          <w:szCs w:val="20"/>
          <w:lang w:val="pt-PT"/>
        </w:rPr>
        <w:t xml:space="preserve">em Crianças de 6-59 meses </w:t>
      </w:r>
      <w:r w:rsidR="007E658F" w:rsidRPr="00E86B76">
        <w:rPr>
          <w:rFonts w:ascii="Arial" w:hAnsi="Arial" w:cs="Arial"/>
          <w:b w:val="0"/>
          <w:bCs w:val="0"/>
          <w:color w:val="auto"/>
          <w:sz w:val="20"/>
          <w:szCs w:val="20"/>
          <w:lang w:val="pt-PT"/>
        </w:rPr>
        <w:t>por Área de Inquérito</w:t>
      </w:r>
      <w:bookmarkEnd w:id="118"/>
    </w:p>
    <w:tbl>
      <w:tblPr>
        <w:tblStyle w:val="ListTable3"/>
        <w:tblW w:w="9753" w:type="dxa"/>
        <w:tblLayout w:type="fixed"/>
        <w:tblLook w:val="06A0" w:firstRow="1" w:lastRow="0" w:firstColumn="1" w:lastColumn="0" w:noHBand="1" w:noVBand="1"/>
      </w:tblPr>
      <w:tblGrid>
        <w:gridCol w:w="2998"/>
        <w:gridCol w:w="3328"/>
        <w:gridCol w:w="3427"/>
      </w:tblGrid>
      <w:tr w:rsidR="00BA726A" w:rsidRPr="00D00DB3" w:rsidTr="00521163">
        <w:trPr>
          <w:cnfStyle w:val="100000000000" w:firstRow="1" w:lastRow="0" w:firstColumn="0" w:lastColumn="0" w:oddVBand="0" w:evenVBand="0" w:oddHBand="0" w:evenHBand="0" w:firstRowFirstColumn="0" w:firstRowLastColumn="0" w:lastRowFirstColumn="0" w:lastRowLastColumn="0"/>
          <w:trHeight w:val="385"/>
        </w:trPr>
        <w:tc>
          <w:tcPr>
            <w:cnfStyle w:val="001000000100" w:firstRow="0" w:lastRow="0" w:firstColumn="1" w:lastColumn="0" w:oddVBand="0" w:evenVBand="0" w:oddHBand="0" w:evenHBand="0" w:firstRowFirstColumn="1" w:firstRowLastColumn="0" w:lastRowFirstColumn="0" w:lastRowLastColumn="0"/>
            <w:tcW w:w="2998" w:type="dxa"/>
            <w:vAlign w:val="center"/>
          </w:tcPr>
          <w:p w:rsidR="00BA726A" w:rsidRPr="00C12F6D" w:rsidRDefault="00BA726A" w:rsidP="00521163">
            <w:pPr>
              <w:spacing w:line="240" w:lineRule="exact"/>
              <w:jc w:val="center"/>
              <w:rPr>
                <w:rFonts w:eastAsia="Calibri" w:cs="Vrinda"/>
                <w:sz w:val="20"/>
                <w:szCs w:val="20"/>
                <w:lang w:val="pt-PT"/>
              </w:rPr>
            </w:pPr>
            <w:r w:rsidRPr="00C12F6D">
              <w:rPr>
                <w:rFonts w:cs="Arial"/>
                <w:kern w:val="24"/>
                <w:sz w:val="20"/>
                <w:szCs w:val="20"/>
                <w:lang w:val="pt-PT"/>
              </w:rPr>
              <w:t>Área de inquérito</w:t>
            </w:r>
          </w:p>
        </w:tc>
        <w:tc>
          <w:tcPr>
            <w:tcW w:w="3328" w:type="dxa"/>
            <w:vAlign w:val="center"/>
          </w:tcPr>
          <w:p w:rsidR="00BA726A" w:rsidRPr="00C12F6D" w:rsidRDefault="00BA726A" w:rsidP="005211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pt-PT"/>
              </w:rPr>
            </w:pPr>
            <w:r w:rsidRPr="00C12F6D">
              <w:rPr>
                <w:rFonts w:ascii="Arial" w:hAnsi="Arial" w:cs="Arial"/>
                <w:kern w:val="24"/>
                <w:sz w:val="20"/>
                <w:szCs w:val="20"/>
                <w:lang w:val="pt-PT"/>
              </w:rPr>
              <w:t>Baixo peso</w:t>
            </w:r>
          </w:p>
          <w:p w:rsidR="00BA726A" w:rsidRPr="00C12F6D" w:rsidRDefault="00BA726A" w:rsidP="00521163">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cs="Arial"/>
                <w:kern w:val="24"/>
                <w:sz w:val="20"/>
                <w:szCs w:val="20"/>
                <w:lang w:val="pt-PT"/>
              </w:rPr>
              <w:t>(n), % (95% IC)</w:t>
            </w:r>
          </w:p>
        </w:tc>
        <w:tc>
          <w:tcPr>
            <w:tcW w:w="3427" w:type="dxa"/>
            <w:vAlign w:val="center"/>
          </w:tcPr>
          <w:p w:rsidR="00BA726A" w:rsidRPr="00C12F6D" w:rsidRDefault="00BA726A" w:rsidP="005211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pt-PT"/>
              </w:rPr>
            </w:pPr>
            <w:r w:rsidRPr="00C12F6D">
              <w:rPr>
                <w:rFonts w:ascii="Arial" w:hAnsi="Arial" w:cs="Arial"/>
                <w:kern w:val="24"/>
                <w:sz w:val="20"/>
                <w:szCs w:val="20"/>
                <w:lang w:val="pt-PT"/>
              </w:rPr>
              <w:t>Baixo peso grave</w:t>
            </w:r>
          </w:p>
          <w:p w:rsidR="00BA726A" w:rsidRPr="00C12F6D" w:rsidRDefault="00BA726A" w:rsidP="00521163">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Calibri" w:cs="Vrinda"/>
                <w:sz w:val="20"/>
                <w:szCs w:val="20"/>
                <w:lang w:val="pt-PT"/>
              </w:rPr>
            </w:pPr>
            <w:r w:rsidRPr="00C12F6D">
              <w:rPr>
                <w:rFonts w:cs="Arial"/>
                <w:kern w:val="24"/>
                <w:sz w:val="20"/>
                <w:szCs w:val="20"/>
                <w:lang w:val="pt-PT"/>
              </w:rPr>
              <w:t>(n), % (95% IC)</w:t>
            </w:r>
          </w:p>
        </w:tc>
      </w:tr>
      <w:tr w:rsidR="00BA726A" w:rsidRPr="00C12F6D" w:rsidTr="00521163">
        <w:trPr>
          <w:trHeight w:val="385"/>
        </w:trPr>
        <w:tc>
          <w:tcPr>
            <w:cnfStyle w:val="001000000000" w:firstRow="0" w:lastRow="0" w:firstColumn="1" w:lastColumn="0" w:oddVBand="0" w:evenVBand="0" w:oddHBand="0" w:evenHBand="0" w:firstRowFirstColumn="0" w:firstRowLastColumn="0" w:lastRowFirstColumn="0" w:lastRowLastColumn="0"/>
            <w:tcW w:w="2998" w:type="dxa"/>
            <w:vAlign w:val="center"/>
          </w:tcPr>
          <w:p w:rsidR="00BA726A" w:rsidRPr="00C12F6D" w:rsidRDefault="00BA726A"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Ancuabe</w:t>
            </w:r>
          </w:p>
        </w:tc>
        <w:tc>
          <w:tcPr>
            <w:tcW w:w="3328"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(54)</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26.6% </w:t>
            </w:r>
            <w:r w:rsidRPr="00C12F6D">
              <w:rPr>
                <w:rFonts w:eastAsia="Arial" w:cs="Arial"/>
                <w:color w:val="000000" w:themeColor="text1"/>
                <w:sz w:val="20"/>
                <w:szCs w:val="20"/>
                <w:lang w:val="pt-PT"/>
              </w:rPr>
              <w:t>(19.8-34.7)</w:t>
            </w:r>
          </w:p>
        </w:tc>
        <w:tc>
          <w:tcPr>
            <w:tcW w:w="3427"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3.9% </w:t>
            </w:r>
            <w:r w:rsidRPr="00C12F6D">
              <w:rPr>
                <w:rFonts w:eastAsia="Arial" w:cs="Arial"/>
                <w:color w:val="000000" w:themeColor="text1"/>
                <w:sz w:val="20"/>
                <w:szCs w:val="20"/>
                <w:lang w:val="pt-PT"/>
              </w:rPr>
              <w:t>(2.2-7.0)</w:t>
            </w:r>
          </w:p>
        </w:tc>
      </w:tr>
      <w:tr w:rsidR="00BA726A" w:rsidRPr="00C12F6D" w:rsidTr="00521163">
        <w:trPr>
          <w:trHeight w:val="385"/>
        </w:trPr>
        <w:tc>
          <w:tcPr>
            <w:cnfStyle w:val="001000000000" w:firstRow="0" w:lastRow="0" w:firstColumn="1" w:lastColumn="0" w:oddVBand="0" w:evenVBand="0" w:oddHBand="0" w:evenHBand="0" w:firstRowFirstColumn="0" w:firstRowLastColumn="0" w:lastRowFirstColumn="0" w:lastRowLastColumn="0"/>
            <w:tcW w:w="2998" w:type="dxa"/>
            <w:vAlign w:val="center"/>
          </w:tcPr>
          <w:p w:rsidR="00BA726A" w:rsidRPr="00C12F6D" w:rsidRDefault="00BA726A"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Montepuez</w:t>
            </w:r>
          </w:p>
        </w:tc>
        <w:tc>
          <w:tcPr>
            <w:tcW w:w="3328"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( 37)</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18.0% </w:t>
            </w:r>
            <w:r w:rsidRPr="00C12F6D">
              <w:rPr>
                <w:rFonts w:eastAsia="Arial" w:cs="Arial"/>
                <w:color w:val="000000" w:themeColor="text1"/>
                <w:sz w:val="20"/>
                <w:szCs w:val="20"/>
                <w:lang w:val="pt-PT"/>
              </w:rPr>
              <w:t>(12.8-25.7)</w:t>
            </w:r>
          </w:p>
        </w:tc>
        <w:tc>
          <w:tcPr>
            <w:tcW w:w="3427"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(11)</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5.4%</w:t>
            </w:r>
            <w:r w:rsidRPr="00C12F6D">
              <w:rPr>
                <w:rFonts w:eastAsia="Arial" w:cs="Arial"/>
                <w:color w:val="000000" w:themeColor="text1"/>
                <w:sz w:val="20"/>
                <w:szCs w:val="20"/>
                <w:lang w:val="pt-PT"/>
              </w:rPr>
              <w:t xml:space="preserve"> (3.0-9.8)</w:t>
            </w:r>
          </w:p>
        </w:tc>
      </w:tr>
      <w:tr w:rsidR="00BA726A" w:rsidRPr="00C12F6D" w:rsidTr="00521163">
        <w:trPr>
          <w:trHeight w:val="385"/>
        </w:trPr>
        <w:tc>
          <w:tcPr>
            <w:cnfStyle w:val="001000000000" w:firstRow="0" w:lastRow="0" w:firstColumn="1" w:lastColumn="0" w:oddVBand="0" w:evenVBand="0" w:oddHBand="0" w:evenHBand="0" w:firstRowFirstColumn="0" w:firstRowLastColumn="0" w:lastRowFirstColumn="0" w:lastRowLastColumn="0"/>
            <w:tcW w:w="2998" w:type="dxa"/>
            <w:vAlign w:val="center"/>
          </w:tcPr>
          <w:p w:rsidR="00BA726A" w:rsidRPr="00C12F6D" w:rsidRDefault="00BA726A"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Montepuez - IDPs</w:t>
            </w:r>
          </w:p>
        </w:tc>
        <w:tc>
          <w:tcPr>
            <w:tcW w:w="3328"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(59)</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19.7%</w:t>
            </w:r>
            <w:r w:rsidRPr="00C12F6D">
              <w:rPr>
                <w:rFonts w:eastAsia="Arial" w:cs="Arial"/>
                <w:color w:val="000000" w:themeColor="text1"/>
                <w:sz w:val="20"/>
                <w:szCs w:val="20"/>
                <w:lang w:val="pt-PT"/>
              </w:rPr>
              <w:t xml:space="preserve"> (15.3-25.0)</w:t>
            </w:r>
          </w:p>
        </w:tc>
        <w:tc>
          <w:tcPr>
            <w:tcW w:w="3427"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(10)</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3.3% </w:t>
            </w:r>
            <w:r w:rsidRPr="00C12F6D">
              <w:rPr>
                <w:rFonts w:eastAsia="Arial" w:cs="Arial"/>
                <w:color w:val="000000" w:themeColor="text1"/>
                <w:sz w:val="20"/>
                <w:szCs w:val="20"/>
                <w:lang w:val="pt-PT"/>
              </w:rPr>
              <w:t>(1.7-6.5)</w:t>
            </w:r>
          </w:p>
        </w:tc>
      </w:tr>
      <w:tr w:rsidR="00BA726A" w:rsidRPr="00C12F6D" w:rsidTr="00521163">
        <w:trPr>
          <w:trHeight w:val="385"/>
        </w:trPr>
        <w:tc>
          <w:tcPr>
            <w:cnfStyle w:val="001000000000" w:firstRow="0" w:lastRow="0" w:firstColumn="1" w:lastColumn="0" w:oddVBand="0" w:evenVBand="0" w:oddHBand="0" w:evenHBand="0" w:firstRowFirstColumn="0" w:firstRowLastColumn="0" w:lastRowFirstColumn="0" w:lastRowLastColumn="0"/>
            <w:tcW w:w="2998" w:type="dxa"/>
            <w:vAlign w:val="center"/>
          </w:tcPr>
          <w:p w:rsidR="00BA726A" w:rsidRPr="00C12F6D" w:rsidRDefault="00BA726A"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Chiúre</w:t>
            </w:r>
          </w:p>
        </w:tc>
        <w:tc>
          <w:tcPr>
            <w:tcW w:w="3328"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(81)</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29.1%</w:t>
            </w:r>
            <w:r w:rsidRPr="00C12F6D">
              <w:rPr>
                <w:rFonts w:eastAsia="Arial" w:cs="Arial"/>
                <w:color w:val="000000" w:themeColor="text1"/>
                <w:sz w:val="20"/>
                <w:szCs w:val="20"/>
                <w:lang w:val="pt-PT"/>
              </w:rPr>
              <w:t xml:space="preserve"> (23.1-36.0)</w:t>
            </w:r>
          </w:p>
        </w:tc>
        <w:tc>
          <w:tcPr>
            <w:tcW w:w="3427"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(12)</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4.3% </w:t>
            </w:r>
            <w:r w:rsidRPr="00C12F6D">
              <w:rPr>
                <w:rFonts w:eastAsia="Arial" w:cs="Arial"/>
                <w:color w:val="000000" w:themeColor="text1"/>
                <w:sz w:val="20"/>
                <w:szCs w:val="20"/>
                <w:lang w:val="pt-PT"/>
              </w:rPr>
              <w:t>(2.5-7.3)</w:t>
            </w:r>
          </w:p>
        </w:tc>
      </w:tr>
      <w:tr w:rsidR="00BA726A" w:rsidRPr="00C12F6D" w:rsidTr="00521163">
        <w:trPr>
          <w:trHeight w:val="385"/>
        </w:trPr>
        <w:tc>
          <w:tcPr>
            <w:cnfStyle w:val="001000000000" w:firstRow="0" w:lastRow="0" w:firstColumn="1" w:lastColumn="0" w:oddVBand="0" w:evenVBand="0" w:oddHBand="0" w:evenHBand="0" w:firstRowFirstColumn="0" w:firstRowLastColumn="0" w:lastRowFirstColumn="0" w:lastRowLastColumn="0"/>
            <w:tcW w:w="2998" w:type="dxa"/>
            <w:vAlign w:val="center"/>
          </w:tcPr>
          <w:p w:rsidR="00BA726A" w:rsidRPr="00C12F6D" w:rsidRDefault="00BA726A"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Chiúre - IDPs</w:t>
            </w:r>
          </w:p>
        </w:tc>
        <w:tc>
          <w:tcPr>
            <w:tcW w:w="3328"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(46)</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18.0% </w:t>
            </w:r>
            <w:r w:rsidRPr="00C12F6D">
              <w:rPr>
                <w:rFonts w:eastAsia="Arial" w:cs="Arial"/>
                <w:color w:val="000000" w:themeColor="text1"/>
                <w:sz w:val="20"/>
                <w:szCs w:val="20"/>
                <w:lang w:val="pt-PT"/>
              </w:rPr>
              <w:t>(13.3-23.9)</w:t>
            </w:r>
          </w:p>
        </w:tc>
        <w:tc>
          <w:tcPr>
            <w:tcW w:w="3427"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(11)</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4.3%</w:t>
            </w:r>
            <w:r w:rsidRPr="00C12F6D">
              <w:rPr>
                <w:rFonts w:eastAsia="Arial" w:cs="Arial"/>
                <w:color w:val="000000" w:themeColor="text1"/>
                <w:sz w:val="20"/>
                <w:szCs w:val="20"/>
                <w:lang w:val="pt-PT"/>
              </w:rPr>
              <w:t xml:space="preserve"> (2.5-7.3)</w:t>
            </w:r>
          </w:p>
        </w:tc>
      </w:tr>
      <w:tr w:rsidR="00BA726A" w:rsidRPr="00C12F6D" w:rsidTr="00521163">
        <w:trPr>
          <w:trHeight w:val="385"/>
        </w:trPr>
        <w:tc>
          <w:tcPr>
            <w:cnfStyle w:val="001000000000" w:firstRow="0" w:lastRow="0" w:firstColumn="1" w:lastColumn="0" w:oddVBand="0" w:evenVBand="0" w:oddHBand="0" w:evenHBand="0" w:firstRowFirstColumn="0" w:firstRowLastColumn="0" w:lastRowFirstColumn="0" w:lastRowLastColumn="0"/>
            <w:tcW w:w="2998" w:type="dxa"/>
            <w:vAlign w:val="center"/>
          </w:tcPr>
          <w:p w:rsidR="00BA726A" w:rsidRPr="00C12F6D" w:rsidRDefault="00BA726A"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Ibo</w:t>
            </w:r>
          </w:p>
        </w:tc>
        <w:tc>
          <w:tcPr>
            <w:tcW w:w="3328"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(26)</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14.1%</w:t>
            </w:r>
            <w:r w:rsidRPr="00C12F6D">
              <w:rPr>
                <w:rFonts w:eastAsia="Arial" w:cs="Arial"/>
                <w:color w:val="000000" w:themeColor="text1"/>
                <w:sz w:val="20"/>
                <w:szCs w:val="20"/>
                <w:lang w:val="pt-PT"/>
              </w:rPr>
              <w:t xml:space="preserve"> (9.9-19.7)</w:t>
            </w:r>
          </w:p>
        </w:tc>
        <w:tc>
          <w:tcPr>
            <w:tcW w:w="3427"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4.3% </w:t>
            </w:r>
            <w:r w:rsidRPr="00C12F6D">
              <w:rPr>
                <w:rFonts w:eastAsia="Arial" w:cs="Arial"/>
                <w:color w:val="000000" w:themeColor="text1"/>
                <w:sz w:val="20"/>
                <w:szCs w:val="20"/>
                <w:lang w:val="pt-PT"/>
              </w:rPr>
              <w:t>(2.2-8.2)</w:t>
            </w:r>
          </w:p>
        </w:tc>
      </w:tr>
      <w:tr w:rsidR="00BA726A" w:rsidRPr="00C12F6D" w:rsidTr="00521163">
        <w:trPr>
          <w:trHeight w:val="385"/>
        </w:trPr>
        <w:tc>
          <w:tcPr>
            <w:cnfStyle w:val="001000000000" w:firstRow="0" w:lastRow="0" w:firstColumn="1" w:lastColumn="0" w:oddVBand="0" w:evenVBand="0" w:oddHBand="0" w:evenHBand="0" w:firstRowFirstColumn="0" w:firstRowLastColumn="0" w:lastRowFirstColumn="0" w:lastRowLastColumn="0"/>
            <w:tcW w:w="2998" w:type="dxa"/>
            <w:vAlign w:val="center"/>
          </w:tcPr>
          <w:p w:rsidR="00BA726A" w:rsidRPr="00C12F6D" w:rsidRDefault="00BA726A"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Mecúfi</w:t>
            </w:r>
          </w:p>
        </w:tc>
        <w:tc>
          <w:tcPr>
            <w:tcW w:w="3328"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(55)</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25.8%</w:t>
            </w:r>
            <w:r w:rsidRPr="00C12F6D">
              <w:rPr>
                <w:rFonts w:eastAsia="Arial" w:cs="Arial"/>
                <w:color w:val="000000" w:themeColor="text1"/>
                <w:sz w:val="20"/>
                <w:szCs w:val="20"/>
                <w:lang w:val="pt-PT"/>
              </w:rPr>
              <w:t xml:space="preserve"> (17.5-36.3)</w:t>
            </w:r>
          </w:p>
        </w:tc>
        <w:tc>
          <w:tcPr>
            <w:tcW w:w="3427"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(21)</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9.9% </w:t>
            </w:r>
            <w:r w:rsidRPr="00C12F6D">
              <w:rPr>
                <w:rFonts w:eastAsia="Arial" w:cs="Arial"/>
                <w:color w:val="000000" w:themeColor="text1"/>
                <w:sz w:val="20"/>
                <w:szCs w:val="20"/>
                <w:lang w:val="pt-PT"/>
              </w:rPr>
              <w:t>(5.6-16.7)</w:t>
            </w:r>
          </w:p>
        </w:tc>
      </w:tr>
      <w:tr w:rsidR="00BA726A" w:rsidRPr="00C12F6D" w:rsidTr="00521163">
        <w:trPr>
          <w:trHeight w:val="338"/>
        </w:trPr>
        <w:tc>
          <w:tcPr>
            <w:cnfStyle w:val="001000000000" w:firstRow="0" w:lastRow="0" w:firstColumn="1" w:lastColumn="0" w:oddVBand="0" w:evenVBand="0" w:oddHBand="0" w:evenHBand="0" w:firstRowFirstColumn="0" w:firstRowLastColumn="0" w:lastRowFirstColumn="0" w:lastRowLastColumn="0"/>
            <w:tcW w:w="2998" w:type="dxa"/>
            <w:vAlign w:val="center"/>
          </w:tcPr>
          <w:p w:rsidR="00BA726A" w:rsidRPr="00C12F6D" w:rsidRDefault="00BA726A"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Mueda</w:t>
            </w:r>
          </w:p>
        </w:tc>
        <w:tc>
          <w:tcPr>
            <w:tcW w:w="3328"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(50)</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16.4%</w:t>
            </w:r>
            <w:r w:rsidRPr="00C12F6D">
              <w:rPr>
                <w:rFonts w:eastAsia="Arial" w:cs="Arial"/>
                <w:color w:val="000000" w:themeColor="text1"/>
                <w:sz w:val="20"/>
                <w:szCs w:val="20"/>
                <w:lang w:val="pt-PT"/>
              </w:rPr>
              <w:t xml:space="preserve"> (12.6-21.2)</w:t>
            </w:r>
          </w:p>
        </w:tc>
        <w:tc>
          <w:tcPr>
            <w:tcW w:w="3427"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(12)</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3.9% </w:t>
            </w:r>
            <w:r w:rsidRPr="00C12F6D">
              <w:rPr>
                <w:rFonts w:eastAsia="Arial" w:cs="Arial"/>
                <w:color w:val="000000" w:themeColor="text1"/>
                <w:sz w:val="20"/>
                <w:szCs w:val="20"/>
                <w:lang w:val="pt-PT"/>
              </w:rPr>
              <w:t>(2.3- 6.8)</w:t>
            </w:r>
          </w:p>
        </w:tc>
      </w:tr>
      <w:tr w:rsidR="00BA726A" w:rsidRPr="00C12F6D" w:rsidTr="00521163">
        <w:trPr>
          <w:trHeight w:val="385"/>
        </w:trPr>
        <w:tc>
          <w:tcPr>
            <w:cnfStyle w:val="001000000000" w:firstRow="0" w:lastRow="0" w:firstColumn="1" w:lastColumn="0" w:oddVBand="0" w:evenVBand="0" w:oddHBand="0" w:evenHBand="0" w:firstRowFirstColumn="0" w:firstRowLastColumn="0" w:lastRowFirstColumn="0" w:lastRowLastColumn="0"/>
            <w:tcW w:w="2998" w:type="dxa"/>
            <w:vAlign w:val="center"/>
          </w:tcPr>
          <w:p w:rsidR="00BA726A" w:rsidRPr="00C12F6D" w:rsidRDefault="00BA726A"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Palma – IDPs</w:t>
            </w:r>
          </w:p>
        </w:tc>
        <w:tc>
          <w:tcPr>
            <w:tcW w:w="3328"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(65)</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36.5% </w:t>
            </w:r>
            <w:r w:rsidRPr="00C12F6D">
              <w:rPr>
                <w:rFonts w:eastAsia="Arial" w:cs="Arial"/>
                <w:color w:val="000000" w:themeColor="text1"/>
                <w:sz w:val="20"/>
                <w:szCs w:val="20"/>
                <w:lang w:val="pt-PT"/>
              </w:rPr>
              <w:t>(28.1-45.8)</w:t>
            </w:r>
          </w:p>
        </w:tc>
        <w:tc>
          <w:tcPr>
            <w:tcW w:w="3427"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(23)</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12.9%</w:t>
            </w:r>
            <w:r w:rsidRPr="00C12F6D">
              <w:rPr>
                <w:rFonts w:eastAsia="Arial" w:cs="Arial"/>
                <w:color w:val="000000" w:themeColor="text1"/>
                <w:sz w:val="20"/>
                <w:szCs w:val="20"/>
                <w:lang w:val="pt-PT"/>
              </w:rPr>
              <w:t xml:space="preserve"> (6.6-23.9)</w:t>
            </w:r>
          </w:p>
        </w:tc>
      </w:tr>
      <w:tr w:rsidR="00BA726A" w:rsidRPr="00C12F6D" w:rsidTr="00521163">
        <w:trPr>
          <w:trHeight w:val="432"/>
        </w:trPr>
        <w:tc>
          <w:tcPr>
            <w:cnfStyle w:val="001000000000" w:firstRow="0" w:lastRow="0" w:firstColumn="1" w:lastColumn="0" w:oddVBand="0" w:evenVBand="0" w:oddHBand="0" w:evenHBand="0" w:firstRowFirstColumn="0" w:firstRowLastColumn="0" w:lastRowFirstColumn="0" w:lastRowLastColumn="0"/>
            <w:tcW w:w="2998" w:type="dxa"/>
            <w:vAlign w:val="center"/>
          </w:tcPr>
          <w:p w:rsidR="00BA726A" w:rsidRPr="00C12F6D" w:rsidRDefault="00BA726A"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Metuge – IDPs</w:t>
            </w:r>
          </w:p>
        </w:tc>
        <w:tc>
          <w:tcPr>
            <w:tcW w:w="3328"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(48)</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20.8% </w:t>
            </w:r>
            <w:r w:rsidRPr="00C12F6D">
              <w:rPr>
                <w:rFonts w:eastAsia="Arial" w:cs="Arial"/>
                <w:color w:val="000000" w:themeColor="text1"/>
                <w:sz w:val="20"/>
                <w:szCs w:val="20"/>
                <w:lang w:val="pt-PT"/>
              </w:rPr>
              <w:t>(16.5-25.9)</w:t>
            </w:r>
          </w:p>
        </w:tc>
        <w:tc>
          <w:tcPr>
            <w:tcW w:w="3427"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(10)</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4.3%</w:t>
            </w:r>
            <w:r w:rsidRPr="00C12F6D">
              <w:rPr>
                <w:rFonts w:eastAsia="Arial" w:cs="Arial"/>
                <w:color w:val="000000" w:themeColor="text1"/>
                <w:sz w:val="20"/>
                <w:szCs w:val="20"/>
                <w:lang w:val="pt-PT"/>
              </w:rPr>
              <w:t xml:space="preserve"> (2.6-7.1)</w:t>
            </w:r>
          </w:p>
        </w:tc>
      </w:tr>
      <w:tr w:rsidR="00BA726A" w:rsidRPr="00C12F6D" w:rsidTr="00521163">
        <w:trPr>
          <w:trHeight w:val="268"/>
        </w:trPr>
        <w:tc>
          <w:tcPr>
            <w:cnfStyle w:val="001000000000" w:firstRow="0" w:lastRow="0" w:firstColumn="1" w:lastColumn="0" w:oddVBand="0" w:evenVBand="0" w:oddHBand="0" w:evenHBand="0" w:firstRowFirstColumn="0" w:firstRowLastColumn="0" w:lastRowFirstColumn="0" w:lastRowLastColumn="0"/>
            <w:tcW w:w="2998" w:type="dxa"/>
            <w:vAlign w:val="center"/>
          </w:tcPr>
          <w:p w:rsidR="00BA726A" w:rsidRPr="00C12F6D" w:rsidRDefault="00BA726A"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Metuge</w:t>
            </w:r>
          </w:p>
        </w:tc>
        <w:tc>
          <w:tcPr>
            <w:tcW w:w="3328"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color w:val="000000" w:themeColor="text1"/>
                <w:sz w:val="20"/>
                <w:szCs w:val="20"/>
                <w:lang w:val="pt-PT"/>
              </w:rPr>
              <w:t>(35)</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b/>
                <w:bCs/>
                <w:color w:val="000000" w:themeColor="text1"/>
                <w:sz w:val="20"/>
                <w:szCs w:val="20"/>
                <w:lang w:val="pt-PT"/>
              </w:rPr>
              <w:t>19.0%</w:t>
            </w:r>
            <w:r w:rsidRPr="00C12F6D">
              <w:rPr>
                <w:rFonts w:eastAsia="Calibri" w:cs="Arial"/>
                <w:color w:val="000000" w:themeColor="text1"/>
                <w:sz w:val="20"/>
                <w:szCs w:val="20"/>
                <w:lang w:val="pt-PT"/>
              </w:rPr>
              <w:t xml:space="preserve"> (13.1-26.8)</w:t>
            </w:r>
          </w:p>
        </w:tc>
        <w:tc>
          <w:tcPr>
            <w:tcW w:w="3427" w:type="dxa"/>
            <w:vAlign w:val="center"/>
          </w:tcPr>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color w:val="000000" w:themeColor="text1"/>
                <w:sz w:val="20"/>
                <w:szCs w:val="20"/>
                <w:lang w:val="pt-PT"/>
              </w:rPr>
              <w:t>(8)</w:t>
            </w:r>
          </w:p>
          <w:p w:rsidR="00BA726A" w:rsidRPr="00C12F6D" w:rsidRDefault="00BA726A" w:rsidP="00521163">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20"/>
                <w:szCs w:val="20"/>
                <w:lang w:val="pt-PT"/>
              </w:rPr>
            </w:pPr>
            <w:r w:rsidRPr="00C12F6D">
              <w:rPr>
                <w:rFonts w:eastAsia="Calibri" w:cs="Arial"/>
                <w:b/>
                <w:bCs/>
                <w:color w:val="000000" w:themeColor="text1"/>
                <w:sz w:val="20"/>
                <w:szCs w:val="20"/>
                <w:lang w:val="pt-PT"/>
              </w:rPr>
              <w:t xml:space="preserve">4.3% </w:t>
            </w:r>
            <w:r w:rsidRPr="00C12F6D">
              <w:rPr>
                <w:rFonts w:eastAsia="Calibri" w:cs="Arial"/>
                <w:color w:val="000000" w:themeColor="text1"/>
                <w:sz w:val="20"/>
                <w:szCs w:val="20"/>
                <w:lang w:val="pt-PT"/>
              </w:rPr>
              <w:t>(1.9- 9.8)</w:t>
            </w:r>
          </w:p>
        </w:tc>
      </w:tr>
    </w:tbl>
    <w:p w:rsidR="652F3876" w:rsidRPr="00C12F6D" w:rsidRDefault="652F3876" w:rsidP="59F79D38">
      <w:pPr>
        <w:rPr>
          <w:rFonts w:eastAsia="Calibri" w:cs="Vrinda"/>
          <w:color w:val="000000" w:themeColor="text1"/>
          <w:lang w:val="pt-PT"/>
        </w:rPr>
      </w:pPr>
    </w:p>
    <w:p w:rsidR="006969A7" w:rsidRPr="00C12F6D" w:rsidRDefault="00F02B70" w:rsidP="00F02B70">
      <w:pPr>
        <w:pStyle w:val="ListParagraph"/>
        <w:numPr>
          <w:ilvl w:val="2"/>
          <w:numId w:val="1"/>
        </w:numPr>
        <w:rPr>
          <w:rFonts w:eastAsia="Calibri" w:cs="Vrinda"/>
          <w:b/>
          <w:bCs/>
          <w:color w:val="000000" w:themeColor="text1"/>
          <w:sz w:val="20"/>
          <w:szCs w:val="20"/>
          <w:lang w:val="pt-PT"/>
        </w:rPr>
      </w:pPr>
      <w:r w:rsidRPr="00C12F6D">
        <w:rPr>
          <w:rFonts w:eastAsia="Calibri" w:cs="Vrinda"/>
          <w:b/>
          <w:bCs/>
          <w:color w:val="000000" w:themeColor="text1"/>
          <w:sz w:val="20"/>
          <w:szCs w:val="20"/>
          <w:lang w:val="pt-PT"/>
        </w:rPr>
        <w:t xml:space="preserve">Estimativa indicativa da Desnutrição Crónica e Baixo Peso em Crianças Deslocadas dos Distritos de Quissanga, Macomia, </w:t>
      </w:r>
      <w:r w:rsidR="00DB331A" w:rsidRPr="00C12F6D">
        <w:rPr>
          <w:rFonts w:eastAsia="Calibri" w:cs="Vrinda"/>
          <w:b/>
          <w:bCs/>
          <w:color w:val="000000" w:themeColor="text1"/>
          <w:sz w:val="20"/>
          <w:szCs w:val="20"/>
          <w:lang w:val="pt-PT"/>
        </w:rPr>
        <w:t>Mocímboa</w:t>
      </w:r>
      <w:r w:rsidRPr="00C12F6D">
        <w:rPr>
          <w:rFonts w:eastAsia="Calibri" w:cs="Vrinda"/>
          <w:b/>
          <w:bCs/>
          <w:color w:val="000000" w:themeColor="text1"/>
          <w:sz w:val="20"/>
          <w:szCs w:val="20"/>
          <w:lang w:val="pt-PT"/>
        </w:rPr>
        <w:t xml:space="preserve"> da Praia e Muidumbe</w:t>
      </w:r>
    </w:p>
    <w:p w:rsidR="00F02B70" w:rsidRDefault="002C11A9" w:rsidP="00DB331A">
      <w:pPr>
        <w:spacing w:line="360" w:lineRule="auto"/>
        <w:jc w:val="both"/>
        <w:rPr>
          <w:rFonts w:eastAsia="Calibri" w:cs="Vrinda"/>
          <w:color w:val="000000" w:themeColor="text1"/>
          <w:sz w:val="20"/>
          <w:szCs w:val="20"/>
          <w:lang w:val="pt-PT"/>
        </w:rPr>
      </w:pPr>
      <w:r w:rsidRPr="00C12F6D">
        <w:rPr>
          <w:rFonts w:eastAsia="Calibri" w:cs="Vrinda"/>
          <w:color w:val="000000" w:themeColor="text1"/>
          <w:sz w:val="20"/>
          <w:szCs w:val="20"/>
          <w:lang w:val="pt-PT"/>
        </w:rPr>
        <w:t xml:space="preserve">A </w:t>
      </w:r>
      <w:r w:rsidR="00101CB6" w:rsidRPr="00C12F6D">
        <w:rPr>
          <w:rFonts w:eastAsia="Calibri" w:cs="Vrinda"/>
          <w:color w:val="000000" w:themeColor="text1"/>
          <w:sz w:val="20"/>
          <w:szCs w:val="20"/>
          <w:lang w:val="pt-PT"/>
        </w:rPr>
        <w:t>estimativa da prevalência da DC,</w:t>
      </w:r>
      <w:r w:rsidR="00F42A11" w:rsidRPr="00C12F6D">
        <w:rPr>
          <w:rFonts w:eastAsia="Calibri" w:cs="Vrinda"/>
          <w:color w:val="000000" w:themeColor="text1"/>
          <w:sz w:val="20"/>
          <w:szCs w:val="20"/>
          <w:lang w:val="pt-PT"/>
        </w:rPr>
        <w:t xml:space="preserve"> foi classificada em </w:t>
      </w:r>
      <w:r w:rsidR="00CE482E">
        <w:rPr>
          <w:rFonts w:eastAsia="Calibri" w:cs="Vrinda"/>
          <w:color w:val="000000" w:themeColor="text1"/>
          <w:sz w:val="20"/>
          <w:szCs w:val="20"/>
          <w:lang w:val="pt-PT"/>
        </w:rPr>
        <w:t>“</w:t>
      </w:r>
      <w:r w:rsidR="00CE482E" w:rsidRPr="00C12F6D">
        <w:rPr>
          <w:rFonts w:eastAsia="Calibri" w:cs="Vrinda"/>
          <w:color w:val="000000" w:themeColor="text1"/>
          <w:sz w:val="20"/>
          <w:szCs w:val="20"/>
          <w:lang w:val="pt-PT"/>
        </w:rPr>
        <w:t>níve</w:t>
      </w:r>
      <w:r w:rsidR="00CE482E">
        <w:rPr>
          <w:rFonts w:eastAsia="Calibri" w:cs="Vrinda"/>
          <w:color w:val="000000" w:themeColor="text1"/>
          <w:sz w:val="20"/>
          <w:szCs w:val="20"/>
          <w:lang w:val="pt-PT"/>
        </w:rPr>
        <w:t>l</w:t>
      </w:r>
      <w:r w:rsidR="00CE482E" w:rsidRPr="00C12F6D">
        <w:rPr>
          <w:rFonts w:eastAsia="Calibri" w:cs="Vrinda"/>
          <w:color w:val="000000" w:themeColor="text1"/>
          <w:sz w:val="20"/>
          <w:szCs w:val="20"/>
          <w:lang w:val="pt-PT"/>
        </w:rPr>
        <w:t xml:space="preserve"> </w:t>
      </w:r>
      <w:r w:rsidR="004222F2" w:rsidRPr="00C12F6D">
        <w:rPr>
          <w:rFonts w:eastAsia="Calibri" w:cs="Vrinda"/>
          <w:color w:val="000000" w:themeColor="text1"/>
          <w:sz w:val="20"/>
          <w:szCs w:val="20"/>
          <w:lang w:val="pt-PT"/>
        </w:rPr>
        <w:t>muito alto”</w:t>
      </w:r>
      <w:r w:rsidR="005F5C07" w:rsidRPr="00C12F6D">
        <w:rPr>
          <w:rFonts w:eastAsia="Calibri" w:cs="Vrinda"/>
          <w:color w:val="000000" w:themeColor="text1"/>
          <w:sz w:val="20"/>
          <w:szCs w:val="20"/>
          <w:lang w:val="pt-PT"/>
        </w:rPr>
        <w:t xml:space="preserve"> nos quatro (4) distritos </w:t>
      </w:r>
      <w:r w:rsidR="00C96359" w:rsidRPr="00C12F6D">
        <w:rPr>
          <w:rFonts w:eastAsia="Calibri" w:cs="Vrinda"/>
          <w:color w:val="000000" w:themeColor="text1"/>
          <w:sz w:val="20"/>
          <w:szCs w:val="20"/>
          <w:lang w:val="pt-PT"/>
        </w:rPr>
        <w:t xml:space="preserve">onde as </w:t>
      </w:r>
      <w:r w:rsidR="000045A5">
        <w:rPr>
          <w:rFonts w:eastAsia="Calibri" w:cs="Vrinda"/>
          <w:color w:val="000000" w:themeColor="text1"/>
          <w:sz w:val="20"/>
          <w:szCs w:val="20"/>
          <w:lang w:val="pt-PT"/>
        </w:rPr>
        <w:t xml:space="preserve">crianças </w:t>
      </w:r>
      <w:r w:rsidR="00D85061">
        <w:rPr>
          <w:rFonts w:eastAsia="Calibri" w:cs="Vrinda"/>
          <w:color w:val="000000" w:themeColor="text1"/>
          <w:sz w:val="20"/>
          <w:szCs w:val="20"/>
          <w:lang w:val="pt-PT"/>
        </w:rPr>
        <w:t>foram</w:t>
      </w:r>
      <w:r w:rsidR="00C96359" w:rsidRPr="00C12F6D">
        <w:rPr>
          <w:rFonts w:eastAsia="Calibri" w:cs="Vrinda"/>
          <w:color w:val="000000" w:themeColor="text1"/>
          <w:sz w:val="20"/>
          <w:szCs w:val="20"/>
          <w:lang w:val="pt-PT"/>
        </w:rPr>
        <w:t xml:space="preserve"> deslocadas, tendo </w:t>
      </w:r>
      <w:r w:rsidR="00841D12" w:rsidRPr="00C12F6D">
        <w:rPr>
          <w:rFonts w:eastAsia="Calibri" w:cs="Vrinda"/>
          <w:color w:val="000000" w:themeColor="text1"/>
          <w:sz w:val="20"/>
          <w:szCs w:val="20"/>
          <w:lang w:val="pt-PT"/>
        </w:rPr>
        <w:t>variado entre</w:t>
      </w:r>
      <w:r w:rsidR="00C96359" w:rsidRPr="00C12F6D">
        <w:rPr>
          <w:rFonts w:eastAsia="Calibri" w:cs="Vrinda"/>
          <w:color w:val="000000" w:themeColor="text1"/>
          <w:sz w:val="20"/>
          <w:szCs w:val="20"/>
          <w:lang w:val="pt-PT"/>
        </w:rPr>
        <w:t xml:space="preserve"> </w:t>
      </w:r>
      <w:r w:rsidR="00841D12" w:rsidRPr="00C12F6D">
        <w:rPr>
          <w:rFonts w:eastAsia="Calibri" w:cs="Vrinda"/>
          <w:color w:val="000000" w:themeColor="text1"/>
          <w:sz w:val="20"/>
          <w:szCs w:val="20"/>
          <w:lang w:val="pt-PT"/>
        </w:rPr>
        <w:t xml:space="preserve">43.9% </w:t>
      </w:r>
      <w:r w:rsidR="00A7651F" w:rsidRPr="00C12F6D">
        <w:rPr>
          <w:rFonts w:eastAsia="Calibri" w:cs="Vrinda"/>
          <w:color w:val="000000" w:themeColor="text1"/>
          <w:sz w:val="20"/>
          <w:szCs w:val="20"/>
          <w:lang w:val="pt-PT"/>
        </w:rPr>
        <w:t xml:space="preserve">e 52.0% </w:t>
      </w:r>
      <w:r w:rsidR="00841D12" w:rsidRPr="00C12F6D">
        <w:rPr>
          <w:rFonts w:eastAsia="Calibri" w:cs="Vrinda"/>
          <w:color w:val="000000" w:themeColor="text1"/>
          <w:sz w:val="20"/>
          <w:szCs w:val="20"/>
          <w:lang w:val="pt-PT"/>
        </w:rPr>
        <w:t xml:space="preserve">em crianças deslocadas de </w:t>
      </w:r>
      <w:r w:rsidR="00A7651F" w:rsidRPr="00C12F6D">
        <w:rPr>
          <w:rFonts w:eastAsia="Calibri" w:cs="Vrinda"/>
          <w:color w:val="000000" w:themeColor="text1"/>
          <w:sz w:val="20"/>
          <w:szCs w:val="20"/>
          <w:lang w:val="pt-PT"/>
        </w:rPr>
        <w:t xml:space="preserve">Quissanga e Macomia respectivamente (Tabela </w:t>
      </w:r>
      <w:r w:rsidR="005E68D0">
        <w:rPr>
          <w:rFonts w:eastAsia="Calibri" w:cs="Vrinda"/>
          <w:color w:val="000000" w:themeColor="text1"/>
          <w:sz w:val="20"/>
          <w:szCs w:val="20"/>
          <w:lang w:val="pt-PT"/>
        </w:rPr>
        <w:t>6.26</w:t>
      </w:r>
      <w:r w:rsidR="00A7651F" w:rsidRPr="00C12F6D">
        <w:rPr>
          <w:rFonts w:eastAsia="Calibri" w:cs="Vrinda"/>
          <w:color w:val="000000" w:themeColor="text1"/>
          <w:sz w:val="20"/>
          <w:szCs w:val="20"/>
          <w:lang w:val="pt-PT"/>
        </w:rPr>
        <w:t>)</w:t>
      </w:r>
      <w:r w:rsidR="001E09D2" w:rsidRPr="00C12F6D">
        <w:rPr>
          <w:rFonts w:eastAsia="Calibri" w:cs="Vrinda"/>
          <w:color w:val="000000" w:themeColor="text1"/>
          <w:sz w:val="20"/>
          <w:szCs w:val="20"/>
          <w:lang w:val="pt-PT"/>
        </w:rPr>
        <w:t xml:space="preserve">. </w:t>
      </w:r>
      <w:r w:rsidR="00371BA3" w:rsidRPr="00C12F6D">
        <w:rPr>
          <w:rFonts w:eastAsia="Calibri" w:cs="Vrinda"/>
          <w:color w:val="000000" w:themeColor="text1"/>
          <w:sz w:val="20"/>
          <w:szCs w:val="20"/>
          <w:lang w:val="pt-PT"/>
        </w:rPr>
        <w:t xml:space="preserve">Quanto a BP, </w:t>
      </w:r>
      <w:r w:rsidR="006279B8" w:rsidRPr="00C12F6D">
        <w:rPr>
          <w:rFonts w:eastAsia="Calibri" w:cs="Vrinda"/>
          <w:color w:val="000000" w:themeColor="text1"/>
          <w:sz w:val="20"/>
          <w:szCs w:val="20"/>
          <w:lang w:val="pt-PT"/>
        </w:rPr>
        <w:t xml:space="preserve">a estimativa da prevalência em crianças deslocadas de Muidumbe e Quissanga foi classificada em </w:t>
      </w:r>
      <w:r w:rsidR="003B1A2A">
        <w:rPr>
          <w:rFonts w:eastAsia="Calibri" w:cs="Vrinda"/>
          <w:color w:val="000000" w:themeColor="text1"/>
          <w:sz w:val="20"/>
          <w:szCs w:val="20"/>
          <w:lang w:val="pt-PT"/>
        </w:rPr>
        <w:t>“</w:t>
      </w:r>
      <w:r w:rsidR="006279B8" w:rsidRPr="00C12F6D">
        <w:rPr>
          <w:rFonts w:eastAsia="Calibri" w:cs="Vrinda"/>
          <w:color w:val="000000" w:themeColor="text1"/>
          <w:sz w:val="20"/>
          <w:szCs w:val="20"/>
          <w:lang w:val="pt-PT"/>
        </w:rPr>
        <w:t>níve</w:t>
      </w:r>
      <w:r w:rsidR="003B1A2A">
        <w:rPr>
          <w:rFonts w:eastAsia="Calibri" w:cs="Vrinda"/>
          <w:color w:val="000000" w:themeColor="text1"/>
          <w:sz w:val="20"/>
          <w:szCs w:val="20"/>
          <w:lang w:val="pt-PT"/>
        </w:rPr>
        <w:t>l</w:t>
      </w:r>
      <w:r w:rsidR="006279B8" w:rsidRPr="00C12F6D">
        <w:rPr>
          <w:rFonts w:eastAsia="Calibri" w:cs="Vrinda"/>
          <w:color w:val="000000" w:themeColor="text1"/>
          <w:sz w:val="20"/>
          <w:szCs w:val="20"/>
          <w:lang w:val="pt-PT"/>
        </w:rPr>
        <w:t xml:space="preserve"> </w:t>
      </w:r>
      <w:r w:rsidR="00DB331A" w:rsidRPr="00C12F6D">
        <w:rPr>
          <w:rFonts w:eastAsia="Calibri" w:cs="Vrinda"/>
          <w:color w:val="000000" w:themeColor="text1"/>
          <w:sz w:val="20"/>
          <w:szCs w:val="20"/>
          <w:lang w:val="pt-PT"/>
        </w:rPr>
        <w:t>médio</w:t>
      </w:r>
      <w:r w:rsidR="003B1A2A">
        <w:rPr>
          <w:rFonts w:eastAsia="Calibri" w:cs="Vrinda"/>
          <w:color w:val="000000" w:themeColor="text1"/>
          <w:sz w:val="20"/>
          <w:szCs w:val="20"/>
          <w:lang w:val="pt-PT"/>
        </w:rPr>
        <w:t>”</w:t>
      </w:r>
      <w:r w:rsidR="00DB331A" w:rsidRPr="00C12F6D">
        <w:rPr>
          <w:rFonts w:eastAsia="Calibri" w:cs="Vrinda"/>
          <w:color w:val="000000" w:themeColor="text1"/>
          <w:sz w:val="20"/>
          <w:szCs w:val="20"/>
          <w:lang w:val="pt-PT"/>
        </w:rPr>
        <w:t xml:space="preserve"> e </w:t>
      </w:r>
      <w:r w:rsidR="003B1A2A">
        <w:rPr>
          <w:rFonts w:eastAsia="Calibri" w:cs="Vrinda"/>
          <w:color w:val="000000" w:themeColor="text1"/>
          <w:sz w:val="20"/>
          <w:szCs w:val="20"/>
          <w:lang w:val="pt-PT"/>
        </w:rPr>
        <w:t xml:space="preserve">“nível </w:t>
      </w:r>
      <w:r w:rsidR="00DB331A" w:rsidRPr="00C12F6D">
        <w:rPr>
          <w:rFonts w:eastAsia="Calibri" w:cs="Vrinda"/>
          <w:color w:val="000000" w:themeColor="text1"/>
          <w:sz w:val="20"/>
          <w:szCs w:val="20"/>
          <w:lang w:val="pt-PT"/>
        </w:rPr>
        <w:t>alto</w:t>
      </w:r>
      <w:r w:rsidR="003B1A2A">
        <w:rPr>
          <w:rFonts w:eastAsia="Calibri" w:cs="Vrinda"/>
          <w:color w:val="000000" w:themeColor="text1"/>
          <w:sz w:val="20"/>
          <w:szCs w:val="20"/>
          <w:lang w:val="pt-PT"/>
        </w:rPr>
        <w:t>”</w:t>
      </w:r>
      <w:r w:rsidR="00DB331A" w:rsidRPr="00C12F6D">
        <w:rPr>
          <w:rFonts w:eastAsia="Calibri" w:cs="Vrinda"/>
          <w:color w:val="000000" w:themeColor="text1"/>
          <w:sz w:val="20"/>
          <w:szCs w:val="20"/>
          <w:lang w:val="pt-PT"/>
        </w:rPr>
        <w:t xml:space="preserve"> em crianças deslocadas dos distritos de Macomia e Mocímboa da Praia. </w:t>
      </w:r>
    </w:p>
    <w:p w:rsidR="00933B60" w:rsidRDefault="00933B60" w:rsidP="00DB331A">
      <w:pPr>
        <w:spacing w:line="360" w:lineRule="auto"/>
        <w:jc w:val="both"/>
        <w:rPr>
          <w:rFonts w:eastAsia="Calibri" w:cs="Vrinda"/>
          <w:color w:val="000000" w:themeColor="text1"/>
          <w:sz w:val="20"/>
          <w:szCs w:val="20"/>
          <w:lang w:val="pt-PT"/>
        </w:rPr>
      </w:pPr>
    </w:p>
    <w:p w:rsidR="00933B60" w:rsidRDefault="00933B60" w:rsidP="00DB331A">
      <w:pPr>
        <w:spacing w:line="360" w:lineRule="auto"/>
        <w:jc w:val="both"/>
        <w:rPr>
          <w:rFonts w:eastAsia="Calibri" w:cs="Vrinda"/>
          <w:color w:val="000000" w:themeColor="text1"/>
          <w:sz w:val="20"/>
          <w:szCs w:val="20"/>
          <w:lang w:val="pt-PT"/>
        </w:rPr>
      </w:pPr>
    </w:p>
    <w:p w:rsidR="00933B60" w:rsidRDefault="00933B60" w:rsidP="00DB331A">
      <w:pPr>
        <w:spacing w:line="360" w:lineRule="auto"/>
        <w:jc w:val="both"/>
        <w:rPr>
          <w:rFonts w:eastAsia="Calibri" w:cs="Vrinda"/>
          <w:color w:val="000000" w:themeColor="text1"/>
          <w:sz w:val="20"/>
          <w:szCs w:val="20"/>
          <w:lang w:val="pt-PT"/>
        </w:rPr>
      </w:pPr>
    </w:p>
    <w:p w:rsidR="00933B60" w:rsidRDefault="00933B60" w:rsidP="00DB331A">
      <w:pPr>
        <w:spacing w:line="360" w:lineRule="auto"/>
        <w:jc w:val="both"/>
        <w:rPr>
          <w:rFonts w:eastAsia="Calibri" w:cs="Vrinda"/>
          <w:color w:val="000000" w:themeColor="text1"/>
          <w:sz w:val="20"/>
          <w:szCs w:val="20"/>
          <w:lang w:val="pt-PT"/>
        </w:rPr>
      </w:pPr>
    </w:p>
    <w:p w:rsidR="00933B60" w:rsidRPr="00C12F6D" w:rsidRDefault="00933B60" w:rsidP="00DB331A">
      <w:pPr>
        <w:spacing w:line="360" w:lineRule="auto"/>
        <w:jc w:val="both"/>
        <w:rPr>
          <w:rFonts w:eastAsia="Calibri" w:cs="Vrinda"/>
          <w:color w:val="000000" w:themeColor="text1"/>
          <w:sz w:val="20"/>
          <w:szCs w:val="20"/>
          <w:lang w:val="pt-PT"/>
        </w:rPr>
      </w:pPr>
    </w:p>
    <w:p w:rsidR="000152FD" w:rsidRPr="00C12F6D" w:rsidRDefault="000152FD" w:rsidP="000152FD">
      <w:pPr>
        <w:pStyle w:val="Caption"/>
        <w:rPr>
          <w:rFonts w:ascii="Arial" w:hAnsi="Arial" w:cs="Arial"/>
          <w:b w:val="0"/>
          <w:bCs w:val="0"/>
          <w:color w:val="auto"/>
          <w:sz w:val="20"/>
          <w:szCs w:val="20"/>
          <w:lang w:val="pt-PT"/>
        </w:rPr>
      </w:pPr>
      <w:bookmarkStart w:id="119" w:name="_Toc69414136"/>
      <w:r w:rsidRPr="00C12F6D">
        <w:rPr>
          <w:rFonts w:ascii="Arial" w:hAnsi="Arial" w:cs="Arial"/>
          <w:color w:val="auto"/>
          <w:sz w:val="20"/>
          <w:szCs w:val="20"/>
          <w:lang w:val="pt-PT"/>
        </w:rPr>
        <w:t xml:space="preserve">Tabela </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STYLEREF 1 \s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C12F6D">
        <w:rPr>
          <w:rFonts w:ascii="Arial" w:hAnsi="Arial" w:cs="Arial"/>
          <w:color w:val="auto"/>
          <w:sz w:val="20"/>
          <w:szCs w:val="20"/>
          <w:lang w:val="pt-PT"/>
        </w:rPr>
        <w:fldChar w:fldCharType="end"/>
      </w:r>
      <w:r w:rsidR="0063048F" w:rsidRPr="00C12F6D">
        <w:rPr>
          <w:rFonts w:ascii="Arial" w:hAnsi="Arial" w:cs="Arial"/>
          <w:color w:val="auto"/>
          <w:sz w:val="20"/>
          <w:szCs w:val="20"/>
          <w:lang w:val="pt-PT"/>
        </w:rPr>
        <w:t>.</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SEQ Table \* ARABIC \s 1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26</w:t>
      </w:r>
      <w:r w:rsidR="0063048F" w:rsidRPr="00C12F6D">
        <w:rPr>
          <w:rFonts w:ascii="Arial" w:hAnsi="Arial" w:cs="Arial"/>
          <w:color w:val="auto"/>
          <w:sz w:val="20"/>
          <w:szCs w:val="20"/>
          <w:lang w:val="pt-PT"/>
        </w:rPr>
        <w:fldChar w:fldCharType="end"/>
      </w:r>
      <w:r w:rsidRPr="00C12F6D">
        <w:rPr>
          <w:rFonts w:ascii="Arial" w:hAnsi="Arial" w:cs="Arial"/>
          <w:color w:val="auto"/>
          <w:sz w:val="20"/>
          <w:szCs w:val="20"/>
          <w:lang w:val="pt-PT"/>
        </w:rPr>
        <w:t xml:space="preserve">. </w:t>
      </w:r>
      <w:r w:rsidRPr="00C12F6D">
        <w:rPr>
          <w:rFonts w:ascii="Arial" w:hAnsi="Arial" w:cs="Arial"/>
          <w:b w:val="0"/>
          <w:bCs w:val="0"/>
          <w:color w:val="auto"/>
          <w:sz w:val="20"/>
          <w:szCs w:val="20"/>
          <w:lang w:val="pt-PT"/>
        </w:rPr>
        <w:t>Estimativa indicativa da Desnutrição Crónica e Baixo Peso em Crianças Deslocadas dos Distritos de Quissanga, Macomia, Mocímboa da Praia e Muidumbe</w:t>
      </w:r>
      <w:bookmarkEnd w:id="119"/>
    </w:p>
    <w:tbl>
      <w:tblPr>
        <w:tblStyle w:val="ListTable3"/>
        <w:tblW w:w="10530" w:type="dxa"/>
        <w:tblInd w:w="-435" w:type="dxa"/>
        <w:tblLook w:val="04A0" w:firstRow="1" w:lastRow="0" w:firstColumn="1" w:lastColumn="0" w:noHBand="0" w:noVBand="1"/>
      </w:tblPr>
      <w:tblGrid>
        <w:gridCol w:w="1530"/>
        <w:gridCol w:w="630"/>
        <w:gridCol w:w="1980"/>
        <w:gridCol w:w="1980"/>
        <w:gridCol w:w="550"/>
        <w:gridCol w:w="2060"/>
        <w:gridCol w:w="1800"/>
      </w:tblGrid>
      <w:tr w:rsidR="0075456F" w:rsidRPr="00D00DB3" w:rsidTr="00CF516C">
        <w:trPr>
          <w:cnfStyle w:val="100000000000" w:firstRow="1" w:lastRow="0" w:firstColumn="0" w:lastColumn="0" w:oddVBand="0" w:evenVBand="0" w:oddHBand="0" w:evenHBand="0" w:firstRowFirstColumn="0" w:firstRowLastColumn="0" w:lastRowFirstColumn="0" w:lastRowLastColumn="0"/>
          <w:trHeight w:val="760"/>
        </w:trPr>
        <w:tc>
          <w:tcPr>
            <w:cnfStyle w:val="001000000100" w:firstRow="0" w:lastRow="0" w:firstColumn="1" w:lastColumn="0" w:oddVBand="0" w:evenVBand="0" w:oddHBand="0" w:evenHBand="0" w:firstRowFirstColumn="1" w:firstRowLastColumn="0" w:lastRowFirstColumn="0" w:lastRowLastColumn="0"/>
            <w:tcW w:w="1530" w:type="dxa"/>
            <w:tcBorders>
              <w:bottom w:val="single" w:sz="4" w:space="0" w:color="000000" w:themeColor="text1"/>
              <w:right w:val="single" w:sz="8" w:space="0" w:color="000000" w:themeColor="text1"/>
            </w:tcBorders>
            <w:noWrap/>
            <w:vAlign w:val="center"/>
            <w:hideMark/>
          </w:tcPr>
          <w:p w:rsidR="00422212" w:rsidRPr="00C12F6D" w:rsidRDefault="00422212" w:rsidP="00865BDB">
            <w:pPr>
              <w:jc w:val="center"/>
              <w:rPr>
                <w:rFonts w:eastAsia="Times New Roman" w:cs="Arial"/>
                <w:b w:val="0"/>
                <w:bCs w:val="0"/>
                <w:sz w:val="20"/>
                <w:szCs w:val="20"/>
                <w:lang w:val="pt-PT"/>
              </w:rPr>
            </w:pPr>
          </w:p>
          <w:p w:rsidR="00422212" w:rsidRPr="00C12F6D" w:rsidRDefault="00422212" w:rsidP="00865BDB">
            <w:pPr>
              <w:jc w:val="center"/>
              <w:rPr>
                <w:rFonts w:eastAsia="Times New Roman" w:cs="Arial"/>
                <w:b w:val="0"/>
                <w:bCs w:val="0"/>
                <w:sz w:val="20"/>
                <w:szCs w:val="20"/>
                <w:lang w:val="pt-PT"/>
              </w:rPr>
            </w:pPr>
            <w:r w:rsidRPr="00C12F6D">
              <w:rPr>
                <w:rFonts w:eastAsia="Times New Roman" w:cs="Arial"/>
                <w:sz w:val="20"/>
                <w:szCs w:val="20"/>
                <w:lang w:val="pt-PT"/>
              </w:rPr>
              <w:t>Distrito</w:t>
            </w:r>
          </w:p>
          <w:p w:rsidR="00422212" w:rsidRPr="00C12F6D" w:rsidRDefault="00422212" w:rsidP="00865BDB">
            <w:pPr>
              <w:jc w:val="center"/>
              <w:rPr>
                <w:rFonts w:eastAsia="Times New Roman" w:cs="Arial"/>
                <w:sz w:val="20"/>
                <w:szCs w:val="20"/>
                <w:lang w:val="pt-PT"/>
              </w:rPr>
            </w:pPr>
          </w:p>
        </w:tc>
        <w:tc>
          <w:tcPr>
            <w:tcW w:w="630" w:type="dxa"/>
            <w:tcBorders>
              <w:left w:val="single" w:sz="8" w:space="0" w:color="000000" w:themeColor="text1"/>
              <w:bottom w:val="single" w:sz="4" w:space="0" w:color="000000" w:themeColor="text1"/>
              <w:right w:val="single" w:sz="8" w:space="0" w:color="000000" w:themeColor="text1"/>
            </w:tcBorders>
            <w:noWrap/>
            <w:vAlign w:val="center"/>
            <w:hideMark/>
          </w:tcPr>
          <w:p w:rsidR="00422212" w:rsidRPr="00C12F6D" w:rsidRDefault="00422212" w:rsidP="00865BD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p>
          <w:p w:rsidR="00422212" w:rsidRPr="00C12F6D" w:rsidRDefault="00422212" w:rsidP="00865BD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N</w:t>
            </w:r>
          </w:p>
        </w:tc>
        <w:tc>
          <w:tcPr>
            <w:tcW w:w="1980" w:type="dxa"/>
            <w:tcBorders>
              <w:left w:val="single" w:sz="8" w:space="0" w:color="000000" w:themeColor="text1"/>
              <w:bottom w:val="single" w:sz="4" w:space="0" w:color="000000" w:themeColor="text1"/>
            </w:tcBorders>
            <w:vAlign w:val="center"/>
            <w:hideMark/>
          </w:tcPr>
          <w:p w:rsidR="00422212" w:rsidRPr="00C12F6D" w:rsidRDefault="00865BDB" w:rsidP="00865BD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Desnutrição</w:t>
            </w:r>
            <w:r w:rsidR="00422212" w:rsidRPr="00C12F6D">
              <w:rPr>
                <w:rFonts w:eastAsia="Times New Roman" w:cs="Arial"/>
                <w:sz w:val="20"/>
                <w:szCs w:val="20"/>
                <w:lang w:val="pt-PT"/>
              </w:rPr>
              <w:t xml:space="preserve"> crónica</w:t>
            </w:r>
            <w:r w:rsidR="00422212" w:rsidRPr="00C12F6D">
              <w:rPr>
                <w:rFonts w:eastAsia="Times New Roman" w:cs="Arial"/>
                <w:sz w:val="20"/>
                <w:szCs w:val="20"/>
                <w:lang w:val="pt-PT"/>
              </w:rPr>
              <w:br/>
              <w:t>(n),</w:t>
            </w:r>
          </w:p>
          <w:p w:rsidR="00422212" w:rsidRPr="00C12F6D" w:rsidRDefault="00422212" w:rsidP="00865BD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  (95% CI)</w:t>
            </w:r>
            <w:r w:rsidR="000F4BB7" w:rsidRPr="00B12E3A">
              <w:rPr>
                <w:rStyle w:val="FootnoteReference"/>
              </w:rPr>
              <w:footnoteReference w:id="8"/>
            </w:r>
          </w:p>
        </w:tc>
        <w:tc>
          <w:tcPr>
            <w:tcW w:w="1980" w:type="dxa"/>
            <w:tcBorders>
              <w:bottom w:val="single" w:sz="4" w:space="0" w:color="000000" w:themeColor="text1"/>
              <w:right w:val="single" w:sz="8" w:space="0" w:color="000000" w:themeColor="text1"/>
            </w:tcBorders>
            <w:vAlign w:val="center"/>
            <w:hideMark/>
          </w:tcPr>
          <w:p w:rsidR="00422212" w:rsidRPr="00C12F6D" w:rsidRDefault="00865BDB" w:rsidP="00865BD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Desnutrição</w:t>
            </w:r>
            <w:r w:rsidR="00422212" w:rsidRPr="00C12F6D">
              <w:rPr>
                <w:rFonts w:eastAsia="Times New Roman" w:cs="Arial"/>
                <w:sz w:val="20"/>
                <w:szCs w:val="20"/>
                <w:lang w:val="pt-PT"/>
              </w:rPr>
              <w:t xml:space="preserve"> crónica grave</w:t>
            </w:r>
            <w:r w:rsidR="00422212" w:rsidRPr="00C12F6D">
              <w:rPr>
                <w:rFonts w:eastAsia="Times New Roman" w:cs="Arial"/>
                <w:sz w:val="20"/>
                <w:szCs w:val="20"/>
                <w:lang w:val="pt-PT"/>
              </w:rPr>
              <w:br/>
              <w:t>(n),</w:t>
            </w:r>
          </w:p>
          <w:p w:rsidR="00422212" w:rsidRPr="00C12F6D" w:rsidRDefault="00422212" w:rsidP="00865BD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 (95% CI)</w:t>
            </w:r>
          </w:p>
        </w:tc>
        <w:tc>
          <w:tcPr>
            <w:tcW w:w="550" w:type="dxa"/>
            <w:tcBorders>
              <w:bottom w:val="single" w:sz="4" w:space="0" w:color="000000" w:themeColor="text1"/>
              <w:right w:val="single" w:sz="8" w:space="0" w:color="000000" w:themeColor="text1"/>
            </w:tcBorders>
            <w:vAlign w:val="center"/>
          </w:tcPr>
          <w:p w:rsidR="00422212" w:rsidRPr="00C12F6D" w:rsidRDefault="00422212" w:rsidP="00865BD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N</w:t>
            </w:r>
          </w:p>
        </w:tc>
        <w:tc>
          <w:tcPr>
            <w:tcW w:w="2060" w:type="dxa"/>
            <w:tcBorders>
              <w:left w:val="single" w:sz="8" w:space="0" w:color="000000" w:themeColor="text1"/>
              <w:bottom w:val="single" w:sz="4" w:space="0" w:color="000000" w:themeColor="text1"/>
            </w:tcBorders>
            <w:vAlign w:val="center"/>
            <w:hideMark/>
          </w:tcPr>
          <w:p w:rsidR="00422212" w:rsidRPr="00C12F6D" w:rsidRDefault="00422212" w:rsidP="00865BD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Baixo peso</w:t>
            </w:r>
            <w:r w:rsidRPr="00C12F6D">
              <w:rPr>
                <w:rFonts w:eastAsia="Times New Roman" w:cs="Arial"/>
                <w:sz w:val="20"/>
                <w:szCs w:val="20"/>
                <w:lang w:val="pt-PT"/>
              </w:rPr>
              <w:br/>
              <w:t>(n),</w:t>
            </w:r>
          </w:p>
          <w:p w:rsidR="00422212" w:rsidRPr="00C12F6D" w:rsidRDefault="00422212" w:rsidP="00865BD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 (95% CI)</w:t>
            </w:r>
          </w:p>
        </w:tc>
        <w:tc>
          <w:tcPr>
            <w:tcW w:w="1800" w:type="dxa"/>
            <w:tcBorders>
              <w:bottom w:val="single" w:sz="4" w:space="0" w:color="000000" w:themeColor="text1"/>
              <w:right w:val="single" w:sz="8" w:space="0" w:color="000000" w:themeColor="text1"/>
            </w:tcBorders>
            <w:vAlign w:val="center"/>
            <w:hideMark/>
          </w:tcPr>
          <w:p w:rsidR="00422212" w:rsidRPr="00C12F6D" w:rsidRDefault="00422212" w:rsidP="00865BD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Baixo peso grave</w:t>
            </w:r>
            <w:r w:rsidRPr="00C12F6D">
              <w:rPr>
                <w:rFonts w:eastAsia="Times New Roman" w:cs="Arial"/>
                <w:sz w:val="20"/>
                <w:szCs w:val="20"/>
                <w:lang w:val="pt-PT"/>
              </w:rPr>
              <w:br/>
              <w:t>(n),</w:t>
            </w:r>
          </w:p>
          <w:p w:rsidR="00422212" w:rsidRPr="00C12F6D" w:rsidRDefault="00422212" w:rsidP="00865BD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 (95% CI)</w:t>
            </w:r>
          </w:p>
        </w:tc>
      </w:tr>
      <w:tr w:rsidR="0075456F" w:rsidRPr="00C12F6D" w:rsidTr="00CF516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30" w:type="dxa"/>
            <w:tcBorders>
              <w:top w:val="none" w:sz="0" w:space="0" w:color="auto"/>
              <w:bottom w:val="nil"/>
              <w:right w:val="single" w:sz="8" w:space="0" w:color="000000" w:themeColor="text1"/>
            </w:tcBorders>
            <w:noWrap/>
            <w:vAlign w:val="center"/>
            <w:hideMark/>
          </w:tcPr>
          <w:p w:rsidR="00422212" w:rsidRPr="00C12F6D" w:rsidRDefault="00422212" w:rsidP="002A65F6">
            <w:pPr>
              <w:jc w:val="center"/>
              <w:rPr>
                <w:rFonts w:eastAsia="Times New Roman" w:cs="Arial"/>
                <w:color w:val="000000"/>
                <w:sz w:val="20"/>
                <w:szCs w:val="20"/>
                <w:lang w:val="pt-PT"/>
              </w:rPr>
            </w:pPr>
            <w:r w:rsidRPr="00C12F6D">
              <w:rPr>
                <w:rFonts w:eastAsia="Times New Roman" w:cs="Arial"/>
                <w:color w:val="000000"/>
                <w:sz w:val="20"/>
                <w:szCs w:val="20"/>
                <w:lang w:val="pt-PT"/>
              </w:rPr>
              <w:t>Quissanga</w:t>
            </w:r>
          </w:p>
        </w:tc>
        <w:tc>
          <w:tcPr>
            <w:tcW w:w="630" w:type="dxa"/>
            <w:tcBorders>
              <w:top w:val="none" w:sz="0" w:space="0" w:color="auto"/>
              <w:left w:val="single" w:sz="8" w:space="0" w:color="000000" w:themeColor="text1"/>
              <w:bottom w:val="nil"/>
              <w:right w:val="single" w:sz="8" w:space="0" w:color="000000" w:themeColor="text1"/>
            </w:tcBorders>
            <w:noWrap/>
            <w:vAlign w:val="center"/>
            <w:hideMark/>
          </w:tcPr>
          <w:p w:rsidR="00422212" w:rsidRPr="00C12F6D" w:rsidRDefault="00422212" w:rsidP="002A65F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3</w:t>
            </w:r>
            <w:r w:rsidR="00985DFC" w:rsidRPr="00C12F6D">
              <w:rPr>
                <w:rFonts w:eastAsia="Times New Roman" w:cs="Arial"/>
                <w:color w:val="000000"/>
                <w:sz w:val="20"/>
                <w:szCs w:val="20"/>
                <w:lang w:val="pt-PT"/>
              </w:rPr>
              <w:t>03</w:t>
            </w:r>
          </w:p>
        </w:tc>
        <w:tc>
          <w:tcPr>
            <w:tcW w:w="1980" w:type="dxa"/>
            <w:tcBorders>
              <w:top w:val="none" w:sz="0" w:space="0" w:color="auto"/>
              <w:left w:val="single" w:sz="8" w:space="0" w:color="000000" w:themeColor="text1"/>
              <w:bottom w:val="nil"/>
            </w:tcBorders>
            <w:noWrap/>
            <w:vAlign w:val="center"/>
            <w:hideMark/>
          </w:tcPr>
          <w:p w:rsidR="00422212" w:rsidRPr="00C12F6D" w:rsidRDefault="00422212" w:rsidP="002A65F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6640E4" w:rsidRPr="00C12F6D">
              <w:rPr>
                <w:rFonts w:eastAsia="Times New Roman" w:cs="Arial"/>
                <w:sz w:val="20"/>
                <w:szCs w:val="20"/>
                <w:lang w:val="pt-PT"/>
              </w:rPr>
              <w:t>133</w:t>
            </w:r>
            <w:r w:rsidRPr="00C12F6D">
              <w:rPr>
                <w:rFonts w:eastAsia="Times New Roman" w:cs="Arial"/>
                <w:sz w:val="20"/>
                <w:szCs w:val="20"/>
                <w:lang w:val="pt-PT"/>
              </w:rPr>
              <w:t>),</w:t>
            </w:r>
          </w:p>
          <w:p w:rsidR="00422212" w:rsidRPr="00C12F6D" w:rsidRDefault="006640E4" w:rsidP="002A65F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43.9</w:t>
            </w:r>
            <w:r w:rsidR="00422212" w:rsidRPr="00C12F6D">
              <w:rPr>
                <w:rFonts w:eastAsia="Times New Roman" w:cs="Arial"/>
                <w:b/>
                <w:bCs/>
                <w:sz w:val="20"/>
                <w:szCs w:val="20"/>
                <w:lang w:val="pt-PT"/>
              </w:rPr>
              <w:t>%</w:t>
            </w:r>
            <w:r w:rsidR="00422212" w:rsidRPr="00C12F6D">
              <w:rPr>
                <w:rFonts w:eastAsia="Times New Roman" w:cs="Arial"/>
                <w:sz w:val="20"/>
                <w:szCs w:val="20"/>
                <w:lang w:val="pt-PT"/>
              </w:rPr>
              <w:t xml:space="preserve"> (</w:t>
            </w:r>
            <w:r w:rsidRPr="00C12F6D">
              <w:rPr>
                <w:rFonts w:eastAsia="Times New Roman" w:cs="Arial"/>
                <w:sz w:val="20"/>
                <w:szCs w:val="20"/>
                <w:lang w:val="pt-PT"/>
              </w:rPr>
              <w:t>38.4</w:t>
            </w:r>
            <w:r w:rsidR="00422212" w:rsidRPr="00C12F6D">
              <w:rPr>
                <w:rFonts w:eastAsia="Times New Roman" w:cs="Arial"/>
                <w:sz w:val="20"/>
                <w:szCs w:val="20"/>
                <w:lang w:val="pt-PT"/>
              </w:rPr>
              <w:t xml:space="preserve"> – </w:t>
            </w:r>
            <w:r w:rsidRPr="00C12F6D">
              <w:rPr>
                <w:rFonts w:eastAsia="Times New Roman" w:cs="Arial"/>
                <w:sz w:val="20"/>
                <w:szCs w:val="20"/>
                <w:lang w:val="pt-PT"/>
              </w:rPr>
              <w:t>49.5</w:t>
            </w:r>
            <w:r w:rsidR="00422212" w:rsidRPr="00C12F6D">
              <w:rPr>
                <w:rFonts w:eastAsia="Times New Roman" w:cs="Arial"/>
                <w:sz w:val="20"/>
                <w:szCs w:val="20"/>
                <w:lang w:val="pt-PT"/>
              </w:rPr>
              <w:t>)</w:t>
            </w:r>
          </w:p>
        </w:tc>
        <w:tc>
          <w:tcPr>
            <w:tcW w:w="1980" w:type="dxa"/>
            <w:tcBorders>
              <w:top w:val="none" w:sz="0" w:space="0" w:color="auto"/>
              <w:bottom w:val="nil"/>
              <w:right w:val="single" w:sz="8" w:space="0" w:color="000000" w:themeColor="text1"/>
            </w:tcBorders>
            <w:noWrap/>
            <w:vAlign w:val="center"/>
            <w:hideMark/>
          </w:tcPr>
          <w:p w:rsidR="00422212" w:rsidRPr="00C12F6D" w:rsidRDefault="00422212" w:rsidP="002A65F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6640E4" w:rsidRPr="00C12F6D">
              <w:rPr>
                <w:rFonts w:eastAsia="Times New Roman" w:cs="Arial"/>
                <w:sz w:val="20"/>
                <w:szCs w:val="20"/>
                <w:lang w:val="pt-PT"/>
              </w:rPr>
              <w:t>53</w:t>
            </w:r>
            <w:r w:rsidRPr="00C12F6D">
              <w:rPr>
                <w:rFonts w:eastAsia="Times New Roman" w:cs="Arial"/>
                <w:sz w:val="20"/>
                <w:szCs w:val="20"/>
                <w:lang w:val="pt-PT"/>
              </w:rPr>
              <w:t>),</w:t>
            </w:r>
          </w:p>
          <w:p w:rsidR="00422212" w:rsidRPr="00C12F6D" w:rsidRDefault="006640E4" w:rsidP="002A65F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17.5</w:t>
            </w:r>
            <w:r w:rsidR="00422212" w:rsidRPr="00C12F6D">
              <w:rPr>
                <w:rFonts w:eastAsia="Times New Roman" w:cs="Arial"/>
                <w:b/>
                <w:bCs/>
                <w:sz w:val="20"/>
                <w:szCs w:val="20"/>
                <w:lang w:val="pt-PT"/>
              </w:rPr>
              <w:t>%</w:t>
            </w:r>
            <w:r w:rsidR="00422212" w:rsidRPr="00C12F6D">
              <w:rPr>
                <w:rFonts w:eastAsia="Times New Roman" w:cs="Arial"/>
                <w:sz w:val="20"/>
                <w:szCs w:val="20"/>
                <w:lang w:val="pt-PT"/>
              </w:rPr>
              <w:t xml:space="preserve"> (</w:t>
            </w:r>
            <w:r w:rsidRPr="00C12F6D">
              <w:rPr>
                <w:rFonts w:eastAsia="Times New Roman" w:cs="Arial"/>
                <w:sz w:val="20"/>
                <w:szCs w:val="20"/>
                <w:lang w:val="pt-PT"/>
              </w:rPr>
              <w:t>13.6</w:t>
            </w:r>
            <w:r w:rsidR="00422212" w:rsidRPr="00C12F6D">
              <w:rPr>
                <w:rFonts w:eastAsia="Times New Roman" w:cs="Arial"/>
                <w:sz w:val="20"/>
                <w:szCs w:val="20"/>
                <w:lang w:val="pt-PT"/>
              </w:rPr>
              <w:t xml:space="preserve"> – </w:t>
            </w:r>
            <w:r w:rsidRPr="00C12F6D">
              <w:rPr>
                <w:rFonts w:eastAsia="Times New Roman" w:cs="Arial"/>
                <w:sz w:val="20"/>
                <w:szCs w:val="20"/>
                <w:lang w:val="pt-PT"/>
              </w:rPr>
              <w:t>22.2</w:t>
            </w:r>
            <w:r w:rsidR="00422212" w:rsidRPr="00C12F6D">
              <w:rPr>
                <w:rFonts w:eastAsia="Times New Roman" w:cs="Arial"/>
                <w:sz w:val="20"/>
                <w:szCs w:val="20"/>
                <w:lang w:val="pt-PT"/>
              </w:rPr>
              <w:t>)</w:t>
            </w:r>
          </w:p>
        </w:tc>
        <w:tc>
          <w:tcPr>
            <w:tcW w:w="550" w:type="dxa"/>
            <w:tcBorders>
              <w:top w:val="none" w:sz="0" w:space="0" w:color="auto"/>
              <w:bottom w:val="nil"/>
              <w:right w:val="single" w:sz="8" w:space="0" w:color="000000" w:themeColor="text1"/>
            </w:tcBorders>
            <w:vAlign w:val="center"/>
          </w:tcPr>
          <w:p w:rsidR="00422212" w:rsidRPr="00C12F6D" w:rsidRDefault="00985DFC" w:rsidP="00CE15F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317</w:t>
            </w:r>
          </w:p>
        </w:tc>
        <w:tc>
          <w:tcPr>
            <w:tcW w:w="2060" w:type="dxa"/>
            <w:tcBorders>
              <w:top w:val="none" w:sz="0" w:space="0" w:color="auto"/>
              <w:left w:val="single" w:sz="8" w:space="0" w:color="000000" w:themeColor="text1"/>
              <w:bottom w:val="nil"/>
            </w:tcBorders>
            <w:noWrap/>
            <w:vAlign w:val="center"/>
            <w:hideMark/>
          </w:tcPr>
          <w:p w:rsidR="00422212" w:rsidRPr="00C12F6D" w:rsidRDefault="00422212" w:rsidP="00CE15F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985DFC" w:rsidRPr="00C12F6D">
              <w:rPr>
                <w:rFonts w:eastAsia="Times New Roman" w:cs="Arial"/>
                <w:sz w:val="20"/>
                <w:szCs w:val="20"/>
                <w:lang w:val="pt-PT"/>
              </w:rPr>
              <w:t>60</w:t>
            </w:r>
            <w:r w:rsidRPr="00C12F6D">
              <w:rPr>
                <w:rFonts w:eastAsia="Times New Roman" w:cs="Arial"/>
                <w:sz w:val="20"/>
                <w:szCs w:val="20"/>
                <w:lang w:val="pt-PT"/>
              </w:rPr>
              <w:t>),</w:t>
            </w:r>
          </w:p>
          <w:p w:rsidR="00422212" w:rsidRPr="00C12F6D" w:rsidRDefault="00985DFC" w:rsidP="00CE15F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18.9</w:t>
            </w:r>
            <w:r w:rsidR="00422212" w:rsidRPr="00C12F6D">
              <w:rPr>
                <w:rFonts w:eastAsia="Times New Roman" w:cs="Arial"/>
                <w:b/>
                <w:bCs/>
                <w:sz w:val="20"/>
                <w:szCs w:val="20"/>
                <w:lang w:val="pt-PT"/>
              </w:rPr>
              <w:t>%</w:t>
            </w:r>
            <w:r w:rsidR="00422212" w:rsidRPr="00C12F6D">
              <w:rPr>
                <w:rFonts w:eastAsia="Times New Roman" w:cs="Arial"/>
                <w:sz w:val="20"/>
                <w:szCs w:val="20"/>
                <w:lang w:val="pt-PT"/>
              </w:rPr>
              <w:t xml:space="preserve"> (</w:t>
            </w:r>
            <w:r w:rsidRPr="00C12F6D">
              <w:rPr>
                <w:rFonts w:eastAsia="Times New Roman" w:cs="Arial"/>
                <w:sz w:val="20"/>
                <w:szCs w:val="20"/>
                <w:lang w:val="pt-PT"/>
              </w:rPr>
              <w:t>15.0</w:t>
            </w:r>
            <w:r w:rsidR="00422212" w:rsidRPr="00C12F6D">
              <w:rPr>
                <w:rFonts w:eastAsia="Times New Roman" w:cs="Arial"/>
                <w:sz w:val="20"/>
                <w:szCs w:val="20"/>
                <w:lang w:val="pt-PT"/>
              </w:rPr>
              <w:t xml:space="preserve"> – </w:t>
            </w:r>
            <w:r w:rsidRPr="00C12F6D">
              <w:rPr>
                <w:rFonts w:eastAsia="Times New Roman" w:cs="Arial"/>
                <w:sz w:val="20"/>
                <w:szCs w:val="20"/>
                <w:lang w:val="pt-PT"/>
              </w:rPr>
              <w:t>23.6</w:t>
            </w:r>
            <w:r w:rsidR="00422212" w:rsidRPr="00C12F6D">
              <w:rPr>
                <w:rFonts w:eastAsia="Times New Roman" w:cs="Arial"/>
                <w:sz w:val="20"/>
                <w:szCs w:val="20"/>
                <w:lang w:val="pt-PT"/>
              </w:rPr>
              <w:t>)</w:t>
            </w:r>
          </w:p>
        </w:tc>
        <w:tc>
          <w:tcPr>
            <w:tcW w:w="1800" w:type="dxa"/>
            <w:tcBorders>
              <w:top w:val="none" w:sz="0" w:space="0" w:color="auto"/>
              <w:bottom w:val="nil"/>
            </w:tcBorders>
            <w:noWrap/>
            <w:vAlign w:val="center"/>
            <w:hideMark/>
          </w:tcPr>
          <w:p w:rsidR="00422212" w:rsidRPr="00C12F6D" w:rsidRDefault="00422212" w:rsidP="00CE15F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985DFC" w:rsidRPr="00C12F6D">
              <w:rPr>
                <w:rFonts w:eastAsia="Times New Roman" w:cs="Arial"/>
                <w:sz w:val="20"/>
                <w:szCs w:val="20"/>
                <w:lang w:val="pt-PT"/>
              </w:rPr>
              <w:t>11</w:t>
            </w:r>
            <w:r w:rsidRPr="00C12F6D">
              <w:rPr>
                <w:rFonts w:eastAsia="Times New Roman" w:cs="Arial"/>
                <w:sz w:val="20"/>
                <w:szCs w:val="20"/>
                <w:lang w:val="pt-PT"/>
              </w:rPr>
              <w:t>),</w:t>
            </w:r>
          </w:p>
          <w:p w:rsidR="00422212" w:rsidRPr="00C12F6D" w:rsidRDefault="00985DFC" w:rsidP="00CE15F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3.5</w:t>
            </w:r>
            <w:r w:rsidR="00422212" w:rsidRPr="00C12F6D">
              <w:rPr>
                <w:rFonts w:eastAsia="Times New Roman" w:cs="Arial"/>
                <w:b/>
                <w:bCs/>
                <w:sz w:val="20"/>
                <w:szCs w:val="20"/>
                <w:lang w:val="pt-PT"/>
              </w:rPr>
              <w:t>%</w:t>
            </w:r>
            <w:r w:rsidR="00422212" w:rsidRPr="00C12F6D">
              <w:rPr>
                <w:rFonts w:eastAsia="Times New Roman" w:cs="Arial"/>
                <w:sz w:val="20"/>
                <w:szCs w:val="20"/>
                <w:lang w:val="pt-PT"/>
              </w:rPr>
              <w:t xml:space="preserve"> (</w:t>
            </w:r>
            <w:r w:rsidRPr="00C12F6D">
              <w:rPr>
                <w:rFonts w:eastAsia="Times New Roman" w:cs="Arial"/>
                <w:sz w:val="20"/>
                <w:szCs w:val="20"/>
                <w:lang w:val="pt-PT"/>
              </w:rPr>
              <w:t>1.9</w:t>
            </w:r>
            <w:r w:rsidR="00422212" w:rsidRPr="00C12F6D">
              <w:rPr>
                <w:rFonts w:eastAsia="Times New Roman" w:cs="Arial"/>
                <w:sz w:val="20"/>
                <w:szCs w:val="20"/>
                <w:lang w:val="pt-PT"/>
              </w:rPr>
              <w:t xml:space="preserve"> – </w:t>
            </w:r>
            <w:r w:rsidRPr="00C12F6D">
              <w:rPr>
                <w:rFonts w:eastAsia="Times New Roman" w:cs="Arial"/>
                <w:sz w:val="20"/>
                <w:szCs w:val="20"/>
                <w:lang w:val="pt-PT"/>
              </w:rPr>
              <w:t>6.1</w:t>
            </w:r>
            <w:r w:rsidR="00422212" w:rsidRPr="00C12F6D">
              <w:rPr>
                <w:rFonts w:eastAsia="Times New Roman" w:cs="Arial"/>
                <w:sz w:val="20"/>
                <w:szCs w:val="20"/>
                <w:lang w:val="pt-PT"/>
              </w:rPr>
              <w:t>)</w:t>
            </w:r>
          </w:p>
        </w:tc>
      </w:tr>
      <w:tr w:rsidR="0075456F" w:rsidRPr="00C12F6D" w:rsidTr="00CF516C">
        <w:trPr>
          <w:trHeight w:val="568"/>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right w:val="single" w:sz="8" w:space="0" w:color="000000" w:themeColor="text1"/>
            </w:tcBorders>
            <w:noWrap/>
            <w:vAlign w:val="center"/>
            <w:hideMark/>
          </w:tcPr>
          <w:p w:rsidR="00422212" w:rsidRPr="00C12F6D" w:rsidRDefault="00422212" w:rsidP="002A65F6">
            <w:pPr>
              <w:jc w:val="center"/>
              <w:rPr>
                <w:rFonts w:eastAsia="Times New Roman" w:cs="Arial"/>
                <w:color w:val="000000"/>
                <w:sz w:val="20"/>
                <w:szCs w:val="20"/>
                <w:lang w:val="pt-PT"/>
              </w:rPr>
            </w:pPr>
            <w:r w:rsidRPr="00C12F6D">
              <w:rPr>
                <w:rFonts w:eastAsia="Times New Roman" w:cs="Arial"/>
                <w:color w:val="000000"/>
                <w:sz w:val="20"/>
                <w:szCs w:val="20"/>
                <w:lang w:val="pt-PT"/>
              </w:rPr>
              <w:t>Macomia</w:t>
            </w:r>
          </w:p>
        </w:tc>
        <w:tc>
          <w:tcPr>
            <w:tcW w:w="630" w:type="dxa"/>
            <w:tcBorders>
              <w:top w:val="nil"/>
              <w:left w:val="single" w:sz="8" w:space="0" w:color="000000" w:themeColor="text1"/>
              <w:bottom w:val="nil"/>
              <w:right w:val="single" w:sz="8" w:space="0" w:color="000000" w:themeColor="text1"/>
            </w:tcBorders>
            <w:noWrap/>
            <w:vAlign w:val="center"/>
            <w:hideMark/>
          </w:tcPr>
          <w:p w:rsidR="00422212" w:rsidRPr="00C12F6D" w:rsidRDefault="00422212" w:rsidP="002A65F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3</w:t>
            </w:r>
            <w:r w:rsidR="006B2602" w:rsidRPr="00C12F6D">
              <w:rPr>
                <w:rFonts w:eastAsia="Times New Roman" w:cs="Arial"/>
                <w:color w:val="000000"/>
                <w:sz w:val="20"/>
                <w:szCs w:val="20"/>
                <w:lang w:val="pt-PT"/>
              </w:rPr>
              <w:t>29</w:t>
            </w:r>
          </w:p>
        </w:tc>
        <w:tc>
          <w:tcPr>
            <w:tcW w:w="1980" w:type="dxa"/>
            <w:tcBorders>
              <w:top w:val="nil"/>
              <w:left w:val="single" w:sz="8" w:space="0" w:color="000000" w:themeColor="text1"/>
              <w:bottom w:val="nil"/>
            </w:tcBorders>
            <w:noWrap/>
            <w:vAlign w:val="center"/>
            <w:hideMark/>
          </w:tcPr>
          <w:p w:rsidR="00422212" w:rsidRPr="00C12F6D" w:rsidRDefault="00422212" w:rsidP="002A65F6">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6B2602" w:rsidRPr="00C12F6D">
              <w:rPr>
                <w:rFonts w:eastAsia="Times New Roman" w:cs="Arial"/>
                <w:sz w:val="20"/>
                <w:szCs w:val="20"/>
                <w:lang w:val="pt-PT"/>
              </w:rPr>
              <w:t>171</w:t>
            </w:r>
            <w:r w:rsidRPr="00C12F6D">
              <w:rPr>
                <w:rFonts w:eastAsia="Times New Roman" w:cs="Arial"/>
                <w:sz w:val="20"/>
                <w:szCs w:val="20"/>
                <w:lang w:val="pt-PT"/>
              </w:rPr>
              <w:t>),</w:t>
            </w:r>
          </w:p>
          <w:p w:rsidR="00422212" w:rsidRPr="00C12F6D" w:rsidRDefault="006B2602" w:rsidP="002A65F6">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52.0</w:t>
            </w:r>
            <w:r w:rsidR="00422212" w:rsidRPr="00C12F6D">
              <w:rPr>
                <w:rFonts w:eastAsia="Times New Roman" w:cs="Arial"/>
                <w:b/>
                <w:bCs/>
                <w:sz w:val="20"/>
                <w:szCs w:val="20"/>
                <w:lang w:val="pt-PT"/>
              </w:rPr>
              <w:t>%</w:t>
            </w:r>
            <w:r w:rsidR="00422212" w:rsidRPr="00C12F6D">
              <w:rPr>
                <w:rFonts w:eastAsia="Times New Roman" w:cs="Arial"/>
                <w:sz w:val="20"/>
                <w:szCs w:val="20"/>
                <w:lang w:val="pt-PT"/>
              </w:rPr>
              <w:t xml:space="preserve"> (</w:t>
            </w:r>
            <w:r w:rsidRPr="00C12F6D">
              <w:rPr>
                <w:rFonts w:eastAsia="Times New Roman" w:cs="Arial"/>
                <w:sz w:val="20"/>
                <w:szCs w:val="20"/>
                <w:lang w:val="pt-PT"/>
              </w:rPr>
              <w:t>46.6</w:t>
            </w:r>
            <w:r w:rsidR="00422212" w:rsidRPr="00C12F6D">
              <w:rPr>
                <w:rFonts w:eastAsia="Times New Roman" w:cs="Arial"/>
                <w:sz w:val="20"/>
                <w:szCs w:val="20"/>
                <w:lang w:val="pt-PT"/>
              </w:rPr>
              <w:t xml:space="preserve"> – </w:t>
            </w:r>
            <w:r w:rsidRPr="00C12F6D">
              <w:rPr>
                <w:rFonts w:eastAsia="Times New Roman" w:cs="Arial"/>
                <w:sz w:val="20"/>
                <w:szCs w:val="20"/>
                <w:lang w:val="pt-PT"/>
              </w:rPr>
              <w:t>57</w:t>
            </w:r>
            <w:r w:rsidR="00422212" w:rsidRPr="00C12F6D">
              <w:rPr>
                <w:rFonts w:eastAsia="Times New Roman" w:cs="Arial"/>
                <w:sz w:val="20"/>
                <w:szCs w:val="20"/>
                <w:lang w:val="pt-PT"/>
              </w:rPr>
              <w:t>.</w:t>
            </w:r>
            <w:r w:rsidRPr="00C12F6D">
              <w:rPr>
                <w:rFonts w:eastAsia="Times New Roman" w:cs="Arial"/>
                <w:sz w:val="20"/>
                <w:szCs w:val="20"/>
                <w:lang w:val="pt-PT"/>
              </w:rPr>
              <w:t>3</w:t>
            </w:r>
            <w:r w:rsidR="00422212" w:rsidRPr="00C12F6D">
              <w:rPr>
                <w:rFonts w:eastAsia="Times New Roman" w:cs="Arial"/>
                <w:sz w:val="20"/>
                <w:szCs w:val="20"/>
                <w:lang w:val="pt-PT"/>
              </w:rPr>
              <w:t>)</w:t>
            </w:r>
          </w:p>
        </w:tc>
        <w:tc>
          <w:tcPr>
            <w:tcW w:w="1980" w:type="dxa"/>
            <w:tcBorders>
              <w:top w:val="nil"/>
              <w:bottom w:val="nil"/>
              <w:right w:val="single" w:sz="8" w:space="0" w:color="000000" w:themeColor="text1"/>
            </w:tcBorders>
            <w:noWrap/>
            <w:vAlign w:val="center"/>
            <w:hideMark/>
          </w:tcPr>
          <w:p w:rsidR="00422212" w:rsidRPr="00C12F6D" w:rsidRDefault="00422212" w:rsidP="002A65F6">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F3341C" w:rsidRPr="00C12F6D">
              <w:rPr>
                <w:rFonts w:eastAsia="Times New Roman" w:cs="Arial"/>
                <w:sz w:val="20"/>
                <w:szCs w:val="20"/>
                <w:lang w:val="pt-PT"/>
              </w:rPr>
              <w:t>68</w:t>
            </w:r>
            <w:r w:rsidRPr="00C12F6D">
              <w:rPr>
                <w:rFonts w:eastAsia="Times New Roman" w:cs="Arial"/>
                <w:sz w:val="20"/>
                <w:szCs w:val="20"/>
                <w:lang w:val="pt-PT"/>
              </w:rPr>
              <w:t>),</w:t>
            </w:r>
          </w:p>
          <w:p w:rsidR="00422212" w:rsidRPr="00C12F6D" w:rsidRDefault="00422212" w:rsidP="002A65F6">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2</w:t>
            </w:r>
            <w:r w:rsidR="00F3341C" w:rsidRPr="00C12F6D">
              <w:rPr>
                <w:rFonts w:eastAsia="Times New Roman" w:cs="Arial"/>
                <w:b/>
                <w:bCs/>
                <w:sz w:val="20"/>
                <w:szCs w:val="20"/>
                <w:lang w:val="pt-PT"/>
              </w:rPr>
              <w:t>0.7</w:t>
            </w:r>
            <w:r w:rsidRPr="00C12F6D">
              <w:rPr>
                <w:rFonts w:eastAsia="Times New Roman" w:cs="Arial"/>
                <w:b/>
                <w:bCs/>
                <w:sz w:val="20"/>
                <w:szCs w:val="20"/>
                <w:lang w:val="pt-PT"/>
              </w:rPr>
              <w:t>%</w:t>
            </w:r>
            <w:r w:rsidRPr="00C12F6D">
              <w:rPr>
                <w:rFonts w:eastAsia="Times New Roman" w:cs="Arial"/>
                <w:sz w:val="20"/>
                <w:szCs w:val="20"/>
                <w:lang w:val="pt-PT"/>
              </w:rPr>
              <w:t xml:space="preserve"> (1</w:t>
            </w:r>
            <w:r w:rsidR="00F3341C" w:rsidRPr="00C12F6D">
              <w:rPr>
                <w:rFonts w:eastAsia="Times New Roman" w:cs="Arial"/>
                <w:sz w:val="20"/>
                <w:szCs w:val="20"/>
                <w:lang w:val="pt-PT"/>
              </w:rPr>
              <w:t>6.6</w:t>
            </w:r>
            <w:r w:rsidRPr="00C12F6D">
              <w:rPr>
                <w:rFonts w:eastAsia="Times New Roman" w:cs="Arial"/>
                <w:sz w:val="20"/>
                <w:szCs w:val="20"/>
                <w:lang w:val="pt-PT"/>
              </w:rPr>
              <w:t xml:space="preserve"> – </w:t>
            </w:r>
            <w:r w:rsidR="00F3341C" w:rsidRPr="00C12F6D">
              <w:rPr>
                <w:rFonts w:eastAsia="Times New Roman" w:cs="Arial"/>
                <w:sz w:val="20"/>
                <w:szCs w:val="20"/>
                <w:lang w:val="pt-PT"/>
              </w:rPr>
              <w:t>25.4</w:t>
            </w:r>
            <w:r w:rsidRPr="00C12F6D">
              <w:rPr>
                <w:rFonts w:eastAsia="Times New Roman" w:cs="Arial"/>
                <w:sz w:val="20"/>
                <w:szCs w:val="20"/>
                <w:lang w:val="pt-PT"/>
              </w:rPr>
              <w:t>)</w:t>
            </w:r>
          </w:p>
        </w:tc>
        <w:tc>
          <w:tcPr>
            <w:tcW w:w="550" w:type="dxa"/>
            <w:tcBorders>
              <w:top w:val="nil"/>
              <w:bottom w:val="nil"/>
              <w:right w:val="single" w:sz="8" w:space="0" w:color="000000" w:themeColor="text1"/>
            </w:tcBorders>
            <w:vAlign w:val="center"/>
          </w:tcPr>
          <w:p w:rsidR="00422212" w:rsidRPr="00C12F6D" w:rsidRDefault="006B2602" w:rsidP="00CE15F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340</w:t>
            </w:r>
          </w:p>
        </w:tc>
        <w:tc>
          <w:tcPr>
            <w:tcW w:w="2060" w:type="dxa"/>
            <w:tcBorders>
              <w:top w:val="nil"/>
              <w:left w:val="single" w:sz="8" w:space="0" w:color="000000" w:themeColor="text1"/>
              <w:bottom w:val="nil"/>
            </w:tcBorders>
            <w:noWrap/>
            <w:vAlign w:val="center"/>
            <w:hideMark/>
          </w:tcPr>
          <w:p w:rsidR="00422212" w:rsidRPr="00C12F6D" w:rsidRDefault="00422212" w:rsidP="00CE15F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FC010D" w:rsidRPr="00C12F6D">
              <w:rPr>
                <w:rFonts w:eastAsia="Times New Roman" w:cs="Arial"/>
                <w:sz w:val="20"/>
                <w:szCs w:val="20"/>
                <w:lang w:val="pt-PT"/>
              </w:rPr>
              <w:t>77</w:t>
            </w:r>
            <w:r w:rsidRPr="00C12F6D">
              <w:rPr>
                <w:rFonts w:eastAsia="Times New Roman" w:cs="Arial"/>
                <w:sz w:val="20"/>
                <w:szCs w:val="20"/>
                <w:lang w:val="pt-PT"/>
              </w:rPr>
              <w:t>),</w:t>
            </w:r>
          </w:p>
          <w:p w:rsidR="00422212" w:rsidRPr="00C12F6D" w:rsidRDefault="00FC010D" w:rsidP="00CE15F7">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pt-PT"/>
              </w:rPr>
            </w:pPr>
            <w:r w:rsidRPr="00C12F6D">
              <w:rPr>
                <w:rFonts w:eastAsia="Times New Roman" w:cs="Arial"/>
                <w:b/>
                <w:bCs/>
                <w:sz w:val="20"/>
                <w:szCs w:val="20"/>
                <w:lang w:val="pt-PT"/>
              </w:rPr>
              <w:t>22.6</w:t>
            </w:r>
            <w:r w:rsidR="00422212" w:rsidRPr="00C12F6D">
              <w:rPr>
                <w:rFonts w:eastAsia="Times New Roman" w:cs="Arial"/>
                <w:b/>
                <w:bCs/>
                <w:sz w:val="20"/>
                <w:szCs w:val="20"/>
                <w:lang w:val="pt-PT"/>
              </w:rPr>
              <w:t xml:space="preserve">% </w:t>
            </w:r>
            <w:r w:rsidR="00422212" w:rsidRPr="00C12F6D">
              <w:rPr>
                <w:rFonts w:eastAsia="Times New Roman" w:cs="Arial"/>
                <w:sz w:val="20"/>
                <w:szCs w:val="20"/>
                <w:lang w:val="pt-PT"/>
              </w:rPr>
              <w:t>(</w:t>
            </w:r>
            <w:r w:rsidRPr="00C12F6D">
              <w:rPr>
                <w:rFonts w:eastAsia="Times New Roman" w:cs="Arial"/>
                <w:sz w:val="20"/>
                <w:szCs w:val="20"/>
                <w:lang w:val="pt-PT"/>
              </w:rPr>
              <w:t>18.5</w:t>
            </w:r>
            <w:r w:rsidR="00422212" w:rsidRPr="00C12F6D">
              <w:rPr>
                <w:rFonts w:eastAsia="Times New Roman" w:cs="Arial"/>
                <w:sz w:val="20"/>
                <w:szCs w:val="20"/>
                <w:lang w:val="pt-PT"/>
              </w:rPr>
              <w:t xml:space="preserve"> – </w:t>
            </w:r>
            <w:r w:rsidRPr="00C12F6D">
              <w:rPr>
                <w:rFonts w:eastAsia="Times New Roman" w:cs="Arial"/>
                <w:sz w:val="20"/>
                <w:szCs w:val="20"/>
                <w:lang w:val="pt-PT"/>
              </w:rPr>
              <w:t>27.4</w:t>
            </w:r>
            <w:r w:rsidR="00422212" w:rsidRPr="00C12F6D">
              <w:rPr>
                <w:rFonts w:eastAsia="Times New Roman" w:cs="Arial"/>
                <w:sz w:val="20"/>
                <w:szCs w:val="20"/>
                <w:lang w:val="pt-PT"/>
              </w:rPr>
              <w:t>)</w:t>
            </w:r>
          </w:p>
        </w:tc>
        <w:tc>
          <w:tcPr>
            <w:tcW w:w="1800" w:type="dxa"/>
            <w:tcBorders>
              <w:top w:val="nil"/>
              <w:bottom w:val="nil"/>
            </w:tcBorders>
            <w:noWrap/>
            <w:vAlign w:val="center"/>
            <w:hideMark/>
          </w:tcPr>
          <w:p w:rsidR="00422212" w:rsidRPr="00C12F6D" w:rsidRDefault="00422212" w:rsidP="00CE15F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FC010D" w:rsidRPr="00C12F6D">
              <w:rPr>
                <w:rFonts w:eastAsia="Times New Roman" w:cs="Arial"/>
                <w:sz w:val="20"/>
                <w:szCs w:val="20"/>
                <w:lang w:val="pt-PT"/>
              </w:rPr>
              <w:t>18</w:t>
            </w:r>
            <w:r w:rsidRPr="00C12F6D">
              <w:rPr>
                <w:rFonts w:eastAsia="Times New Roman" w:cs="Arial"/>
                <w:sz w:val="20"/>
                <w:szCs w:val="20"/>
                <w:lang w:val="pt-PT"/>
              </w:rPr>
              <w:t>),</w:t>
            </w:r>
          </w:p>
          <w:p w:rsidR="00422212" w:rsidRPr="00C12F6D" w:rsidRDefault="00FC010D" w:rsidP="00CE15F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5.3</w:t>
            </w:r>
            <w:r w:rsidR="00422212" w:rsidRPr="00C12F6D">
              <w:rPr>
                <w:rFonts w:eastAsia="Times New Roman" w:cs="Arial"/>
                <w:b/>
                <w:bCs/>
                <w:sz w:val="20"/>
                <w:szCs w:val="20"/>
                <w:lang w:val="pt-PT"/>
              </w:rPr>
              <w:t>%</w:t>
            </w:r>
            <w:r w:rsidR="00422212" w:rsidRPr="00C12F6D">
              <w:rPr>
                <w:rFonts w:eastAsia="Times New Roman" w:cs="Arial"/>
                <w:sz w:val="20"/>
                <w:szCs w:val="20"/>
                <w:lang w:val="pt-PT"/>
              </w:rPr>
              <w:t>, (</w:t>
            </w:r>
            <w:r w:rsidRPr="00C12F6D">
              <w:rPr>
                <w:rFonts w:eastAsia="Times New Roman" w:cs="Arial"/>
                <w:sz w:val="20"/>
                <w:szCs w:val="20"/>
                <w:lang w:val="pt-PT"/>
              </w:rPr>
              <w:t>3</w:t>
            </w:r>
            <w:r w:rsidR="00422212" w:rsidRPr="00C12F6D">
              <w:rPr>
                <w:rFonts w:eastAsia="Times New Roman" w:cs="Arial"/>
                <w:sz w:val="20"/>
                <w:szCs w:val="20"/>
                <w:lang w:val="pt-PT"/>
              </w:rPr>
              <w:t>.</w:t>
            </w:r>
            <w:r w:rsidRPr="00C12F6D">
              <w:rPr>
                <w:rFonts w:eastAsia="Times New Roman" w:cs="Arial"/>
                <w:sz w:val="20"/>
                <w:szCs w:val="20"/>
                <w:lang w:val="pt-PT"/>
              </w:rPr>
              <w:t>4</w:t>
            </w:r>
            <w:r w:rsidR="00422212" w:rsidRPr="00C12F6D">
              <w:rPr>
                <w:rFonts w:eastAsia="Times New Roman" w:cs="Arial"/>
                <w:sz w:val="20"/>
                <w:szCs w:val="20"/>
                <w:lang w:val="pt-PT"/>
              </w:rPr>
              <w:t xml:space="preserve"> – </w:t>
            </w:r>
            <w:r w:rsidRPr="00C12F6D">
              <w:rPr>
                <w:rFonts w:eastAsia="Times New Roman" w:cs="Arial"/>
                <w:sz w:val="20"/>
                <w:szCs w:val="20"/>
                <w:lang w:val="pt-PT"/>
              </w:rPr>
              <w:t>8</w:t>
            </w:r>
            <w:r w:rsidR="00422212" w:rsidRPr="00C12F6D">
              <w:rPr>
                <w:rFonts w:eastAsia="Times New Roman" w:cs="Arial"/>
                <w:sz w:val="20"/>
                <w:szCs w:val="20"/>
                <w:lang w:val="pt-PT"/>
              </w:rPr>
              <w:t>.</w:t>
            </w:r>
            <w:r w:rsidRPr="00C12F6D">
              <w:rPr>
                <w:rFonts w:eastAsia="Times New Roman" w:cs="Arial"/>
                <w:sz w:val="20"/>
                <w:szCs w:val="20"/>
                <w:lang w:val="pt-PT"/>
              </w:rPr>
              <w:t>2</w:t>
            </w:r>
            <w:r w:rsidR="00422212" w:rsidRPr="00C12F6D">
              <w:rPr>
                <w:rFonts w:eastAsia="Times New Roman" w:cs="Arial"/>
                <w:sz w:val="20"/>
                <w:szCs w:val="20"/>
                <w:lang w:val="pt-PT"/>
              </w:rPr>
              <w:t>)</w:t>
            </w:r>
          </w:p>
        </w:tc>
      </w:tr>
      <w:tr w:rsidR="0075456F" w:rsidRPr="00C12F6D" w:rsidTr="00CF516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right w:val="single" w:sz="8" w:space="0" w:color="000000" w:themeColor="text1"/>
            </w:tcBorders>
            <w:noWrap/>
            <w:vAlign w:val="center"/>
            <w:hideMark/>
          </w:tcPr>
          <w:p w:rsidR="00422212" w:rsidRPr="00C12F6D" w:rsidRDefault="00422212" w:rsidP="002A65F6">
            <w:pPr>
              <w:jc w:val="center"/>
              <w:rPr>
                <w:rFonts w:eastAsia="Times New Roman" w:cs="Arial"/>
                <w:color w:val="000000"/>
                <w:sz w:val="20"/>
                <w:szCs w:val="20"/>
                <w:lang w:val="pt-PT"/>
              </w:rPr>
            </w:pPr>
            <w:r w:rsidRPr="00C12F6D">
              <w:rPr>
                <w:rFonts w:eastAsia="Times New Roman" w:cs="Arial"/>
                <w:color w:val="000000"/>
                <w:sz w:val="20"/>
                <w:szCs w:val="20"/>
                <w:lang w:val="pt-PT"/>
              </w:rPr>
              <w:t>Mocímboa da Praia</w:t>
            </w:r>
          </w:p>
        </w:tc>
        <w:tc>
          <w:tcPr>
            <w:tcW w:w="630" w:type="dxa"/>
            <w:tcBorders>
              <w:top w:val="nil"/>
              <w:left w:val="single" w:sz="8" w:space="0" w:color="000000" w:themeColor="text1"/>
              <w:bottom w:val="nil"/>
              <w:right w:val="single" w:sz="8" w:space="0" w:color="000000" w:themeColor="text1"/>
            </w:tcBorders>
            <w:noWrap/>
            <w:vAlign w:val="center"/>
            <w:hideMark/>
          </w:tcPr>
          <w:p w:rsidR="00422212" w:rsidRPr="00C12F6D" w:rsidRDefault="00683D86" w:rsidP="002A65F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389</w:t>
            </w:r>
          </w:p>
        </w:tc>
        <w:tc>
          <w:tcPr>
            <w:tcW w:w="1980" w:type="dxa"/>
            <w:tcBorders>
              <w:top w:val="nil"/>
              <w:left w:val="single" w:sz="8" w:space="0" w:color="000000" w:themeColor="text1"/>
              <w:bottom w:val="nil"/>
            </w:tcBorders>
            <w:noWrap/>
            <w:vAlign w:val="center"/>
            <w:hideMark/>
          </w:tcPr>
          <w:p w:rsidR="00422212" w:rsidRPr="00C12F6D" w:rsidRDefault="00422212" w:rsidP="002A65F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683D86" w:rsidRPr="00C12F6D">
              <w:rPr>
                <w:rFonts w:eastAsia="Times New Roman" w:cs="Arial"/>
                <w:sz w:val="20"/>
                <w:szCs w:val="20"/>
                <w:lang w:val="pt-PT"/>
              </w:rPr>
              <w:t>184</w:t>
            </w:r>
            <w:r w:rsidRPr="00C12F6D">
              <w:rPr>
                <w:rFonts w:eastAsia="Times New Roman" w:cs="Arial"/>
                <w:sz w:val="20"/>
                <w:szCs w:val="20"/>
                <w:lang w:val="pt-PT"/>
              </w:rPr>
              <w:t>),</w:t>
            </w:r>
          </w:p>
          <w:p w:rsidR="00422212" w:rsidRPr="00C12F6D" w:rsidRDefault="00EA57C1" w:rsidP="002A65F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47.3</w:t>
            </w:r>
            <w:r w:rsidR="00422212" w:rsidRPr="00C12F6D">
              <w:rPr>
                <w:rFonts w:eastAsia="Times New Roman" w:cs="Arial"/>
                <w:b/>
                <w:bCs/>
                <w:sz w:val="20"/>
                <w:szCs w:val="20"/>
                <w:lang w:val="pt-PT"/>
              </w:rPr>
              <w:t>%</w:t>
            </w:r>
            <w:r w:rsidR="00422212" w:rsidRPr="00C12F6D">
              <w:rPr>
                <w:rFonts w:eastAsia="Times New Roman" w:cs="Arial"/>
                <w:sz w:val="20"/>
                <w:szCs w:val="20"/>
                <w:lang w:val="pt-PT"/>
              </w:rPr>
              <w:t xml:space="preserve"> (</w:t>
            </w:r>
            <w:r w:rsidRPr="00C12F6D">
              <w:rPr>
                <w:rFonts w:eastAsia="Times New Roman" w:cs="Arial"/>
                <w:sz w:val="20"/>
                <w:szCs w:val="20"/>
                <w:lang w:val="pt-PT"/>
              </w:rPr>
              <w:t>42.4</w:t>
            </w:r>
            <w:r w:rsidR="00422212" w:rsidRPr="00C12F6D">
              <w:rPr>
                <w:rFonts w:eastAsia="Times New Roman" w:cs="Arial"/>
                <w:sz w:val="20"/>
                <w:szCs w:val="20"/>
                <w:lang w:val="pt-PT"/>
              </w:rPr>
              <w:t xml:space="preserve"> – </w:t>
            </w:r>
            <w:r w:rsidRPr="00C12F6D">
              <w:rPr>
                <w:rFonts w:eastAsia="Times New Roman" w:cs="Arial"/>
                <w:sz w:val="20"/>
                <w:szCs w:val="20"/>
                <w:lang w:val="pt-PT"/>
              </w:rPr>
              <w:t>52</w:t>
            </w:r>
            <w:r w:rsidR="00422212" w:rsidRPr="00C12F6D">
              <w:rPr>
                <w:rFonts w:eastAsia="Times New Roman" w:cs="Arial"/>
                <w:sz w:val="20"/>
                <w:szCs w:val="20"/>
                <w:lang w:val="pt-PT"/>
              </w:rPr>
              <w:t>.</w:t>
            </w:r>
            <w:r w:rsidRPr="00C12F6D">
              <w:rPr>
                <w:rFonts w:eastAsia="Times New Roman" w:cs="Arial"/>
                <w:sz w:val="20"/>
                <w:szCs w:val="20"/>
                <w:lang w:val="pt-PT"/>
              </w:rPr>
              <w:t>3</w:t>
            </w:r>
            <w:r w:rsidR="00422212" w:rsidRPr="00C12F6D">
              <w:rPr>
                <w:rFonts w:eastAsia="Times New Roman" w:cs="Arial"/>
                <w:sz w:val="20"/>
                <w:szCs w:val="20"/>
                <w:lang w:val="pt-PT"/>
              </w:rPr>
              <w:t>)</w:t>
            </w:r>
          </w:p>
        </w:tc>
        <w:tc>
          <w:tcPr>
            <w:tcW w:w="1980" w:type="dxa"/>
            <w:tcBorders>
              <w:top w:val="nil"/>
              <w:bottom w:val="nil"/>
              <w:right w:val="single" w:sz="8" w:space="0" w:color="000000" w:themeColor="text1"/>
            </w:tcBorders>
            <w:noWrap/>
            <w:vAlign w:val="center"/>
            <w:hideMark/>
          </w:tcPr>
          <w:p w:rsidR="00422212" w:rsidRPr="00C12F6D" w:rsidRDefault="00422212" w:rsidP="002A65F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EA57C1" w:rsidRPr="00C12F6D">
              <w:rPr>
                <w:rFonts w:eastAsia="Times New Roman" w:cs="Arial"/>
                <w:sz w:val="20"/>
                <w:szCs w:val="20"/>
                <w:lang w:val="pt-PT"/>
              </w:rPr>
              <w:t>76</w:t>
            </w:r>
            <w:r w:rsidRPr="00C12F6D">
              <w:rPr>
                <w:rFonts w:eastAsia="Times New Roman" w:cs="Arial"/>
                <w:sz w:val="20"/>
                <w:szCs w:val="20"/>
                <w:lang w:val="pt-PT"/>
              </w:rPr>
              <w:t>),</w:t>
            </w:r>
          </w:p>
          <w:p w:rsidR="00422212" w:rsidRPr="00C12F6D" w:rsidRDefault="00EA57C1" w:rsidP="002A65F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19.5</w:t>
            </w:r>
            <w:r w:rsidR="00422212" w:rsidRPr="00C12F6D">
              <w:rPr>
                <w:rFonts w:eastAsia="Times New Roman" w:cs="Arial"/>
                <w:b/>
                <w:bCs/>
                <w:sz w:val="20"/>
                <w:szCs w:val="20"/>
                <w:lang w:val="pt-PT"/>
              </w:rPr>
              <w:t>%</w:t>
            </w:r>
            <w:r w:rsidR="00422212" w:rsidRPr="00C12F6D">
              <w:rPr>
                <w:rFonts w:eastAsia="Times New Roman" w:cs="Arial"/>
                <w:sz w:val="20"/>
                <w:szCs w:val="20"/>
                <w:lang w:val="pt-PT"/>
              </w:rPr>
              <w:t xml:space="preserve"> (</w:t>
            </w:r>
            <w:r w:rsidRPr="00C12F6D">
              <w:rPr>
                <w:rFonts w:eastAsia="Times New Roman" w:cs="Arial"/>
                <w:sz w:val="20"/>
                <w:szCs w:val="20"/>
                <w:lang w:val="pt-PT"/>
              </w:rPr>
              <w:t>15.9</w:t>
            </w:r>
            <w:r w:rsidR="00422212" w:rsidRPr="00C12F6D">
              <w:rPr>
                <w:rFonts w:eastAsia="Times New Roman" w:cs="Arial"/>
                <w:sz w:val="20"/>
                <w:szCs w:val="20"/>
                <w:lang w:val="pt-PT"/>
              </w:rPr>
              <w:t xml:space="preserve"> – </w:t>
            </w:r>
            <w:r w:rsidRPr="00C12F6D">
              <w:rPr>
                <w:rFonts w:eastAsia="Times New Roman" w:cs="Arial"/>
                <w:sz w:val="20"/>
                <w:szCs w:val="20"/>
                <w:lang w:val="pt-PT"/>
              </w:rPr>
              <w:t>23.8</w:t>
            </w:r>
            <w:r w:rsidR="00422212" w:rsidRPr="00C12F6D">
              <w:rPr>
                <w:rFonts w:eastAsia="Times New Roman" w:cs="Arial"/>
                <w:sz w:val="20"/>
                <w:szCs w:val="20"/>
                <w:lang w:val="pt-PT"/>
              </w:rPr>
              <w:t>)</w:t>
            </w:r>
          </w:p>
        </w:tc>
        <w:tc>
          <w:tcPr>
            <w:tcW w:w="550" w:type="dxa"/>
            <w:tcBorders>
              <w:top w:val="nil"/>
              <w:bottom w:val="nil"/>
              <w:right w:val="single" w:sz="8" w:space="0" w:color="000000" w:themeColor="text1"/>
            </w:tcBorders>
            <w:vAlign w:val="center"/>
          </w:tcPr>
          <w:p w:rsidR="00422212" w:rsidRPr="00C12F6D" w:rsidRDefault="00683D86" w:rsidP="00CE15F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406</w:t>
            </w:r>
          </w:p>
        </w:tc>
        <w:tc>
          <w:tcPr>
            <w:tcW w:w="2060" w:type="dxa"/>
            <w:tcBorders>
              <w:top w:val="nil"/>
              <w:left w:val="single" w:sz="8" w:space="0" w:color="000000" w:themeColor="text1"/>
              <w:bottom w:val="nil"/>
            </w:tcBorders>
            <w:noWrap/>
            <w:vAlign w:val="center"/>
            <w:hideMark/>
          </w:tcPr>
          <w:p w:rsidR="00422212" w:rsidRPr="00C12F6D" w:rsidRDefault="00422212" w:rsidP="00CE15F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(1</w:t>
            </w:r>
            <w:r w:rsidR="008C7126" w:rsidRPr="00C12F6D">
              <w:rPr>
                <w:rFonts w:eastAsia="Times New Roman" w:cs="Arial"/>
                <w:sz w:val="20"/>
                <w:szCs w:val="20"/>
                <w:lang w:val="pt-PT"/>
              </w:rPr>
              <w:t>02</w:t>
            </w:r>
            <w:r w:rsidRPr="00C12F6D">
              <w:rPr>
                <w:rFonts w:eastAsia="Times New Roman" w:cs="Arial"/>
                <w:sz w:val="20"/>
                <w:szCs w:val="20"/>
                <w:lang w:val="pt-PT"/>
              </w:rPr>
              <w:t>),</w:t>
            </w:r>
          </w:p>
          <w:p w:rsidR="00422212" w:rsidRPr="00C12F6D" w:rsidRDefault="008C7126" w:rsidP="00CE15F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25.1</w:t>
            </w:r>
            <w:r w:rsidR="00422212" w:rsidRPr="00C12F6D">
              <w:rPr>
                <w:rFonts w:eastAsia="Times New Roman" w:cs="Arial"/>
                <w:b/>
                <w:bCs/>
                <w:sz w:val="20"/>
                <w:szCs w:val="20"/>
                <w:lang w:val="pt-PT"/>
              </w:rPr>
              <w:t>%</w:t>
            </w:r>
            <w:r w:rsidR="00422212" w:rsidRPr="00C12F6D">
              <w:rPr>
                <w:rFonts w:eastAsia="Times New Roman" w:cs="Arial"/>
                <w:sz w:val="20"/>
                <w:szCs w:val="20"/>
                <w:lang w:val="pt-PT"/>
              </w:rPr>
              <w:t xml:space="preserve"> (2</w:t>
            </w:r>
            <w:r w:rsidRPr="00C12F6D">
              <w:rPr>
                <w:rFonts w:eastAsia="Times New Roman" w:cs="Arial"/>
                <w:sz w:val="20"/>
                <w:szCs w:val="20"/>
                <w:lang w:val="pt-PT"/>
              </w:rPr>
              <w:t>1</w:t>
            </w:r>
            <w:r w:rsidR="00422212" w:rsidRPr="00C12F6D">
              <w:rPr>
                <w:rFonts w:eastAsia="Times New Roman" w:cs="Arial"/>
                <w:sz w:val="20"/>
                <w:szCs w:val="20"/>
                <w:lang w:val="pt-PT"/>
              </w:rPr>
              <w:t>.</w:t>
            </w:r>
            <w:r w:rsidRPr="00C12F6D">
              <w:rPr>
                <w:rFonts w:eastAsia="Times New Roman" w:cs="Arial"/>
                <w:sz w:val="20"/>
                <w:szCs w:val="20"/>
                <w:lang w:val="pt-PT"/>
              </w:rPr>
              <w:t>2</w:t>
            </w:r>
            <w:r w:rsidR="00422212" w:rsidRPr="00C12F6D">
              <w:rPr>
                <w:rFonts w:eastAsia="Times New Roman" w:cs="Arial"/>
                <w:sz w:val="20"/>
                <w:szCs w:val="20"/>
                <w:lang w:val="pt-PT"/>
              </w:rPr>
              <w:t xml:space="preserve"> – </w:t>
            </w:r>
            <w:r w:rsidRPr="00C12F6D">
              <w:rPr>
                <w:rFonts w:eastAsia="Times New Roman" w:cs="Arial"/>
                <w:sz w:val="20"/>
                <w:szCs w:val="20"/>
                <w:lang w:val="pt-PT"/>
              </w:rPr>
              <w:t>29</w:t>
            </w:r>
            <w:r w:rsidR="00422212" w:rsidRPr="00C12F6D">
              <w:rPr>
                <w:rFonts w:eastAsia="Times New Roman" w:cs="Arial"/>
                <w:sz w:val="20"/>
                <w:szCs w:val="20"/>
                <w:lang w:val="pt-PT"/>
              </w:rPr>
              <w:t>.</w:t>
            </w:r>
            <w:r w:rsidRPr="00C12F6D">
              <w:rPr>
                <w:rFonts w:eastAsia="Times New Roman" w:cs="Arial"/>
                <w:sz w:val="20"/>
                <w:szCs w:val="20"/>
                <w:lang w:val="pt-PT"/>
              </w:rPr>
              <w:t>6</w:t>
            </w:r>
            <w:r w:rsidR="00422212" w:rsidRPr="00C12F6D">
              <w:rPr>
                <w:rFonts w:eastAsia="Times New Roman" w:cs="Arial"/>
                <w:sz w:val="20"/>
                <w:szCs w:val="20"/>
                <w:lang w:val="pt-PT"/>
              </w:rPr>
              <w:t>)</w:t>
            </w:r>
          </w:p>
        </w:tc>
        <w:tc>
          <w:tcPr>
            <w:tcW w:w="1800" w:type="dxa"/>
            <w:tcBorders>
              <w:top w:val="nil"/>
              <w:bottom w:val="nil"/>
            </w:tcBorders>
            <w:noWrap/>
            <w:vAlign w:val="center"/>
            <w:hideMark/>
          </w:tcPr>
          <w:p w:rsidR="00422212" w:rsidRPr="00C12F6D" w:rsidRDefault="00422212" w:rsidP="00CE15F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8C7126" w:rsidRPr="00C12F6D">
              <w:rPr>
                <w:rFonts w:eastAsia="Times New Roman" w:cs="Arial"/>
                <w:sz w:val="20"/>
                <w:szCs w:val="20"/>
                <w:lang w:val="pt-PT"/>
              </w:rPr>
              <w:t>39</w:t>
            </w:r>
            <w:r w:rsidRPr="00C12F6D">
              <w:rPr>
                <w:rFonts w:eastAsia="Times New Roman" w:cs="Arial"/>
                <w:sz w:val="20"/>
                <w:szCs w:val="20"/>
                <w:lang w:val="pt-PT"/>
              </w:rPr>
              <w:t>),</w:t>
            </w:r>
          </w:p>
          <w:p w:rsidR="00422212" w:rsidRPr="00C12F6D" w:rsidRDefault="008C7126" w:rsidP="00CE15F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9.6</w:t>
            </w:r>
            <w:r w:rsidR="00422212" w:rsidRPr="00C12F6D">
              <w:rPr>
                <w:rFonts w:eastAsia="Times New Roman" w:cs="Arial"/>
                <w:b/>
                <w:bCs/>
                <w:sz w:val="20"/>
                <w:szCs w:val="20"/>
                <w:lang w:val="pt-PT"/>
              </w:rPr>
              <w:t>%</w:t>
            </w:r>
            <w:r w:rsidR="00422212" w:rsidRPr="00C12F6D">
              <w:rPr>
                <w:rFonts w:eastAsia="Times New Roman" w:cs="Arial"/>
                <w:sz w:val="20"/>
                <w:szCs w:val="20"/>
                <w:lang w:val="pt-PT"/>
              </w:rPr>
              <w:t xml:space="preserve"> (</w:t>
            </w:r>
            <w:r w:rsidRPr="00C12F6D">
              <w:rPr>
                <w:rFonts w:eastAsia="Times New Roman" w:cs="Arial"/>
                <w:sz w:val="20"/>
                <w:szCs w:val="20"/>
                <w:lang w:val="pt-PT"/>
              </w:rPr>
              <w:t>7.1</w:t>
            </w:r>
            <w:r w:rsidR="00422212" w:rsidRPr="00C12F6D">
              <w:rPr>
                <w:rFonts w:eastAsia="Times New Roman" w:cs="Arial"/>
                <w:sz w:val="20"/>
                <w:szCs w:val="20"/>
                <w:lang w:val="pt-PT"/>
              </w:rPr>
              <w:t xml:space="preserve"> – </w:t>
            </w:r>
            <w:r w:rsidRPr="00C12F6D">
              <w:rPr>
                <w:rFonts w:eastAsia="Times New Roman" w:cs="Arial"/>
                <w:sz w:val="20"/>
                <w:szCs w:val="20"/>
                <w:lang w:val="pt-PT"/>
              </w:rPr>
              <w:t>12.9</w:t>
            </w:r>
            <w:r w:rsidR="00422212" w:rsidRPr="00C12F6D">
              <w:rPr>
                <w:rFonts w:eastAsia="Times New Roman" w:cs="Arial"/>
                <w:sz w:val="20"/>
                <w:szCs w:val="20"/>
                <w:lang w:val="pt-PT"/>
              </w:rPr>
              <w:t>)</w:t>
            </w:r>
          </w:p>
        </w:tc>
      </w:tr>
      <w:tr w:rsidR="0075456F" w:rsidRPr="00C12F6D" w:rsidTr="00CF516C">
        <w:trPr>
          <w:trHeight w:val="568"/>
        </w:trPr>
        <w:tc>
          <w:tcPr>
            <w:cnfStyle w:val="001000000000" w:firstRow="0" w:lastRow="0" w:firstColumn="1" w:lastColumn="0" w:oddVBand="0" w:evenVBand="0" w:oddHBand="0" w:evenHBand="0" w:firstRowFirstColumn="0" w:firstRowLastColumn="0" w:lastRowFirstColumn="0" w:lastRowLastColumn="0"/>
            <w:tcW w:w="1530" w:type="dxa"/>
            <w:tcBorders>
              <w:top w:val="nil"/>
              <w:bottom w:val="single" w:sz="4" w:space="0" w:color="000000" w:themeColor="text1"/>
              <w:right w:val="single" w:sz="8" w:space="0" w:color="000000" w:themeColor="text1"/>
            </w:tcBorders>
            <w:noWrap/>
            <w:vAlign w:val="center"/>
            <w:hideMark/>
          </w:tcPr>
          <w:p w:rsidR="00422212" w:rsidRPr="00C12F6D" w:rsidRDefault="00422212" w:rsidP="002A65F6">
            <w:pPr>
              <w:jc w:val="center"/>
              <w:rPr>
                <w:rFonts w:eastAsia="Times New Roman" w:cs="Arial"/>
                <w:color w:val="000000"/>
                <w:sz w:val="20"/>
                <w:szCs w:val="20"/>
                <w:vertAlign w:val="superscript"/>
                <w:lang w:val="pt-PT"/>
              </w:rPr>
            </w:pPr>
            <w:r w:rsidRPr="00C12F6D">
              <w:rPr>
                <w:rFonts w:eastAsia="Times New Roman" w:cs="Arial"/>
                <w:color w:val="000000"/>
                <w:sz w:val="20"/>
                <w:szCs w:val="20"/>
                <w:lang w:val="pt-PT"/>
              </w:rPr>
              <w:t>Muidumbe</w:t>
            </w:r>
          </w:p>
        </w:tc>
        <w:tc>
          <w:tcPr>
            <w:tcW w:w="630" w:type="dxa"/>
            <w:tcBorders>
              <w:top w:val="nil"/>
              <w:left w:val="single" w:sz="8" w:space="0" w:color="000000" w:themeColor="text1"/>
              <w:bottom w:val="single" w:sz="4" w:space="0" w:color="000000" w:themeColor="text1"/>
              <w:right w:val="single" w:sz="8" w:space="0" w:color="000000" w:themeColor="text1"/>
            </w:tcBorders>
            <w:noWrap/>
            <w:vAlign w:val="center"/>
            <w:hideMark/>
          </w:tcPr>
          <w:p w:rsidR="00422212" w:rsidRPr="00C12F6D" w:rsidRDefault="00422212" w:rsidP="002A65F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pt-PT"/>
              </w:rPr>
            </w:pPr>
            <w:r w:rsidRPr="00C12F6D">
              <w:rPr>
                <w:rFonts w:eastAsia="Times New Roman" w:cs="Arial"/>
                <w:color w:val="000000"/>
                <w:sz w:val="20"/>
                <w:szCs w:val="20"/>
                <w:lang w:val="pt-PT"/>
              </w:rPr>
              <w:t>2</w:t>
            </w:r>
            <w:r w:rsidR="00F518D2" w:rsidRPr="00C12F6D">
              <w:rPr>
                <w:rFonts w:eastAsia="Times New Roman" w:cs="Arial"/>
                <w:color w:val="000000"/>
                <w:sz w:val="20"/>
                <w:szCs w:val="20"/>
                <w:lang w:val="pt-PT"/>
              </w:rPr>
              <w:t>13</w:t>
            </w:r>
          </w:p>
        </w:tc>
        <w:tc>
          <w:tcPr>
            <w:tcW w:w="1980" w:type="dxa"/>
            <w:tcBorders>
              <w:top w:val="nil"/>
              <w:left w:val="single" w:sz="8" w:space="0" w:color="000000" w:themeColor="text1"/>
              <w:bottom w:val="single" w:sz="4" w:space="0" w:color="000000" w:themeColor="text1"/>
            </w:tcBorders>
            <w:noWrap/>
            <w:vAlign w:val="center"/>
            <w:hideMark/>
          </w:tcPr>
          <w:p w:rsidR="00422212" w:rsidRPr="00C12F6D" w:rsidRDefault="00422212" w:rsidP="002A65F6">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(10</w:t>
            </w:r>
            <w:r w:rsidR="00F518D2" w:rsidRPr="00C12F6D">
              <w:rPr>
                <w:rFonts w:eastAsia="Times New Roman" w:cs="Arial"/>
                <w:sz w:val="20"/>
                <w:szCs w:val="20"/>
                <w:lang w:val="pt-PT"/>
              </w:rPr>
              <w:t>9</w:t>
            </w:r>
            <w:r w:rsidRPr="00C12F6D">
              <w:rPr>
                <w:rFonts w:eastAsia="Times New Roman" w:cs="Arial"/>
                <w:sz w:val="20"/>
                <w:szCs w:val="20"/>
                <w:lang w:val="pt-PT"/>
              </w:rPr>
              <w:t>),</w:t>
            </w:r>
          </w:p>
          <w:p w:rsidR="00422212" w:rsidRPr="00C12F6D" w:rsidRDefault="00F518D2" w:rsidP="002A65F6">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51.2</w:t>
            </w:r>
            <w:r w:rsidR="00422212" w:rsidRPr="00C12F6D">
              <w:rPr>
                <w:rFonts w:eastAsia="Times New Roman" w:cs="Arial"/>
                <w:b/>
                <w:bCs/>
                <w:sz w:val="20"/>
                <w:szCs w:val="20"/>
                <w:lang w:val="pt-PT"/>
              </w:rPr>
              <w:t>%</w:t>
            </w:r>
            <w:r w:rsidR="00422212" w:rsidRPr="00C12F6D">
              <w:rPr>
                <w:rFonts w:eastAsia="Times New Roman" w:cs="Arial"/>
                <w:sz w:val="20"/>
                <w:szCs w:val="20"/>
                <w:lang w:val="pt-PT"/>
              </w:rPr>
              <w:t xml:space="preserve"> (</w:t>
            </w:r>
            <w:r w:rsidRPr="00C12F6D">
              <w:rPr>
                <w:rFonts w:eastAsia="Times New Roman" w:cs="Arial"/>
                <w:sz w:val="20"/>
                <w:szCs w:val="20"/>
                <w:lang w:val="pt-PT"/>
              </w:rPr>
              <w:t>44</w:t>
            </w:r>
            <w:r w:rsidR="00422212" w:rsidRPr="00C12F6D">
              <w:rPr>
                <w:rFonts w:eastAsia="Times New Roman" w:cs="Arial"/>
                <w:sz w:val="20"/>
                <w:szCs w:val="20"/>
                <w:lang w:val="pt-PT"/>
              </w:rPr>
              <w:t>.</w:t>
            </w:r>
            <w:r w:rsidRPr="00C12F6D">
              <w:rPr>
                <w:rFonts w:eastAsia="Times New Roman" w:cs="Arial"/>
                <w:sz w:val="20"/>
                <w:szCs w:val="20"/>
                <w:lang w:val="pt-PT"/>
              </w:rPr>
              <w:t>5</w:t>
            </w:r>
            <w:r w:rsidR="00422212" w:rsidRPr="00C12F6D">
              <w:rPr>
                <w:rFonts w:eastAsia="Times New Roman" w:cs="Arial"/>
                <w:sz w:val="20"/>
                <w:szCs w:val="20"/>
                <w:lang w:val="pt-PT"/>
              </w:rPr>
              <w:t xml:space="preserve"> – </w:t>
            </w:r>
            <w:r w:rsidRPr="00C12F6D">
              <w:rPr>
                <w:rFonts w:eastAsia="Times New Roman" w:cs="Arial"/>
                <w:sz w:val="20"/>
                <w:szCs w:val="20"/>
                <w:lang w:val="pt-PT"/>
              </w:rPr>
              <w:t>57</w:t>
            </w:r>
            <w:r w:rsidR="00422212" w:rsidRPr="00C12F6D">
              <w:rPr>
                <w:rFonts w:eastAsia="Times New Roman" w:cs="Arial"/>
                <w:sz w:val="20"/>
                <w:szCs w:val="20"/>
                <w:lang w:val="pt-PT"/>
              </w:rPr>
              <w:t>.</w:t>
            </w:r>
            <w:r w:rsidRPr="00C12F6D">
              <w:rPr>
                <w:rFonts w:eastAsia="Times New Roman" w:cs="Arial"/>
                <w:sz w:val="20"/>
                <w:szCs w:val="20"/>
                <w:lang w:val="pt-PT"/>
              </w:rPr>
              <w:t>8</w:t>
            </w:r>
            <w:r w:rsidR="00422212" w:rsidRPr="00C12F6D">
              <w:rPr>
                <w:rFonts w:eastAsia="Times New Roman" w:cs="Arial"/>
                <w:sz w:val="20"/>
                <w:szCs w:val="20"/>
                <w:lang w:val="pt-PT"/>
              </w:rPr>
              <w:t>)</w:t>
            </w:r>
          </w:p>
        </w:tc>
        <w:tc>
          <w:tcPr>
            <w:tcW w:w="1980" w:type="dxa"/>
            <w:tcBorders>
              <w:top w:val="nil"/>
              <w:bottom w:val="single" w:sz="4" w:space="0" w:color="000000" w:themeColor="text1"/>
              <w:right w:val="single" w:sz="8" w:space="0" w:color="000000" w:themeColor="text1"/>
            </w:tcBorders>
            <w:noWrap/>
            <w:vAlign w:val="center"/>
            <w:hideMark/>
          </w:tcPr>
          <w:p w:rsidR="00422212" w:rsidRPr="00C12F6D" w:rsidRDefault="00422212" w:rsidP="002A65F6">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9637EB" w:rsidRPr="00C12F6D">
              <w:rPr>
                <w:rFonts w:eastAsia="Times New Roman" w:cs="Arial"/>
                <w:sz w:val="20"/>
                <w:szCs w:val="20"/>
                <w:lang w:val="pt-PT"/>
              </w:rPr>
              <w:t>36</w:t>
            </w:r>
            <w:r w:rsidRPr="00C12F6D">
              <w:rPr>
                <w:rFonts w:eastAsia="Times New Roman" w:cs="Arial"/>
                <w:sz w:val="20"/>
                <w:szCs w:val="20"/>
                <w:lang w:val="pt-PT"/>
              </w:rPr>
              <w:t>),</w:t>
            </w:r>
          </w:p>
          <w:p w:rsidR="00422212" w:rsidRPr="00C12F6D" w:rsidRDefault="009637EB" w:rsidP="002A65F6">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16.9</w:t>
            </w:r>
            <w:r w:rsidR="00422212" w:rsidRPr="00C12F6D">
              <w:rPr>
                <w:rFonts w:eastAsia="Times New Roman" w:cs="Arial"/>
                <w:b/>
                <w:bCs/>
                <w:sz w:val="20"/>
                <w:szCs w:val="20"/>
                <w:lang w:val="pt-PT"/>
              </w:rPr>
              <w:t>%</w:t>
            </w:r>
            <w:r w:rsidR="00422212" w:rsidRPr="00C12F6D">
              <w:rPr>
                <w:rFonts w:eastAsia="Times New Roman" w:cs="Arial"/>
                <w:sz w:val="20"/>
                <w:szCs w:val="20"/>
                <w:lang w:val="pt-PT"/>
              </w:rPr>
              <w:t xml:space="preserve"> (</w:t>
            </w:r>
            <w:r w:rsidRPr="00C12F6D">
              <w:rPr>
                <w:rFonts w:eastAsia="Times New Roman" w:cs="Arial"/>
                <w:sz w:val="20"/>
                <w:szCs w:val="20"/>
                <w:lang w:val="pt-PT"/>
              </w:rPr>
              <w:t>12</w:t>
            </w:r>
            <w:r w:rsidR="00422212" w:rsidRPr="00C12F6D">
              <w:rPr>
                <w:rFonts w:eastAsia="Times New Roman" w:cs="Arial"/>
                <w:sz w:val="20"/>
                <w:szCs w:val="20"/>
                <w:lang w:val="pt-PT"/>
              </w:rPr>
              <w:t>.</w:t>
            </w:r>
            <w:r w:rsidRPr="00C12F6D">
              <w:rPr>
                <w:rFonts w:eastAsia="Times New Roman" w:cs="Arial"/>
                <w:sz w:val="20"/>
                <w:szCs w:val="20"/>
                <w:lang w:val="pt-PT"/>
              </w:rPr>
              <w:t>5</w:t>
            </w:r>
            <w:r w:rsidR="00422212" w:rsidRPr="00C12F6D">
              <w:rPr>
                <w:rFonts w:eastAsia="Times New Roman" w:cs="Arial"/>
                <w:sz w:val="20"/>
                <w:szCs w:val="20"/>
                <w:lang w:val="pt-PT"/>
              </w:rPr>
              <w:t xml:space="preserve"> – </w:t>
            </w:r>
            <w:r w:rsidRPr="00C12F6D">
              <w:rPr>
                <w:rFonts w:eastAsia="Times New Roman" w:cs="Arial"/>
                <w:sz w:val="20"/>
                <w:szCs w:val="20"/>
                <w:lang w:val="pt-PT"/>
              </w:rPr>
              <w:t>22</w:t>
            </w:r>
            <w:r w:rsidR="00422212" w:rsidRPr="00C12F6D">
              <w:rPr>
                <w:rFonts w:eastAsia="Times New Roman" w:cs="Arial"/>
                <w:sz w:val="20"/>
                <w:szCs w:val="20"/>
                <w:lang w:val="pt-PT"/>
              </w:rPr>
              <w:t>.</w:t>
            </w:r>
            <w:r w:rsidRPr="00C12F6D">
              <w:rPr>
                <w:rFonts w:eastAsia="Times New Roman" w:cs="Arial"/>
                <w:sz w:val="20"/>
                <w:szCs w:val="20"/>
                <w:lang w:val="pt-PT"/>
              </w:rPr>
              <w:t>5</w:t>
            </w:r>
            <w:r w:rsidR="00422212" w:rsidRPr="00C12F6D">
              <w:rPr>
                <w:rFonts w:eastAsia="Times New Roman" w:cs="Arial"/>
                <w:sz w:val="20"/>
                <w:szCs w:val="20"/>
                <w:lang w:val="pt-PT"/>
              </w:rPr>
              <w:t>)</w:t>
            </w:r>
          </w:p>
        </w:tc>
        <w:tc>
          <w:tcPr>
            <w:tcW w:w="550" w:type="dxa"/>
            <w:tcBorders>
              <w:top w:val="nil"/>
              <w:bottom w:val="single" w:sz="4" w:space="0" w:color="000000" w:themeColor="text1"/>
              <w:right w:val="single" w:sz="8" w:space="0" w:color="000000" w:themeColor="text1"/>
            </w:tcBorders>
            <w:vAlign w:val="center"/>
          </w:tcPr>
          <w:p w:rsidR="00422212" w:rsidRPr="00C12F6D" w:rsidRDefault="00F518D2" w:rsidP="00CE15F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226</w:t>
            </w:r>
          </w:p>
        </w:tc>
        <w:tc>
          <w:tcPr>
            <w:tcW w:w="2060" w:type="dxa"/>
            <w:tcBorders>
              <w:top w:val="nil"/>
              <w:left w:val="single" w:sz="8" w:space="0" w:color="000000" w:themeColor="text1"/>
              <w:bottom w:val="single" w:sz="4" w:space="0" w:color="000000" w:themeColor="text1"/>
            </w:tcBorders>
            <w:noWrap/>
            <w:vAlign w:val="center"/>
            <w:hideMark/>
          </w:tcPr>
          <w:p w:rsidR="00422212" w:rsidRPr="00C12F6D" w:rsidRDefault="00422212" w:rsidP="00CE15F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A41D34" w:rsidRPr="00C12F6D">
              <w:rPr>
                <w:rFonts w:eastAsia="Times New Roman" w:cs="Arial"/>
                <w:sz w:val="20"/>
                <w:szCs w:val="20"/>
                <w:lang w:val="pt-PT"/>
              </w:rPr>
              <w:t>36</w:t>
            </w:r>
            <w:r w:rsidRPr="00C12F6D">
              <w:rPr>
                <w:rFonts w:eastAsia="Times New Roman" w:cs="Arial"/>
                <w:sz w:val="20"/>
                <w:szCs w:val="20"/>
                <w:lang w:val="pt-PT"/>
              </w:rPr>
              <w:t>),</w:t>
            </w:r>
          </w:p>
          <w:p w:rsidR="00422212" w:rsidRPr="00C12F6D" w:rsidRDefault="00A41D34" w:rsidP="00CE15F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1</w:t>
            </w:r>
            <w:r w:rsidR="00422212" w:rsidRPr="00C12F6D">
              <w:rPr>
                <w:rFonts w:eastAsia="Times New Roman" w:cs="Arial"/>
                <w:b/>
                <w:bCs/>
                <w:sz w:val="20"/>
                <w:szCs w:val="20"/>
                <w:lang w:val="pt-PT"/>
              </w:rPr>
              <w:t>5</w:t>
            </w:r>
            <w:r w:rsidRPr="00C12F6D">
              <w:rPr>
                <w:rFonts w:eastAsia="Times New Roman" w:cs="Arial"/>
                <w:b/>
                <w:bCs/>
                <w:sz w:val="20"/>
                <w:szCs w:val="20"/>
                <w:lang w:val="pt-PT"/>
              </w:rPr>
              <w:t>.9</w:t>
            </w:r>
            <w:r w:rsidR="00422212" w:rsidRPr="00C12F6D">
              <w:rPr>
                <w:rFonts w:eastAsia="Times New Roman" w:cs="Arial"/>
                <w:b/>
                <w:bCs/>
                <w:sz w:val="20"/>
                <w:szCs w:val="20"/>
                <w:lang w:val="pt-PT"/>
              </w:rPr>
              <w:t>%</w:t>
            </w:r>
            <w:r w:rsidR="00422212" w:rsidRPr="00C12F6D">
              <w:rPr>
                <w:rFonts w:eastAsia="Times New Roman" w:cs="Arial"/>
                <w:sz w:val="20"/>
                <w:szCs w:val="20"/>
                <w:lang w:val="pt-PT"/>
              </w:rPr>
              <w:t xml:space="preserve"> (1</w:t>
            </w:r>
            <w:r w:rsidRPr="00C12F6D">
              <w:rPr>
                <w:rFonts w:eastAsia="Times New Roman" w:cs="Arial"/>
                <w:sz w:val="20"/>
                <w:szCs w:val="20"/>
                <w:lang w:val="pt-PT"/>
              </w:rPr>
              <w:t>1</w:t>
            </w:r>
            <w:r w:rsidR="00422212" w:rsidRPr="00C12F6D">
              <w:rPr>
                <w:rFonts w:eastAsia="Times New Roman" w:cs="Arial"/>
                <w:sz w:val="20"/>
                <w:szCs w:val="20"/>
                <w:lang w:val="pt-PT"/>
              </w:rPr>
              <w:t>.</w:t>
            </w:r>
            <w:r w:rsidRPr="00C12F6D">
              <w:rPr>
                <w:rFonts w:eastAsia="Times New Roman" w:cs="Arial"/>
                <w:sz w:val="20"/>
                <w:szCs w:val="20"/>
                <w:lang w:val="pt-PT"/>
              </w:rPr>
              <w:t>7</w:t>
            </w:r>
            <w:r w:rsidR="00422212" w:rsidRPr="00C12F6D">
              <w:rPr>
                <w:rFonts w:eastAsia="Times New Roman" w:cs="Arial"/>
                <w:sz w:val="20"/>
                <w:szCs w:val="20"/>
                <w:lang w:val="pt-PT"/>
              </w:rPr>
              <w:t xml:space="preserve"> – </w:t>
            </w:r>
            <w:r w:rsidRPr="00C12F6D">
              <w:rPr>
                <w:rFonts w:eastAsia="Times New Roman" w:cs="Arial"/>
                <w:sz w:val="20"/>
                <w:szCs w:val="20"/>
                <w:lang w:val="pt-PT"/>
              </w:rPr>
              <w:t>21.3</w:t>
            </w:r>
            <w:r w:rsidR="00422212" w:rsidRPr="00C12F6D">
              <w:rPr>
                <w:rFonts w:eastAsia="Times New Roman" w:cs="Arial"/>
                <w:sz w:val="20"/>
                <w:szCs w:val="20"/>
                <w:lang w:val="pt-PT"/>
              </w:rPr>
              <w:t>)</w:t>
            </w:r>
          </w:p>
        </w:tc>
        <w:tc>
          <w:tcPr>
            <w:tcW w:w="1800" w:type="dxa"/>
            <w:tcBorders>
              <w:top w:val="nil"/>
              <w:bottom w:val="single" w:sz="4" w:space="0" w:color="000000" w:themeColor="text1"/>
            </w:tcBorders>
            <w:noWrap/>
            <w:vAlign w:val="center"/>
            <w:hideMark/>
          </w:tcPr>
          <w:p w:rsidR="00422212" w:rsidRPr="00C12F6D" w:rsidRDefault="00422212" w:rsidP="00CE15F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sz w:val="20"/>
                <w:szCs w:val="20"/>
                <w:lang w:val="pt-PT"/>
              </w:rPr>
              <w:t>(</w:t>
            </w:r>
            <w:r w:rsidR="00A41D34" w:rsidRPr="00C12F6D">
              <w:rPr>
                <w:rFonts w:eastAsia="Times New Roman" w:cs="Arial"/>
                <w:sz w:val="20"/>
                <w:szCs w:val="20"/>
                <w:lang w:val="pt-PT"/>
              </w:rPr>
              <w:t>4</w:t>
            </w:r>
            <w:r w:rsidRPr="00C12F6D">
              <w:rPr>
                <w:rFonts w:eastAsia="Times New Roman" w:cs="Arial"/>
                <w:sz w:val="20"/>
                <w:szCs w:val="20"/>
                <w:lang w:val="pt-PT"/>
              </w:rPr>
              <w:t>),</w:t>
            </w:r>
          </w:p>
          <w:p w:rsidR="00422212" w:rsidRPr="00C12F6D" w:rsidRDefault="00A41D34" w:rsidP="00CE15F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pt-PT"/>
              </w:rPr>
            </w:pPr>
            <w:r w:rsidRPr="00C12F6D">
              <w:rPr>
                <w:rFonts w:eastAsia="Times New Roman" w:cs="Arial"/>
                <w:b/>
                <w:bCs/>
                <w:sz w:val="20"/>
                <w:szCs w:val="20"/>
                <w:lang w:val="pt-PT"/>
              </w:rPr>
              <w:t>1.8</w:t>
            </w:r>
            <w:r w:rsidR="00422212" w:rsidRPr="00C12F6D">
              <w:rPr>
                <w:rFonts w:eastAsia="Times New Roman" w:cs="Arial"/>
                <w:b/>
                <w:bCs/>
                <w:sz w:val="20"/>
                <w:szCs w:val="20"/>
                <w:lang w:val="pt-PT"/>
              </w:rPr>
              <w:t>%</w:t>
            </w:r>
            <w:r w:rsidR="00422212" w:rsidRPr="00C12F6D">
              <w:rPr>
                <w:rFonts w:eastAsia="Times New Roman" w:cs="Arial"/>
                <w:sz w:val="20"/>
                <w:szCs w:val="20"/>
                <w:lang w:val="pt-PT"/>
              </w:rPr>
              <w:t xml:space="preserve"> (0.</w:t>
            </w:r>
            <w:r w:rsidRPr="00C12F6D">
              <w:rPr>
                <w:rFonts w:eastAsia="Times New Roman" w:cs="Arial"/>
                <w:sz w:val="20"/>
                <w:szCs w:val="20"/>
                <w:lang w:val="pt-PT"/>
              </w:rPr>
              <w:t>7</w:t>
            </w:r>
            <w:r w:rsidR="00422212" w:rsidRPr="00C12F6D">
              <w:rPr>
                <w:rFonts w:eastAsia="Times New Roman" w:cs="Arial"/>
                <w:sz w:val="20"/>
                <w:szCs w:val="20"/>
                <w:lang w:val="pt-PT"/>
              </w:rPr>
              <w:t xml:space="preserve"> – </w:t>
            </w:r>
            <w:r w:rsidRPr="00C12F6D">
              <w:rPr>
                <w:rFonts w:eastAsia="Times New Roman" w:cs="Arial"/>
                <w:sz w:val="20"/>
                <w:szCs w:val="20"/>
                <w:lang w:val="pt-PT"/>
              </w:rPr>
              <w:t>4</w:t>
            </w:r>
            <w:r w:rsidR="00422212" w:rsidRPr="00C12F6D">
              <w:rPr>
                <w:rFonts w:eastAsia="Times New Roman" w:cs="Arial"/>
                <w:sz w:val="20"/>
                <w:szCs w:val="20"/>
                <w:lang w:val="pt-PT"/>
              </w:rPr>
              <w:t>.5)</w:t>
            </w:r>
          </w:p>
        </w:tc>
      </w:tr>
    </w:tbl>
    <w:p w:rsidR="000152FD" w:rsidRPr="00C12F6D" w:rsidRDefault="000152FD" w:rsidP="59F79D38">
      <w:pPr>
        <w:rPr>
          <w:rFonts w:eastAsia="Calibri" w:cs="Vrinda"/>
          <w:color w:val="000000" w:themeColor="text1"/>
          <w:lang w:val="pt-PT"/>
        </w:rPr>
      </w:pPr>
    </w:p>
    <w:p w:rsidR="000C3434" w:rsidRPr="00C12F6D" w:rsidRDefault="00C51EDE" w:rsidP="000C3434">
      <w:pPr>
        <w:pStyle w:val="Heading2"/>
        <w:numPr>
          <w:ilvl w:val="1"/>
          <w:numId w:val="1"/>
        </w:numPr>
        <w:spacing w:after="240" w:line="360" w:lineRule="auto"/>
        <w:ind w:hanging="792"/>
        <w:jc w:val="both"/>
        <w:rPr>
          <w:rFonts w:ascii="Arial" w:hAnsi="Arial" w:cs="Arial"/>
          <w:sz w:val="22"/>
          <w:szCs w:val="22"/>
          <w:lang w:val="pt-PT"/>
        </w:rPr>
      </w:pPr>
      <w:bookmarkStart w:id="120" w:name="_Toc69414013"/>
      <w:r w:rsidRPr="00C12F6D">
        <w:rPr>
          <w:rFonts w:ascii="Arial" w:hAnsi="Arial" w:cs="Arial"/>
          <w:sz w:val="22"/>
          <w:szCs w:val="22"/>
          <w:lang w:val="pt-PT"/>
        </w:rPr>
        <w:t xml:space="preserve">Indicativo da situação nutricional </w:t>
      </w:r>
      <w:r w:rsidR="00062BFD" w:rsidRPr="00C12F6D">
        <w:rPr>
          <w:rFonts w:ascii="Arial" w:hAnsi="Arial" w:cs="Arial"/>
          <w:sz w:val="22"/>
          <w:szCs w:val="22"/>
          <w:lang w:val="pt-PT"/>
        </w:rPr>
        <w:t>de MGL</w:t>
      </w:r>
      <w:bookmarkEnd w:id="120"/>
      <w:r w:rsidR="00062BFD" w:rsidRPr="00C12F6D">
        <w:rPr>
          <w:rFonts w:ascii="Arial" w:hAnsi="Arial" w:cs="Arial"/>
          <w:sz w:val="22"/>
          <w:szCs w:val="22"/>
          <w:lang w:val="pt-PT"/>
        </w:rPr>
        <w:t xml:space="preserve"> </w:t>
      </w:r>
    </w:p>
    <w:p w:rsidR="00C52057" w:rsidRPr="00C12F6D" w:rsidRDefault="3FD432AA" w:rsidP="00D027C8">
      <w:pPr>
        <w:pStyle w:val="NoSpacing"/>
        <w:spacing w:before="240" w:line="360" w:lineRule="auto"/>
        <w:jc w:val="both"/>
        <w:rPr>
          <w:rFonts w:ascii="Arial" w:hAnsi="Arial" w:cs="Arial"/>
          <w:color w:val="000000" w:themeColor="text1"/>
          <w:sz w:val="20"/>
          <w:szCs w:val="20"/>
          <w:lang w:val="pt-PT"/>
        </w:rPr>
      </w:pPr>
      <w:r w:rsidRPr="3FD432AA">
        <w:rPr>
          <w:rFonts w:ascii="Arial" w:hAnsi="Arial" w:cs="Arial"/>
          <w:color w:val="000000" w:themeColor="text1"/>
          <w:sz w:val="20"/>
          <w:szCs w:val="20"/>
          <w:lang w:val="pt-PT"/>
        </w:rPr>
        <w:t>Um total de 722 MGL foram avaliadas, correspondendo ao cumulativo de todas áreas abrangidas pelo inquérito. Por área de inquérito de forma individual, a amostra de MGL foi muito pequena, e por isso os resultados apresentados na Tabela 6.27 devem ser interpretados com cuidado, evitando generalização. Os autores aconselham a ser lidos como “indicativo” da situação. Segundo resultados apresentados na Tabela 4.</w:t>
      </w:r>
      <w:r w:rsidR="00FA4D5C" w:rsidRPr="3FD432AA">
        <w:rPr>
          <w:rFonts w:ascii="Arial" w:hAnsi="Arial" w:cs="Arial"/>
          <w:color w:val="000000" w:themeColor="text1"/>
          <w:sz w:val="20"/>
          <w:szCs w:val="20"/>
          <w:lang w:val="pt-PT"/>
        </w:rPr>
        <w:t>2</w:t>
      </w:r>
      <w:r w:rsidR="00FA4D5C">
        <w:rPr>
          <w:rFonts w:ascii="Arial" w:hAnsi="Arial" w:cs="Arial"/>
          <w:color w:val="000000" w:themeColor="text1"/>
          <w:sz w:val="20"/>
          <w:szCs w:val="20"/>
          <w:lang w:val="pt-PT"/>
        </w:rPr>
        <w:t>7</w:t>
      </w:r>
      <w:r w:rsidRPr="3FD432AA">
        <w:rPr>
          <w:rFonts w:ascii="Arial" w:hAnsi="Arial" w:cs="Arial"/>
          <w:color w:val="000000" w:themeColor="text1"/>
          <w:sz w:val="20"/>
          <w:szCs w:val="20"/>
          <w:lang w:val="pt-PT"/>
        </w:rPr>
        <w:t>, os distritos de Metuge, Chiúre, Ancuabe e centros de acomodação de IDPs de Montepuez tiveram a proporção mais alta de MGL com desnutrição aguda (acima de 10%).</w:t>
      </w:r>
    </w:p>
    <w:p w:rsidR="59F79D38" w:rsidRPr="00C12F6D" w:rsidRDefault="59F79D38" w:rsidP="00D027C8">
      <w:pPr>
        <w:pStyle w:val="NoSpacing"/>
        <w:spacing w:line="360" w:lineRule="auto"/>
        <w:jc w:val="both"/>
        <w:rPr>
          <w:rFonts w:ascii="Arial" w:hAnsi="Arial" w:cs="Arial"/>
          <w:color w:val="000000" w:themeColor="text1"/>
          <w:lang w:val="pt-PT"/>
        </w:rPr>
      </w:pPr>
    </w:p>
    <w:p w:rsidR="00AD6ABD" w:rsidRPr="00C12F6D" w:rsidRDefault="00AD6ABD" w:rsidP="00D027C8">
      <w:pPr>
        <w:pStyle w:val="Caption"/>
        <w:rPr>
          <w:rFonts w:cs="Arial" w:hint="eastAsia"/>
          <w:sz w:val="16"/>
          <w:szCs w:val="16"/>
          <w:lang w:val="pt-PT"/>
        </w:rPr>
      </w:pPr>
      <w:bookmarkStart w:id="121" w:name="_Toc69414137"/>
      <w:r w:rsidRPr="00C12F6D">
        <w:rPr>
          <w:rFonts w:ascii="Arial" w:hAnsi="Arial" w:cs="Arial"/>
          <w:color w:val="auto"/>
          <w:sz w:val="20"/>
          <w:szCs w:val="20"/>
          <w:lang w:val="pt-PT"/>
        </w:rPr>
        <w:t>Tab</w:t>
      </w:r>
      <w:r w:rsidR="007272E4" w:rsidRPr="00C12F6D">
        <w:rPr>
          <w:rFonts w:ascii="Arial" w:hAnsi="Arial" w:cs="Arial"/>
          <w:color w:val="auto"/>
          <w:sz w:val="20"/>
          <w:szCs w:val="20"/>
          <w:lang w:val="pt-PT"/>
        </w:rPr>
        <w:t>e</w:t>
      </w:r>
      <w:r w:rsidRPr="00C12F6D">
        <w:rPr>
          <w:rFonts w:ascii="Arial" w:hAnsi="Arial" w:cs="Arial"/>
          <w:color w:val="auto"/>
          <w:sz w:val="20"/>
          <w:szCs w:val="20"/>
          <w:lang w:val="pt-PT"/>
        </w:rPr>
        <w:t>l</w:t>
      </w:r>
      <w:r w:rsidR="007272E4" w:rsidRPr="00C12F6D">
        <w:rPr>
          <w:rFonts w:ascii="Arial" w:hAnsi="Arial" w:cs="Arial"/>
          <w:color w:val="auto"/>
          <w:sz w:val="20"/>
          <w:szCs w:val="20"/>
          <w:lang w:val="pt-PT"/>
        </w:rPr>
        <w:t>a</w:t>
      </w:r>
      <w:r w:rsidRPr="00C12F6D">
        <w:rPr>
          <w:rFonts w:ascii="Arial" w:hAnsi="Arial" w:cs="Arial"/>
          <w:color w:val="auto"/>
          <w:sz w:val="20"/>
          <w:szCs w:val="20"/>
          <w:lang w:val="pt-PT"/>
        </w:rPr>
        <w:t xml:space="preserve"> </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STYLEREF 1 \s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C12F6D">
        <w:rPr>
          <w:rFonts w:ascii="Arial" w:hAnsi="Arial" w:cs="Arial"/>
          <w:color w:val="auto"/>
          <w:sz w:val="20"/>
          <w:szCs w:val="20"/>
          <w:lang w:val="pt-PT"/>
        </w:rPr>
        <w:fldChar w:fldCharType="end"/>
      </w:r>
      <w:r w:rsidR="0063048F" w:rsidRPr="00C12F6D">
        <w:rPr>
          <w:rFonts w:ascii="Arial" w:hAnsi="Arial" w:cs="Arial"/>
          <w:color w:val="auto"/>
          <w:sz w:val="20"/>
          <w:szCs w:val="20"/>
          <w:lang w:val="pt-PT"/>
        </w:rPr>
        <w:t>.</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SEQ Table \* ARABIC \s 1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27</w:t>
      </w:r>
      <w:r w:rsidR="0063048F" w:rsidRPr="00C12F6D">
        <w:rPr>
          <w:rFonts w:ascii="Arial" w:hAnsi="Arial" w:cs="Arial"/>
          <w:color w:val="auto"/>
          <w:sz w:val="20"/>
          <w:szCs w:val="20"/>
          <w:lang w:val="pt-PT"/>
        </w:rPr>
        <w:fldChar w:fldCharType="end"/>
      </w:r>
      <w:r w:rsidR="007272E4" w:rsidRPr="00C12F6D">
        <w:rPr>
          <w:rFonts w:ascii="Arial" w:hAnsi="Arial" w:cs="Arial"/>
          <w:color w:val="auto"/>
          <w:sz w:val="20"/>
          <w:szCs w:val="20"/>
          <w:lang w:val="pt-PT"/>
        </w:rPr>
        <w:t>.</w:t>
      </w:r>
      <w:r w:rsidR="007272E4" w:rsidRPr="00C12F6D">
        <w:rPr>
          <w:rFonts w:ascii="Arial" w:hAnsi="Arial" w:cs="Arial"/>
          <w:b w:val="0"/>
          <w:bCs w:val="0"/>
          <w:color w:val="auto"/>
          <w:sz w:val="20"/>
          <w:szCs w:val="20"/>
          <w:lang w:val="pt-PT"/>
        </w:rPr>
        <w:t xml:space="preserve"> </w:t>
      </w:r>
      <w:r w:rsidR="00356EFA" w:rsidRPr="00C12F6D">
        <w:rPr>
          <w:rFonts w:ascii="Arial" w:hAnsi="Arial" w:cs="Arial"/>
          <w:b w:val="0"/>
          <w:bCs w:val="0"/>
          <w:color w:val="auto"/>
          <w:sz w:val="20"/>
          <w:szCs w:val="20"/>
          <w:lang w:val="pt-PT"/>
        </w:rPr>
        <w:t xml:space="preserve">Indicativo da </w:t>
      </w:r>
      <w:r w:rsidR="002F367C" w:rsidRPr="00C12F6D">
        <w:rPr>
          <w:rFonts w:ascii="Arial" w:hAnsi="Arial" w:cs="Arial"/>
          <w:b w:val="0"/>
          <w:bCs w:val="0"/>
          <w:color w:val="auto"/>
          <w:sz w:val="20"/>
          <w:szCs w:val="20"/>
          <w:lang w:val="pt-PT"/>
        </w:rPr>
        <w:t>situação</w:t>
      </w:r>
      <w:r w:rsidR="00D051E0" w:rsidRPr="00C12F6D">
        <w:rPr>
          <w:rFonts w:ascii="Arial" w:hAnsi="Arial" w:cs="Arial"/>
          <w:b w:val="0"/>
          <w:bCs w:val="0"/>
          <w:color w:val="auto"/>
          <w:sz w:val="20"/>
          <w:szCs w:val="20"/>
          <w:lang w:val="pt-PT"/>
        </w:rPr>
        <w:t xml:space="preserve"> nutricional em </w:t>
      </w:r>
      <w:r w:rsidR="00356EFA" w:rsidRPr="00C12F6D">
        <w:rPr>
          <w:rFonts w:ascii="Arial" w:hAnsi="Arial" w:cs="Arial"/>
          <w:b w:val="0"/>
          <w:bCs w:val="0"/>
          <w:color w:val="auto"/>
          <w:sz w:val="20"/>
          <w:szCs w:val="20"/>
          <w:lang w:val="pt-PT"/>
        </w:rPr>
        <w:t>MGL</w:t>
      </w:r>
      <w:r w:rsidR="007272E4" w:rsidRPr="00C12F6D">
        <w:rPr>
          <w:rFonts w:ascii="Arial" w:hAnsi="Arial" w:cs="Arial"/>
          <w:b w:val="0"/>
          <w:bCs w:val="0"/>
          <w:color w:val="auto"/>
          <w:sz w:val="20"/>
          <w:szCs w:val="20"/>
          <w:lang w:val="pt-PT"/>
        </w:rPr>
        <w:t xml:space="preserve"> por Área de Inquérito</w:t>
      </w:r>
      <w:bookmarkEnd w:id="121"/>
    </w:p>
    <w:tbl>
      <w:tblPr>
        <w:tblStyle w:val="ListTable3"/>
        <w:tblW w:w="9625" w:type="dxa"/>
        <w:tblLayout w:type="fixed"/>
        <w:tblLook w:val="06A0" w:firstRow="1" w:lastRow="0" w:firstColumn="1" w:lastColumn="0" w:noHBand="1" w:noVBand="1"/>
      </w:tblPr>
      <w:tblGrid>
        <w:gridCol w:w="1975"/>
        <w:gridCol w:w="1800"/>
        <w:gridCol w:w="2160"/>
        <w:gridCol w:w="2520"/>
        <w:gridCol w:w="1170"/>
      </w:tblGrid>
      <w:tr w:rsidR="001206CA" w:rsidRPr="00C12F6D" w:rsidTr="00CF516C">
        <w:trPr>
          <w:cnfStyle w:val="100000000000" w:firstRow="1" w:lastRow="0" w:firstColumn="0" w:lastColumn="0" w:oddVBand="0" w:evenVBand="0" w:oddHBand="0" w:evenHBand="0" w:firstRowFirstColumn="0" w:firstRowLastColumn="0" w:lastRowFirstColumn="0" w:lastRowLastColumn="0"/>
          <w:trHeight w:val="590"/>
        </w:trPr>
        <w:tc>
          <w:tcPr>
            <w:cnfStyle w:val="001000000100" w:firstRow="0" w:lastRow="0" w:firstColumn="1" w:lastColumn="0" w:oddVBand="0" w:evenVBand="0" w:oddHBand="0" w:evenHBand="0" w:firstRowFirstColumn="1" w:firstRowLastColumn="0" w:lastRowFirstColumn="0" w:lastRowLastColumn="0"/>
            <w:tcW w:w="1975" w:type="dxa"/>
            <w:vAlign w:val="center"/>
          </w:tcPr>
          <w:p w:rsidR="001206CA" w:rsidRPr="00C12F6D" w:rsidRDefault="001206CA" w:rsidP="00D027C8">
            <w:pPr>
              <w:jc w:val="center"/>
              <w:rPr>
                <w:rFonts w:eastAsia="Calibri" w:cs="Arial"/>
                <w:sz w:val="20"/>
                <w:szCs w:val="20"/>
                <w:lang w:val="pt-PT"/>
              </w:rPr>
            </w:pPr>
            <w:r w:rsidRPr="00C12F6D">
              <w:rPr>
                <w:rFonts w:cs="Arial"/>
                <w:kern w:val="24"/>
                <w:sz w:val="20"/>
                <w:szCs w:val="20"/>
                <w:lang w:val="pt-PT"/>
              </w:rPr>
              <w:t>Área de inquérito</w:t>
            </w:r>
          </w:p>
        </w:tc>
        <w:tc>
          <w:tcPr>
            <w:tcW w:w="1800" w:type="dxa"/>
            <w:vAlign w:val="center"/>
          </w:tcPr>
          <w:p w:rsidR="001206CA" w:rsidRPr="00C12F6D" w:rsidRDefault="001206CA" w:rsidP="00D027C8">
            <w:pPr>
              <w:pStyle w:val="NormalWeb"/>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pt-PT"/>
              </w:rPr>
            </w:pPr>
            <w:r w:rsidRPr="00C12F6D">
              <w:rPr>
                <w:rFonts w:ascii="Arial" w:hAnsi="Arial" w:cs="Arial"/>
                <w:kern w:val="24"/>
                <w:sz w:val="20"/>
                <w:szCs w:val="20"/>
                <w:lang w:val="pt-PT"/>
              </w:rPr>
              <w:t>DA</w:t>
            </w:r>
          </w:p>
          <w:p w:rsidR="001206CA" w:rsidRPr="00C12F6D" w:rsidRDefault="001206CA" w:rsidP="00D027C8">
            <w:pPr>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lang w:val="pt-PT"/>
              </w:rPr>
            </w:pPr>
            <w:r w:rsidRPr="00C12F6D">
              <w:rPr>
                <w:rFonts w:cs="Arial"/>
                <w:kern w:val="24"/>
                <w:sz w:val="20"/>
                <w:szCs w:val="20"/>
                <w:lang w:val="pt-PT"/>
              </w:rPr>
              <w:t>(n), % (95% IC)</w:t>
            </w:r>
          </w:p>
        </w:tc>
        <w:tc>
          <w:tcPr>
            <w:tcW w:w="2160" w:type="dxa"/>
            <w:vAlign w:val="center"/>
          </w:tcPr>
          <w:p w:rsidR="001206CA" w:rsidRPr="00C12F6D" w:rsidRDefault="001206CA" w:rsidP="00D027C8">
            <w:pPr>
              <w:pStyle w:val="NormalWeb"/>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pt-PT"/>
              </w:rPr>
            </w:pPr>
            <w:r w:rsidRPr="00C12F6D">
              <w:rPr>
                <w:rFonts w:ascii="Arial" w:hAnsi="Arial" w:cs="Arial"/>
                <w:kern w:val="24"/>
                <w:sz w:val="20"/>
                <w:szCs w:val="20"/>
                <w:lang w:val="pt-PT"/>
              </w:rPr>
              <w:t>DAG</w:t>
            </w:r>
          </w:p>
          <w:p w:rsidR="001206CA" w:rsidRPr="00C12F6D" w:rsidRDefault="001206CA" w:rsidP="00D027C8">
            <w:pPr>
              <w:pStyle w:val="NormalWeb"/>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pt-PT"/>
              </w:rPr>
            </w:pPr>
            <w:r w:rsidRPr="00C12F6D">
              <w:rPr>
                <w:rFonts w:ascii="Arial" w:hAnsi="Arial" w:cs="Arial"/>
                <w:kern w:val="24"/>
                <w:sz w:val="20"/>
                <w:szCs w:val="20"/>
                <w:lang w:val="pt-PT"/>
              </w:rPr>
              <w:t>PB &lt;210mm</w:t>
            </w:r>
          </w:p>
          <w:p w:rsidR="001206CA" w:rsidRPr="00C12F6D" w:rsidRDefault="001206CA" w:rsidP="00D027C8">
            <w:pPr>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lang w:val="pt-PT"/>
              </w:rPr>
            </w:pPr>
            <w:r w:rsidRPr="00C12F6D">
              <w:rPr>
                <w:rFonts w:cs="Arial"/>
                <w:kern w:val="24"/>
                <w:sz w:val="20"/>
                <w:szCs w:val="20"/>
                <w:lang w:val="pt-PT"/>
              </w:rPr>
              <w:t>(n), % (95% IC)</w:t>
            </w:r>
          </w:p>
        </w:tc>
        <w:tc>
          <w:tcPr>
            <w:tcW w:w="2520" w:type="dxa"/>
            <w:vAlign w:val="center"/>
          </w:tcPr>
          <w:p w:rsidR="001206CA" w:rsidRPr="00C12F6D" w:rsidRDefault="001206CA" w:rsidP="00D027C8">
            <w:pPr>
              <w:pStyle w:val="NormalWeb"/>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pt-PT"/>
              </w:rPr>
            </w:pPr>
            <w:r w:rsidRPr="00C12F6D">
              <w:rPr>
                <w:rFonts w:ascii="Arial" w:hAnsi="Arial" w:cs="Arial"/>
                <w:kern w:val="24"/>
                <w:sz w:val="20"/>
                <w:szCs w:val="20"/>
                <w:lang w:val="pt-PT"/>
              </w:rPr>
              <w:t>DAM</w:t>
            </w:r>
          </w:p>
          <w:p w:rsidR="001206CA" w:rsidRPr="00C12F6D" w:rsidRDefault="001206CA" w:rsidP="00D027C8">
            <w:pPr>
              <w:pStyle w:val="NormalWeb"/>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pt-PT"/>
              </w:rPr>
            </w:pPr>
            <w:r w:rsidRPr="00C12F6D">
              <w:rPr>
                <w:rFonts w:ascii="Arial" w:hAnsi="Arial" w:cs="Arial"/>
                <w:kern w:val="24"/>
                <w:sz w:val="20"/>
                <w:szCs w:val="20"/>
                <w:lang w:val="pt-PT"/>
              </w:rPr>
              <w:t>PB 210mm to &lt;230mm</w:t>
            </w:r>
          </w:p>
          <w:p w:rsidR="001206CA" w:rsidRPr="00C12F6D" w:rsidRDefault="001206CA" w:rsidP="00D027C8">
            <w:pPr>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lang w:val="pt-PT"/>
              </w:rPr>
            </w:pPr>
            <w:r w:rsidRPr="00C12F6D">
              <w:rPr>
                <w:rFonts w:cs="Arial"/>
                <w:kern w:val="24"/>
                <w:sz w:val="20"/>
                <w:szCs w:val="20"/>
                <w:lang w:val="pt-PT"/>
              </w:rPr>
              <w:t>(n), % (95% IC)</w:t>
            </w:r>
          </w:p>
        </w:tc>
        <w:tc>
          <w:tcPr>
            <w:tcW w:w="1170" w:type="dxa"/>
            <w:vAlign w:val="center"/>
          </w:tcPr>
          <w:p w:rsidR="001206CA" w:rsidRPr="00C12F6D" w:rsidRDefault="001206CA" w:rsidP="00D027C8">
            <w:pPr>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lang w:val="pt-PT"/>
              </w:rPr>
            </w:pPr>
            <w:r w:rsidRPr="00C12F6D">
              <w:rPr>
                <w:rFonts w:cs="Arial"/>
                <w:kern w:val="24"/>
                <w:sz w:val="20"/>
                <w:szCs w:val="20"/>
                <w:lang w:val="pt-PT"/>
              </w:rPr>
              <w:t>Total de MGL avaliadas</w:t>
            </w:r>
          </w:p>
        </w:tc>
      </w:tr>
      <w:tr w:rsidR="652F3876" w:rsidRPr="00C12F6D" w:rsidTr="00CF516C">
        <w:trPr>
          <w:trHeight w:val="367"/>
        </w:trPr>
        <w:tc>
          <w:tcPr>
            <w:cnfStyle w:val="001000000000" w:firstRow="0" w:lastRow="0" w:firstColumn="1" w:lastColumn="0" w:oddVBand="0" w:evenVBand="0" w:oddHBand="0" w:evenHBand="0" w:firstRowFirstColumn="0" w:firstRowLastColumn="0" w:lastRowFirstColumn="0" w:lastRowLastColumn="0"/>
            <w:tcW w:w="1975" w:type="dxa"/>
            <w:vAlign w:val="center"/>
          </w:tcPr>
          <w:p w:rsidR="652F3876" w:rsidRPr="00C12F6D" w:rsidRDefault="652F3876"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Ancuabe</w:t>
            </w:r>
          </w:p>
        </w:tc>
        <w:tc>
          <w:tcPr>
            <w:tcW w:w="180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12.7%</w:t>
            </w:r>
          </w:p>
        </w:tc>
        <w:tc>
          <w:tcPr>
            <w:tcW w:w="216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(0)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0.0% </w:t>
            </w:r>
          </w:p>
        </w:tc>
        <w:tc>
          <w:tcPr>
            <w:tcW w:w="252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(7)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12.7% </w:t>
            </w:r>
          </w:p>
        </w:tc>
        <w:tc>
          <w:tcPr>
            <w:tcW w:w="1170" w:type="dxa"/>
            <w:vAlign w:val="center"/>
          </w:tcPr>
          <w:p w:rsidR="652F3876" w:rsidRPr="00C12F6D" w:rsidRDefault="652F3876" w:rsidP="00272B8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55</w:t>
            </w:r>
          </w:p>
        </w:tc>
      </w:tr>
      <w:tr w:rsidR="652F3876" w:rsidRPr="00C12F6D" w:rsidTr="00CF516C">
        <w:trPr>
          <w:trHeight w:val="367"/>
        </w:trPr>
        <w:tc>
          <w:tcPr>
            <w:cnfStyle w:val="001000000000" w:firstRow="0" w:lastRow="0" w:firstColumn="1" w:lastColumn="0" w:oddVBand="0" w:evenVBand="0" w:oddHBand="0" w:evenHBand="0" w:firstRowFirstColumn="0" w:firstRowLastColumn="0" w:lastRowFirstColumn="0" w:lastRowLastColumn="0"/>
            <w:tcW w:w="1975" w:type="dxa"/>
            <w:vAlign w:val="center"/>
          </w:tcPr>
          <w:p w:rsidR="652F3876" w:rsidRPr="00C12F6D" w:rsidRDefault="652F3876"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Montepuez</w:t>
            </w:r>
          </w:p>
        </w:tc>
        <w:tc>
          <w:tcPr>
            <w:tcW w:w="180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(3)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4.4%</w:t>
            </w:r>
          </w:p>
        </w:tc>
        <w:tc>
          <w:tcPr>
            <w:tcW w:w="216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(2)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2.9% </w:t>
            </w:r>
          </w:p>
        </w:tc>
        <w:tc>
          <w:tcPr>
            <w:tcW w:w="252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1.5% </w:t>
            </w:r>
          </w:p>
        </w:tc>
        <w:tc>
          <w:tcPr>
            <w:tcW w:w="1170" w:type="dxa"/>
            <w:vAlign w:val="center"/>
          </w:tcPr>
          <w:p w:rsidR="652F3876" w:rsidRPr="00C12F6D" w:rsidRDefault="652F3876" w:rsidP="00272B8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68</w:t>
            </w:r>
          </w:p>
        </w:tc>
      </w:tr>
      <w:tr w:rsidR="652F3876" w:rsidRPr="00C12F6D" w:rsidTr="00CF516C">
        <w:trPr>
          <w:trHeight w:val="367"/>
        </w:trPr>
        <w:tc>
          <w:tcPr>
            <w:cnfStyle w:val="001000000000" w:firstRow="0" w:lastRow="0" w:firstColumn="1" w:lastColumn="0" w:oddVBand="0" w:evenVBand="0" w:oddHBand="0" w:evenHBand="0" w:firstRowFirstColumn="0" w:firstRowLastColumn="0" w:lastRowFirstColumn="0" w:lastRowLastColumn="0"/>
            <w:tcW w:w="1975" w:type="dxa"/>
            <w:vAlign w:val="center"/>
          </w:tcPr>
          <w:p w:rsidR="652F3876" w:rsidRPr="00C12F6D" w:rsidRDefault="652F3876"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Montepuez</w:t>
            </w:r>
            <w:r w:rsidR="001206CA" w:rsidRPr="00C12F6D">
              <w:rPr>
                <w:rFonts w:eastAsia="Arial" w:cs="Arial"/>
                <w:color w:val="000000" w:themeColor="text1"/>
                <w:sz w:val="20"/>
                <w:szCs w:val="20"/>
                <w:lang w:val="pt-PT"/>
              </w:rPr>
              <w:t xml:space="preserve"> – </w:t>
            </w:r>
            <w:r w:rsidRPr="00C12F6D">
              <w:rPr>
                <w:rFonts w:eastAsia="Arial" w:cs="Arial"/>
                <w:color w:val="000000" w:themeColor="text1"/>
                <w:sz w:val="20"/>
                <w:szCs w:val="20"/>
                <w:lang w:val="pt-PT"/>
              </w:rPr>
              <w:t>I</w:t>
            </w:r>
            <w:r w:rsidR="001206CA" w:rsidRPr="00C12F6D">
              <w:rPr>
                <w:rFonts w:eastAsia="Arial" w:cs="Arial"/>
                <w:color w:val="000000" w:themeColor="text1"/>
                <w:sz w:val="20"/>
                <w:szCs w:val="20"/>
                <w:lang w:val="pt-PT"/>
              </w:rPr>
              <w:t>DPs</w:t>
            </w:r>
          </w:p>
        </w:tc>
        <w:tc>
          <w:tcPr>
            <w:tcW w:w="180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(6)</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10.3% </w:t>
            </w:r>
          </w:p>
        </w:tc>
        <w:tc>
          <w:tcPr>
            <w:tcW w:w="216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(0)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0.0% </w:t>
            </w:r>
          </w:p>
        </w:tc>
        <w:tc>
          <w:tcPr>
            <w:tcW w:w="252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(6)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10.3% </w:t>
            </w:r>
          </w:p>
        </w:tc>
        <w:tc>
          <w:tcPr>
            <w:tcW w:w="1170" w:type="dxa"/>
            <w:vAlign w:val="center"/>
          </w:tcPr>
          <w:p w:rsidR="652F3876" w:rsidRPr="00C12F6D" w:rsidRDefault="652F3876" w:rsidP="00272B8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58</w:t>
            </w:r>
          </w:p>
        </w:tc>
      </w:tr>
      <w:tr w:rsidR="652F3876" w:rsidRPr="00C12F6D" w:rsidTr="00CF516C">
        <w:trPr>
          <w:trHeight w:val="367"/>
        </w:trPr>
        <w:tc>
          <w:tcPr>
            <w:cnfStyle w:val="001000000000" w:firstRow="0" w:lastRow="0" w:firstColumn="1" w:lastColumn="0" w:oddVBand="0" w:evenVBand="0" w:oddHBand="0" w:evenHBand="0" w:firstRowFirstColumn="0" w:firstRowLastColumn="0" w:lastRowFirstColumn="0" w:lastRowLastColumn="0"/>
            <w:tcW w:w="1975" w:type="dxa"/>
            <w:vAlign w:val="center"/>
          </w:tcPr>
          <w:p w:rsidR="652F3876" w:rsidRPr="00C12F6D" w:rsidRDefault="652F3876"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Chiúre</w:t>
            </w:r>
          </w:p>
        </w:tc>
        <w:tc>
          <w:tcPr>
            <w:tcW w:w="180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(14)</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16.7%</w:t>
            </w:r>
            <w:r w:rsidRPr="00C12F6D">
              <w:rPr>
                <w:rFonts w:eastAsia="Arial" w:cs="Arial"/>
                <w:color w:val="000000" w:themeColor="text1"/>
                <w:sz w:val="20"/>
                <w:szCs w:val="20"/>
                <w:lang w:val="pt-PT"/>
              </w:rPr>
              <w:t xml:space="preserve"> </w:t>
            </w:r>
          </w:p>
        </w:tc>
        <w:tc>
          <w:tcPr>
            <w:tcW w:w="216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(3)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3.6% </w:t>
            </w:r>
          </w:p>
        </w:tc>
        <w:tc>
          <w:tcPr>
            <w:tcW w:w="252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(11)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13.1% </w:t>
            </w:r>
          </w:p>
        </w:tc>
        <w:tc>
          <w:tcPr>
            <w:tcW w:w="1170" w:type="dxa"/>
            <w:vAlign w:val="center"/>
          </w:tcPr>
          <w:p w:rsidR="652F3876" w:rsidRPr="00C12F6D" w:rsidRDefault="652F3876" w:rsidP="00272B8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84</w:t>
            </w:r>
          </w:p>
        </w:tc>
      </w:tr>
      <w:tr w:rsidR="652F3876" w:rsidRPr="00C12F6D" w:rsidTr="00CF516C">
        <w:trPr>
          <w:trHeight w:val="367"/>
        </w:trPr>
        <w:tc>
          <w:tcPr>
            <w:cnfStyle w:val="001000000000" w:firstRow="0" w:lastRow="0" w:firstColumn="1" w:lastColumn="0" w:oddVBand="0" w:evenVBand="0" w:oddHBand="0" w:evenHBand="0" w:firstRowFirstColumn="0" w:firstRowLastColumn="0" w:lastRowFirstColumn="0" w:lastRowLastColumn="0"/>
            <w:tcW w:w="1975" w:type="dxa"/>
            <w:vAlign w:val="center"/>
          </w:tcPr>
          <w:p w:rsidR="652F3876" w:rsidRPr="00C12F6D" w:rsidRDefault="652F3876"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 xml:space="preserve">Chiúre </w:t>
            </w:r>
            <w:r w:rsidR="001206CA" w:rsidRPr="00C12F6D">
              <w:rPr>
                <w:rFonts w:eastAsia="Arial" w:cs="Arial"/>
                <w:color w:val="000000" w:themeColor="text1"/>
                <w:sz w:val="20"/>
                <w:szCs w:val="20"/>
                <w:lang w:val="pt-PT"/>
              </w:rPr>
              <w:t xml:space="preserve">– </w:t>
            </w:r>
            <w:r w:rsidRPr="00C12F6D">
              <w:rPr>
                <w:rFonts w:eastAsia="Arial" w:cs="Arial"/>
                <w:color w:val="000000" w:themeColor="text1"/>
                <w:sz w:val="20"/>
                <w:szCs w:val="20"/>
                <w:lang w:val="pt-PT"/>
              </w:rPr>
              <w:t>IDP</w:t>
            </w:r>
          </w:p>
        </w:tc>
        <w:tc>
          <w:tcPr>
            <w:tcW w:w="180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4.1% </w:t>
            </w:r>
          </w:p>
        </w:tc>
        <w:tc>
          <w:tcPr>
            <w:tcW w:w="216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(2)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2.0% </w:t>
            </w:r>
          </w:p>
        </w:tc>
        <w:tc>
          <w:tcPr>
            <w:tcW w:w="252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(2)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2.0%</w:t>
            </w:r>
          </w:p>
        </w:tc>
        <w:tc>
          <w:tcPr>
            <w:tcW w:w="1170" w:type="dxa"/>
            <w:vAlign w:val="center"/>
          </w:tcPr>
          <w:p w:rsidR="652F3876" w:rsidRPr="00C12F6D" w:rsidRDefault="652F3876" w:rsidP="00272B8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98</w:t>
            </w:r>
          </w:p>
        </w:tc>
      </w:tr>
      <w:tr w:rsidR="652F3876" w:rsidRPr="00C12F6D" w:rsidTr="00CF516C">
        <w:trPr>
          <w:trHeight w:val="367"/>
        </w:trPr>
        <w:tc>
          <w:tcPr>
            <w:cnfStyle w:val="001000000000" w:firstRow="0" w:lastRow="0" w:firstColumn="1" w:lastColumn="0" w:oddVBand="0" w:evenVBand="0" w:oddHBand="0" w:evenHBand="0" w:firstRowFirstColumn="0" w:firstRowLastColumn="0" w:lastRowFirstColumn="0" w:lastRowLastColumn="0"/>
            <w:tcW w:w="1975" w:type="dxa"/>
            <w:vAlign w:val="center"/>
          </w:tcPr>
          <w:p w:rsidR="652F3876" w:rsidRPr="00C12F6D" w:rsidRDefault="652F3876"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Ibo</w:t>
            </w:r>
          </w:p>
        </w:tc>
        <w:tc>
          <w:tcPr>
            <w:tcW w:w="180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5.1%</w:t>
            </w:r>
            <w:r w:rsidRPr="00C12F6D">
              <w:rPr>
                <w:rFonts w:eastAsia="Arial" w:cs="Arial"/>
                <w:color w:val="000000" w:themeColor="text1"/>
                <w:sz w:val="20"/>
                <w:szCs w:val="20"/>
                <w:lang w:val="pt-PT"/>
              </w:rPr>
              <w:t xml:space="preserve"> </w:t>
            </w:r>
          </w:p>
        </w:tc>
        <w:tc>
          <w:tcPr>
            <w:tcW w:w="216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1.3% </w:t>
            </w:r>
          </w:p>
        </w:tc>
        <w:tc>
          <w:tcPr>
            <w:tcW w:w="252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(3)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3.8% </w:t>
            </w:r>
          </w:p>
        </w:tc>
        <w:tc>
          <w:tcPr>
            <w:tcW w:w="1170" w:type="dxa"/>
            <w:vAlign w:val="center"/>
          </w:tcPr>
          <w:p w:rsidR="652F3876" w:rsidRPr="00C12F6D" w:rsidRDefault="652F3876" w:rsidP="00272B8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78</w:t>
            </w:r>
          </w:p>
        </w:tc>
      </w:tr>
      <w:tr w:rsidR="652F3876" w:rsidRPr="00C12F6D" w:rsidTr="00CF516C">
        <w:trPr>
          <w:trHeight w:val="367"/>
        </w:trPr>
        <w:tc>
          <w:tcPr>
            <w:cnfStyle w:val="001000000000" w:firstRow="0" w:lastRow="0" w:firstColumn="1" w:lastColumn="0" w:oddVBand="0" w:evenVBand="0" w:oddHBand="0" w:evenHBand="0" w:firstRowFirstColumn="0" w:firstRowLastColumn="0" w:lastRowFirstColumn="0" w:lastRowLastColumn="0"/>
            <w:tcW w:w="1975" w:type="dxa"/>
            <w:vAlign w:val="center"/>
          </w:tcPr>
          <w:p w:rsidR="652F3876" w:rsidRPr="00C12F6D" w:rsidRDefault="652F3876"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Mec</w:t>
            </w:r>
            <w:r w:rsidR="00C87691" w:rsidRPr="00C12F6D">
              <w:rPr>
                <w:rFonts w:eastAsia="Arial" w:cs="Arial"/>
                <w:color w:val="000000" w:themeColor="text1"/>
                <w:sz w:val="20"/>
                <w:szCs w:val="20"/>
                <w:lang w:val="pt-PT"/>
              </w:rPr>
              <w:t>ú</w:t>
            </w:r>
            <w:r w:rsidRPr="00C12F6D">
              <w:rPr>
                <w:rFonts w:eastAsia="Arial" w:cs="Arial"/>
                <w:color w:val="000000" w:themeColor="text1"/>
                <w:sz w:val="20"/>
                <w:szCs w:val="20"/>
                <w:lang w:val="pt-PT"/>
              </w:rPr>
              <w:t>fi</w:t>
            </w:r>
          </w:p>
        </w:tc>
        <w:tc>
          <w:tcPr>
            <w:tcW w:w="180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4.8% </w:t>
            </w:r>
          </w:p>
        </w:tc>
        <w:tc>
          <w:tcPr>
            <w:tcW w:w="216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(0)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0.0% </w:t>
            </w:r>
          </w:p>
        </w:tc>
        <w:tc>
          <w:tcPr>
            <w:tcW w:w="252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(3)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4.8% </w:t>
            </w:r>
          </w:p>
        </w:tc>
        <w:tc>
          <w:tcPr>
            <w:tcW w:w="1170" w:type="dxa"/>
            <w:vAlign w:val="center"/>
          </w:tcPr>
          <w:p w:rsidR="652F3876" w:rsidRPr="00C12F6D" w:rsidRDefault="652F3876" w:rsidP="00272B8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63</w:t>
            </w:r>
          </w:p>
        </w:tc>
      </w:tr>
      <w:tr w:rsidR="652F3876" w:rsidRPr="00C12F6D" w:rsidTr="00CF516C">
        <w:trPr>
          <w:trHeight w:val="178"/>
        </w:trPr>
        <w:tc>
          <w:tcPr>
            <w:cnfStyle w:val="001000000000" w:firstRow="0" w:lastRow="0" w:firstColumn="1" w:lastColumn="0" w:oddVBand="0" w:evenVBand="0" w:oddHBand="0" w:evenHBand="0" w:firstRowFirstColumn="0" w:firstRowLastColumn="0" w:lastRowFirstColumn="0" w:lastRowLastColumn="0"/>
            <w:tcW w:w="1975" w:type="dxa"/>
            <w:vAlign w:val="center"/>
          </w:tcPr>
          <w:p w:rsidR="652F3876" w:rsidRPr="00C12F6D" w:rsidRDefault="652F3876" w:rsidP="00FC2EC6">
            <w:pPr>
              <w:spacing w:line="240" w:lineRule="exact"/>
              <w:rPr>
                <w:rFonts w:eastAsia="Arial" w:cs="Arial"/>
                <w:b w:val="0"/>
                <w:bCs w:val="0"/>
                <w:color w:val="000000" w:themeColor="text1"/>
                <w:sz w:val="20"/>
                <w:szCs w:val="20"/>
                <w:lang w:val="pt-PT"/>
              </w:rPr>
            </w:pPr>
            <w:r w:rsidRPr="00C12F6D">
              <w:rPr>
                <w:rFonts w:eastAsia="Arial" w:cs="Arial"/>
                <w:color w:val="000000" w:themeColor="text1"/>
                <w:sz w:val="20"/>
                <w:szCs w:val="20"/>
                <w:lang w:val="pt-PT"/>
              </w:rPr>
              <w:t>Mueda</w:t>
            </w:r>
          </w:p>
        </w:tc>
        <w:tc>
          <w:tcPr>
            <w:tcW w:w="180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8.8%</w:t>
            </w:r>
            <w:r w:rsidRPr="00C12F6D">
              <w:rPr>
                <w:rFonts w:eastAsia="Arial" w:cs="Arial"/>
                <w:color w:val="000000" w:themeColor="text1"/>
                <w:sz w:val="20"/>
                <w:szCs w:val="20"/>
                <w:lang w:val="pt-PT"/>
              </w:rPr>
              <w:t xml:space="preserve"> </w:t>
            </w:r>
          </w:p>
        </w:tc>
        <w:tc>
          <w:tcPr>
            <w:tcW w:w="216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(2)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2.5% </w:t>
            </w:r>
          </w:p>
        </w:tc>
        <w:tc>
          <w:tcPr>
            <w:tcW w:w="2520" w:type="dxa"/>
          </w:tcPr>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(5) </w:t>
            </w:r>
          </w:p>
          <w:p w:rsidR="652F3876" w:rsidRPr="00C12F6D" w:rsidRDefault="652F3876" w:rsidP="652F387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6.3% </w:t>
            </w:r>
          </w:p>
        </w:tc>
        <w:tc>
          <w:tcPr>
            <w:tcW w:w="1170" w:type="dxa"/>
            <w:vAlign w:val="center"/>
          </w:tcPr>
          <w:p w:rsidR="652F3876" w:rsidRPr="00C12F6D" w:rsidRDefault="652F3876" w:rsidP="00272B8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80</w:t>
            </w:r>
          </w:p>
        </w:tc>
      </w:tr>
      <w:tr w:rsidR="00D31138" w:rsidRPr="00C12F6D" w:rsidTr="00CF516C">
        <w:trPr>
          <w:trHeight w:val="178"/>
        </w:trPr>
        <w:tc>
          <w:tcPr>
            <w:cnfStyle w:val="001000000000" w:firstRow="0" w:lastRow="0" w:firstColumn="1" w:lastColumn="0" w:oddVBand="0" w:evenVBand="0" w:oddHBand="0" w:evenHBand="0" w:firstRowFirstColumn="0" w:firstRowLastColumn="0" w:lastRowFirstColumn="0" w:lastRowLastColumn="0"/>
            <w:tcW w:w="1975" w:type="dxa"/>
            <w:vAlign w:val="center"/>
          </w:tcPr>
          <w:p w:rsidR="00D31138" w:rsidRPr="00C12F6D" w:rsidRDefault="00D31138"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Metuge - IDPs</w:t>
            </w:r>
          </w:p>
        </w:tc>
        <w:tc>
          <w:tcPr>
            <w:tcW w:w="1800" w:type="dxa"/>
          </w:tcPr>
          <w:p w:rsidR="00D31138" w:rsidRPr="00C12F6D" w:rsidRDefault="00D31138" w:rsidP="00D31138">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w:t>
            </w:r>
          </w:p>
          <w:p w:rsidR="00D31138" w:rsidRPr="00C12F6D" w:rsidRDefault="00D31138" w:rsidP="00D31138">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5.9% </w:t>
            </w:r>
          </w:p>
        </w:tc>
        <w:tc>
          <w:tcPr>
            <w:tcW w:w="2160" w:type="dxa"/>
          </w:tcPr>
          <w:p w:rsidR="00D31138" w:rsidRPr="00C12F6D" w:rsidRDefault="00D31138" w:rsidP="00D31138">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(0) </w:t>
            </w:r>
          </w:p>
          <w:p w:rsidR="00D31138" w:rsidRPr="00C12F6D" w:rsidRDefault="00D31138" w:rsidP="00D31138">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0.0%</w:t>
            </w:r>
          </w:p>
        </w:tc>
        <w:tc>
          <w:tcPr>
            <w:tcW w:w="2520" w:type="dxa"/>
          </w:tcPr>
          <w:p w:rsidR="00D31138" w:rsidRPr="00C12F6D" w:rsidRDefault="00D31138" w:rsidP="00D31138">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(3) </w:t>
            </w:r>
          </w:p>
          <w:p w:rsidR="00D31138" w:rsidRPr="00C12F6D" w:rsidRDefault="00D31138" w:rsidP="00D31138">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5.9% </w:t>
            </w:r>
          </w:p>
        </w:tc>
        <w:tc>
          <w:tcPr>
            <w:tcW w:w="1170" w:type="dxa"/>
            <w:vAlign w:val="center"/>
          </w:tcPr>
          <w:p w:rsidR="00D31138" w:rsidRPr="00C12F6D" w:rsidRDefault="00D31138" w:rsidP="00272B8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51</w:t>
            </w:r>
          </w:p>
        </w:tc>
      </w:tr>
      <w:tr w:rsidR="00D31138" w:rsidRPr="00C12F6D" w:rsidTr="00CF516C">
        <w:trPr>
          <w:trHeight w:val="178"/>
        </w:trPr>
        <w:tc>
          <w:tcPr>
            <w:cnfStyle w:val="001000000000" w:firstRow="0" w:lastRow="0" w:firstColumn="1" w:lastColumn="0" w:oddVBand="0" w:evenVBand="0" w:oddHBand="0" w:evenHBand="0" w:firstRowFirstColumn="0" w:firstRowLastColumn="0" w:lastRowFirstColumn="0" w:lastRowLastColumn="0"/>
            <w:tcW w:w="1975" w:type="dxa"/>
            <w:vAlign w:val="center"/>
          </w:tcPr>
          <w:p w:rsidR="00D31138" w:rsidRPr="00C12F6D" w:rsidRDefault="00D31138" w:rsidP="00FC2EC6">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Metuge</w:t>
            </w:r>
          </w:p>
        </w:tc>
        <w:tc>
          <w:tcPr>
            <w:tcW w:w="1800" w:type="dxa"/>
          </w:tcPr>
          <w:p w:rsidR="00D31138" w:rsidRPr="00C12F6D" w:rsidRDefault="00D31138" w:rsidP="00D31138">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(17)</w:t>
            </w:r>
          </w:p>
          <w:p w:rsidR="00D31138" w:rsidRPr="00C12F6D" w:rsidRDefault="00D31138" w:rsidP="00D31138">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19.5%</w:t>
            </w:r>
            <w:r w:rsidRPr="00C12F6D">
              <w:rPr>
                <w:rFonts w:eastAsia="Arial" w:cs="Arial"/>
                <w:color w:val="000000" w:themeColor="text1"/>
                <w:sz w:val="20"/>
                <w:szCs w:val="20"/>
                <w:lang w:val="pt-PT"/>
              </w:rPr>
              <w:t xml:space="preserve"> </w:t>
            </w:r>
          </w:p>
        </w:tc>
        <w:tc>
          <w:tcPr>
            <w:tcW w:w="2160" w:type="dxa"/>
          </w:tcPr>
          <w:p w:rsidR="00D31138" w:rsidRPr="00C12F6D" w:rsidRDefault="00D31138" w:rsidP="00D31138">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(5) </w:t>
            </w:r>
          </w:p>
          <w:p w:rsidR="00D31138" w:rsidRPr="00C12F6D" w:rsidRDefault="00D31138" w:rsidP="00D31138">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5.7%</w:t>
            </w:r>
          </w:p>
        </w:tc>
        <w:tc>
          <w:tcPr>
            <w:tcW w:w="2520" w:type="dxa"/>
          </w:tcPr>
          <w:p w:rsidR="00D31138" w:rsidRPr="00C12F6D" w:rsidRDefault="00D31138" w:rsidP="00D31138">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(12) </w:t>
            </w:r>
          </w:p>
          <w:p w:rsidR="00D31138" w:rsidRPr="00C12F6D" w:rsidRDefault="00D31138" w:rsidP="00D31138">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13.8% </w:t>
            </w:r>
          </w:p>
        </w:tc>
        <w:tc>
          <w:tcPr>
            <w:tcW w:w="1170" w:type="dxa"/>
            <w:vAlign w:val="center"/>
          </w:tcPr>
          <w:p w:rsidR="00D31138" w:rsidRPr="00C12F6D" w:rsidRDefault="00D31138" w:rsidP="00272B86">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87</w:t>
            </w:r>
          </w:p>
        </w:tc>
      </w:tr>
    </w:tbl>
    <w:p w:rsidR="59F79D38" w:rsidRPr="00C12F6D" w:rsidRDefault="59F79D38" w:rsidP="59F79D38">
      <w:pPr>
        <w:rPr>
          <w:rFonts w:eastAsia="Calibri" w:cs="Vrinda"/>
          <w:color w:val="000000" w:themeColor="text1"/>
          <w:lang w:val="pt-PT"/>
        </w:rPr>
      </w:pPr>
    </w:p>
    <w:p w:rsidR="00062BFD" w:rsidRPr="00C12F6D" w:rsidRDefault="00062BFD" w:rsidP="00062BFD">
      <w:pPr>
        <w:pStyle w:val="Heading2"/>
        <w:numPr>
          <w:ilvl w:val="1"/>
          <w:numId w:val="1"/>
        </w:numPr>
        <w:spacing w:after="240" w:line="360" w:lineRule="auto"/>
        <w:ind w:hanging="792"/>
        <w:jc w:val="both"/>
        <w:rPr>
          <w:rFonts w:ascii="Arial" w:hAnsi="Arial" w:cs="Arial"/>
          <w:sz w:val="22"/>
          <w:szCs w:val="22"/>
          <w:lang w:val="pt-PT"/>
        </w:rPr>
      </w:pPr>
      <w:bookmarkStart w:id="122" w:name="_Toc69414014"/>
      <w:r w:rsidRPr="00C12F6D">
        <w:rPr>
          <w:rFonts w:ascii="Arial" w:hAnsi="Arial" w:cs="Arial"/>
          <w:sz w:val="22"/>
          <w:szCs w:val="22"/>
          <w:lang w:val="pt-PT"/>
        </w:rPr>
        <w:t>Prevalência d</w:t>
      </w:r>
      <w:r w:rsidR="008C5DEC" w:rsidRPr="00C12F6D">
        <w:rPr>
          <w:rFonts w:ascii="Arial" w:hAnsi="Arial" w:cs="Arial"/>
          <w:sz w:val="22"/>
          <w:szCs w:val="22"/>
          <w:lang w:val="pt-PT"/>
        </w:rPr>
        <w:t xml:space="preserve">e </w:t>
      </w:r>
      <w:r w:rsidR="001A67DD" w:rsidRPr="00C12F6D">
        <w:rPr>
          <w:rFonts w:ascii="Arial" w:hAnsi="Arial" w:cs="Arial"/>
          <w:sz w:val="22"/>
          <w:szCs w:val="22"/>
          <w:lang w:val="pt-PT"/>
        </w:rPr>
        <w:t xml:space="preserve">Doenças Infecciosas em </w:t>
      </w:r>
      <w:r w:rsidR="008C5DEC" w:rsidRPr="00C12F6D">
        <w:rPr>
          <w:rFonts w:ascii="Arial" w:hAnsi="Arial" w:cs="Arial"/>
          <w:sz w:val="22"/>
          <w:szCs w:val="22"/>
          <w:lang w:val="pt-PT"/>
        </w:rPr>
        <w:t>Crianças de 6-59 meses e Comportamento de Procura por Serviço</w:t>
      </w:r>
      <w:r w:rsidR="00FA048E" w:rsidRPr="00C12F6D">
        <w:rPr>
          <w:rFonts w:ascii="Arial" w:hAnsi="Arial" w:cs="Arial"/>
          <w:sz w:val="22"/>
          <w:szCs w:val="22"/>
          <w:lang w:val="pt-PT"/>
        </w:rPr>
        <w:t>s</w:t>
      </w:r>
      <w:r w:rsidR="008C5DEC" w:rsidRPr="00C12F6D">
        <w:rPr>
          <w:rFonts w:ascii="Arial" w:hAnsi="Arial" w:cs="Arial"/>
          <w:sz w:val="22"/>
          <w:szCs w:val="22"/>
          <w:lang w:val="pt-PT"/>
        </w:rPr>
        <w:t xml:space="preserve"> de Saúde</w:t>
      </w:r>
      <w:bookmarkEnd w:id="122"/>
    </w:p>
    <w:p w:rsidR="001F566A" w:rsidRPr="00C12F6D" w:rsidRDefault="001F566A" w:rsidP="00D027C8">
      <w:pPr>
        <w:spacing w:line="360" w:lineRule="auto"/>
        <w:jc w:val="both"/>
        <w:rPr>
          <w:rFonts w:eastAsia="Arial" w:cs="Arial"/>
          <w:sz w:val="20"/>
          <w:szCs w:val="20"/>
          <w:lang w:val="pt-PT"/>
        </w:rPr>
      </w:pPr>
      <w:r w:rsidRPr="00C12F6D">
        <w:rPr>
          <w:rFonts w:eastAsia="Arial" w:cs="Arial"/>
          <w:sz w:val="20"/>
          <w:szCs w:val="20"/>
          <w:lang w:val="pt-PT"/>
        </w:rPr>
        <w:t xml:space="preserve">Em quase todas áreas de inquérito, mais de </w:t>
      </w:r>
      <w:r w:rsidR="00165978" w:rsidRPr="00C12F6D">
        <w:rPr>
          <w:rFonts w:eastAsia="Arial" w:cs="Arial"/>
          <w:sz w:val="20"/>
          <w:szCs w:val="20"/>
          <w:lang w:val="pt-PT"/>
        </w:rPr>
        <w:t xml:space="preserve">30% das crianças tiveram algum sinal </w:t>
      </w:r>
      <w:r w:rsidR="00AF6D6C" w:rsidRPr="00C12F6D">
        <w:rPr>
          <w:rFonts w:eastAsia="Arial" w:cs="Arial"/>
          <w:sz w:val="20"/>
          <w:szCs w:val="20"/>
          <w:lang w:val="pt-PT"/>
        </w:rPr>
        <w:t xml:space="preserve">e/ou sintoma de doença infeciosa nas últimas duas semanas anteriores a data do inquérito no AF. </w:t>
      </w:r>
      <w:r w:rsidR="00ED1B66" w:rsidRPr="00C12F6D">
        <w:rPr>
          <w:rFonts w:eastAsia="Arial" w:cs="Arial"/>
          <w:sz w:val="20"/>
          <w:szCs w:val="20"/>
          <w:lang w:val="pt-PT"/>
        </w:rPr>
        <w:t>Os distritos de Ancuabe, Chiúre, Metuge e centros de acomodação de IDPs de Montepuez e Metuge</w:t>
      </w:r>
      <w:r w:rsidR="00CF1611" w:rsidRPr="00C12F6D">
        <w:rPr>
          <w:rFonts w:eastAsia="Arial" w:cs="Arial"/>
          <w:sz w:val="20"/>
          <w:szCs w:val="20"/>
          <w:lang w:val="pt-PT"/>
        </w:rPr>
        <w:t xml:space="preserve">, </w:t>
      </w:r>
      <w:r w:rsidR="00BA5A37" w:rsidRPr="00C12F6D">
        <w:rPr>
          <w:rFonts w:eastAsia="Arial" w:cs="Arial"/>
          <w:sz w:val="20"/>
          <w:szCs w:val="20"/>
          <w:lang w:val="pt-PT"/>
        </w:rPr>
        <w:t xml:space="preserve">pelo menos a </w:t>
      </w:r>
      <w:r w:rsidR="005B27AC" w:rsidRPr="00C12F6D">
        <w:rPr>
          <w:rFonts w:eastAsia="Arial" w:cs="Arial"/>
          <w:sz w:val="20"/>
          <w:szCs w:val="20"/>
          <w:lang w:val="pt-PT"/>
        </w:rPr>
        <w:t>metade</w:t>
      </w:r>
      <w:r w:rsidR="00BA5A37" w:rsidRPr="00C12F6D">
        <w:rPr>
          <w:rFonts w:eastAsia="Arial" w:cs="Arial"/>
          <w:sz w:val="20"/>
          <w:szCs w:val="20"/>
          <w:lang w:val="pt-PT"/>
        </w:rPr>
        <w:t xml:space="preserve"> das crianças teve algum sinal e/ou sintoma de doença</w:t>
      </w:r>
      <w:r w:rsidR="005B27AC" w:rsidRPr="00C12F6D">
        <w:rPr>
          <w:rFonts w:eastAsia="Arial" w:cs="Arial"/>
          <w:sz w:val="20"/>
          <w:szCs w:val="20"/>
          <w:lang w:val="pt-PT"/>
        </w:rPr>
        <w:t xml:space="preserve"> infeciosa (</w:t>
      </w:r>
      <w:r w:rsidR="00CF1611" w:rsidRPr="00C12F6D">
        <w:rPr>
          <w:rFonts w:eastAsia="Arial" w:cs="Arial"/>
          <w:sz w:val="20"/>
          <w:szCs w:val="20"/>
          <w:lang w:val="pt-PT"/>
        </w:rPr>
        <w:t xml:space="preserve">prevalência </w:t>
      </w:r>
      <w:r w:rsidR="005B27AC" w:rsidRPr="00C12F6D">
        <w:rPr>
          <w:rFonts w:eastAsia="Arial" w:cs="Arial"/>
          <w:sz w:val="20"/>
          <w:szCs w:val="20"/>
          <w:lang w:val="pt-PT"/>
        </w:rPr>
        <w:t>≥</w:t>
      </w:r>
      <w:r w:rsidR="00CF1611" w:rsidRPr="00C12F6D">
        <w:rPr>
          <w:rFonts w:eastAsia="Arial" w:cs="Arial"/>
          <w:sz w:val="20"/>
          <w:szCs w:val="20"/>
          <w:lang w:val="pt-PT"/>
        </w:rPr>
        <w:t xml:space="preserve"> 50%</w:t>
      </w:r>
      <w:r w:rsidR="005B27AC" w:rsidRPr="00C12F6D">
        <w:rPr>
          <w:rFonts w:eastAsia="Arial" w:cs="Arial"/>
          <w:sz w:val="20"/>
          <w:szCs w:val="20"/>
          <w:lang w:val="pt-PT"/>
        </w:rPr>
        <w:t>).</w:t>
      </w:r>
    </w:p>
    <w:p w:rsidR="00B647DE" w:rsidRDefault="00E22ABC" w:rsidP="00D027C8">
      <w:pPr>
        <w:spacing w:line="360" w:lineRule="auto"/>
        <w:jc w:val="both"/>
        <w:rPr>
          <w:rFonts w:eastAsia="Arial" w:cs="Arial"/>
          <w:sz w:val="20"/>
          <w:szCs w:val="20"/>
          <w:lang w:val="pt-PT"/>
        </w:rPr>
      </w:pPr>
      <w:r w:rsidRPr="00C12F6D">
        <w:rPr>
          <w:rFonts w:eastAsia="Arial" w:cs="Arial"/>
          <w:sz w:val="20"/>
          <w:szCs w:val="20"/>
          <w:lang w:val="pt-PT"/>
        </w:rPr>
        <w:t xml:space="preserve">Desagregando a análise por tipo de sinal e/ou sintoma, </w:t>
      </w:r>
      <w:r w:rsidR="00A8020A" w:rsidRPr="00C12F6D">
        <w:rPr>
          <w:rFonts w:eastAsia="Arial" w:cs="Arial"/>
          <w:sz w:val="20"/>
          <w:szCs w:val="20"/>
          <w:lang w:val="pt-PT"/>
        </w:rPr>
        <w:t xml:space="preserve">das </w:t>
      </w:r>
      <w:r w:rsidR="00790B76" w:rsidRPr="00C12F6D">
        <w:rPr>
          <w:rFonts w:eastAsia="Arial" w:cs="Arial"/>
          <w:sz w:val="20"/>
          <w:szCs w:val="20"/>
          <w:lang w:val="pt-PT"/>
        </w:rPr>
        <w:t>respostas</w:t>
      </w:r>
      <w:r w:rsidR="006F0784" w:rsidRPr="00C12F6D">
        <w:rPr>
          <w:rFonts w:eastAsia="Arial" w:cs="Arial"/>
          <w:sz w:val="20"/>
          <w:szCs w:val="20"/>
          <w:lang w:val="pt-PT"/>
        </w:rPr>
        <w:t xml:space="preserve"> obtidas, a febre foi </w:t>
      </w:r>
      <w:r w:rsidR="00890049" w:rsidRPr="00C12F6D">
        <w:rPr>
          <w:rFonts w:eastAsia="Arial" w:cs="Arial"/>
          <w:sz w:val="20"/>
          <w:szCs w:val="20"/>
          <w:lang w:val="pt-PT"/>
        </w:rPr>
        <w:t xml:space="preserve">o sintoma mais reportado em todas áreas </w:t>
      </w:r>
      <w:r w:rsidR="00E5450F">
        <w:rPr>
          <w:rFonts w:eastAsia="Arial" w:cs="Arial"/>
          <w:sz w:val="20"/>
          <w:szCs w:val="20"/>
          <w:lang w:val="pt-PT"/>
        </w:rPr>
        <w:t>d</w:t>
      </w:r>
      <w:r w:rsidR="00890049" w:rsidRPr="00C12F6D">
        <w:rPr>
          <w:rFonts w:eastAsia="Arial" w:cs="Arial"/>
          <w:sz w:val="20"/>
          <w:szCs w:val="20"/>
          <w:lang w:val="pt-PT"/>
        </w:rPr>
        <w:t>e inquérito</w:t>
      </w:r>
      <w:r w:rsidR="00FA3DBF" w:rsidRPr="00C12F6D">
        <w:rPr>
          <w:rFonts w:eastAsia="Arial" w:cs="Arial"/>
          <w:sz w:val="20"/>
          <w:szCs w:val="20"/>
          <w:lang w:val="pt-PT"/>
        </w:rPr>
        <w:t xml:space="preserve"> seguido da tosse. A disenteria </w:t>
      </w:r>
      <w:r w:rsidR="005D2464" w:rsidRPr="00C12F6D">
        <w:rPr>
          <w:rFonts w:eastAsia="Arial" w:cs="Arial"/>
          <w:sz w:val="20"/>
          <w:szCs w:val="20"/>
          <w:lang w:val="pt-PT"/>
        </w:rPr>
        <w:t xml:space="preserve">por sua vez, </w:t>
      </w:r>
      <w:r w:rsidR="00FA3DBF" w:rsidRPr="00C12F6D">
        <w:rPr>
          <w:rFonts w:eastAsia="Arial" w:cs="Arial"/>
          <w:sz w:val="20"/>
          <w:szCs w:val="20"/>
          <w:lang w:val="pt-PT"/>
        </w:rPr>
        <w:t xml:space="preserve">ocorreu em </w:t>
      </w:r>
      <w:r w:rsidR="00DA73FD" w:rsidRPr="00C12F6D">
        <w:rPr>
          <w:rFonts w:eastAsia="Arial" w:cs="Arial"/>
          <w:sz w:val="20"/>
          <w:szCs w:val="20"/>
          <w:lang w:val="pt-PT"/>
        </w:rPr>
        <w:t>níveis</w:t>
      </w:r>
      <w:r w:rsidR="00FA3DBF" w:rsidRPr="00C12F6D">
        <w:rPr>
          <w:rFonts w:eastAsia="Arial" w:cs="Arial"/>
          <w:sz w:val="20"/>
          <w:szCs w:val="20"/>
          <w:lang w:val="pt-PT"/>
        </w:rPr>
        <w:t xml:space="preserve"> relativamente baixos em todas áreas de inquérito</w:t>
      </w:r>
      <w:r w:rsidR="164DEC6F" w:rsidRPr="00C12F6D">
        <w:rPr>
          <w:rFonts w:eastAsia="Arial" w:cs="Arial"/>
          <w:sz w:val="20"/>
          <w:szCs w:val="20"/>
          <w:lang w:val="pt-PT"/>
        </w:rPr>
        <w:t>.</w:t>
      </w:r>
      <w:r w:rsidR="3AFC1B83" w:rsidRPr="00C12F6D">
        <w:rPr>
          <w:rFonts w:eastAsia="Arial" w:cs="Arial"/>
          <w:sz w:val="20"/>
          <w:szCs w:val="20"/>
          <w:lang w:val="pt-PT"/>
        </w:rPr>
        <w:t xml:space="preserve"> </w:t>
      </w:r>
      <w:r w:rsidR="00B26535" w:rsidRPr="00C12F6D">
        <w:rPr>
          <w:rFonts w:eastAsia="Arial" w:cs="Arial"/>
          <w:sz w:val="20"/>
          <w:szCs w:val="20"/>
          <w:lang w:val="pt-PT"/>
        </w:rPr>
        <w:t>Nos distritos de Metuge</w:t>
      </w:r>
      <w:r w:rsidR="002655A7" w:rsidRPr="00C12F6D">
        <w:rPr>
          <w:rFonts w:eastAsia="Arial" w:cs="Arial"/>
          <w:sz w:val="20"/>
          <w:szCs w:val="20"/>
          <w:lang w:val="pt-PT"/>
        </w:rPr>
        <w:t xml:space="preserve"> (e centros de acomodação de IDPs), </w:t>
      </w:r>
      <w:r w:rsidR="4418E784" w:rsidRPr="00C12F6D">
        <w:rPr>
          <w:rFonts w:eastAsia="Arial" w:cs="Arial"/>
          <w:sz w:val="20"/>
          <w:szCs w:val="20"/>
          <w:lang w:val="pt-PT"/>
        </w:rPr>
        <w:t>Ancuabe,</w:t>
      </w:r>
      <w:r w:rsidR="002655A7" w:rsidRPr="00C12F6D">
        <w:rPr>
          <w:rFonts w:eastAsia="Arial" w:cs="Arial"/>
          <w:sz w:val="20"/>
          <w:szCs w:val="20"/>
          <w:lang w:val="pt-PT"/>
        </w:rPr>
        <w:t xml:space="preserve"> </w:t>
      </w:r>
      <w:r w:rsidR="0025736D" w:rsidRPr="00C12F6D">
        <w:rPr>
          <w:rFonts w:eastAsia="Arial" w:cs="Arial"/>
          <w:sz w:val="20"/>
          <w:szCs w:val="20"/>
          <w:lang w:val="pt-PT"/>
        </w:rPr>
        <w:t xml:space="preserve">Chiúre e </w:t>
      </w:r>
      <w:r w:rsidR="002655A7" w:rsidRPr="00C12F6D">
        <w:rPr>
          <w:rFonts w:eastAsia="Arial" w:cs="Arial"/>
          <w:sz w:val="20"/>
          <w:szCs w:val="20"/>
          <w:lang w:val="pt-PT"/>
        </w:rPr>
        <w:t>centros de acomodação de IDPs de</w:t>
      </w:r>
      <w:r w:rsidR="4418E784" w:rsidRPr="00C12F6D">
        <w:rPr>
          <w:rFonts w:eastAsia="Arial" w:cs="Arial"/>
          <w:sz w:val="20"/>
          <w:szCs w:val="20"/>
          <w:lang w:val="pt-PT"/>
        </w:rPr>
        <w:t xml:space="preserve"> Montepuez </w:t>
      </w:r>
      <w:r w:rsidR="0025736D" w:rsidRPr="00C12F6D">
        <w:rPr>
          <w:rFonts w:eastAsia="Arial" w:cs="Arial"/>
          <w:sz w:val="20"/>
          <w:szCs w:val="20"/>
          <w:lang w:val="pt-PT"/>
        </w:rPr>
        <w:t>reportaram uma prevalência de diarreias acima de 20%</w:t>
      </w:r>
      <w:r w:rsidR="00B647DE">
        <w:rPr>
          <w:rFonts w:eastAsia="Arial" w:cs="Arial"/>
          <w:sz w:val="20"/>
          <w:szCs w:val="20"/>
          <w:lang w:val="pt-PT"/>
        </w:rPr>
        <w:t xml:space="preserve"> </w:t>
      </w:r>
      <w:r w:rsidR="0025736D" w:rsidRPr="00C12F6D">
        <w:rPr>
          <w:rFonts w:eastAsia="Arial" w:cs="Arial"/>
          <w:sz w:val="20"/>
          <w:szCs w:val="20"/>
          <w:lang w:val="pt-PT"/>
        </w:rPr>
        <w:t xml:space="preserve">(Tabela </w:t>
      </w:r>
      <w:r w:rsidR="00B647DE">
        <w:rPr>
          <w:rFonts w:eastAsia="Arial" w:cs="Arial"/>
          <w:sz w:val="20"/>
          <w:szCs w:val="20"/>
          <w:lang w:val="pt-PT"/>
        </w:rPr>
        <w:t>6</w:t>
      </w:r>
      <w:r w:rsidR="0025736D" w:rsidRPr="00C12F6D">
        <w:rPr>
          <w:rFonts w:eastAsia="Arial" w:cs="Arial"/>
          <w:sz w:val="20"/>
          <w:szCs w:val="20"/>
          <w:lang w:val="pt-PT"/>
        </w:rPr>
        <w:t>.</w:t>
      </w:r>
      <w:r w:rsidR="00B647DE" w:rsidRPr="00C12F6D">
        <w:rPr>
          <w:rFonts w:eastAsia="Arial" w:cs="Arial"/>
          <w:sz w:val="20"/>
          <w:szCs w:val="20"/>
          <w:lang w:val="pt-PT"/>
        </w:rPr>
        <w:t>2</w:t>
      </w:r>
      <w:r w:rsidR="00B647DE">
        <w:rPr>
          <w:rFonts w:eastAsia="Arial" w:cs="Arial"/>
          <w:sz w:val="20"/>
          <w:szCs w:val="20"/>
          <w:lang w:val="pt-PT"/>
        </w:rPr>
        <w:t>8</w:t>
      </w:r>
      <w:r w:rsidR="0025736D" w:rsidRPr="00C12F6D">
        <w:rPr>
          <w:rFonts w:eastAsia="Arial" w:cs="Arial"/>
          <w:sz w:val="20"/>
          <w:szCs w:val="20"/>
          <w:lang w:val="pt-PT"/>
        </w:rPr>
        <w:t>)</w:t>
      </w:r>
      <w:r w:rsidR="64521F00" w:rsidRPr="00C12F6D">
        <w:rPr>
          <w:rFonts w:eastAsia="Arial" w:cs="Arial"/>
          <w:sz w:val="20"/>
          <w:szCs w:val="20"/>
          <w:lang w:val="pt-PT"/>
        </w:rPr>
        <w:t>.</w:t>
      </w:r>
      <w:r w:rsidR="350B7E27" w:rsidRPr="00C12F6D">
        <w:rPr>
          <w:rFonts w:eastAsia="Arial" w:cs="Arial"/>
          <w:sz w:val="20"/>
          <w:szCs w:val="20"/>
          <w:lang w:val="pt-PT"/>
        </w:rPr>
        <w:t xml:space="preserve"> </w:t>
      </w:r>
    </w:p>
    <w:p w:rsidR="003B5B75" w:rsidRPr="00C12F6D" w:rsidRDefault="002716AD" w:rsidP="00D027C8">
      <w:pPr>
        <w:spacing w:line="360" w:lineRule="auto"/>
        <w:jc w:val="both"/>
        <w:rPr>
          <w:rFonts w:eastAsia="Arial" w:cs="Arial"/>
          <w:sz w:val="20"/>
          <w:szCs w:val="20"/>
          <w:lang w:val="pt-PT"/>
        </w:rPr>
        <w:sectPr w:rsidR="003B5B75" w:rsidRPr="00C12F6D" w:rsidSect="00F71665">
          <w:pgSz w:w="11906" w:h="16838"/>
          <w:pgMar w:top="1440" w:right="926" w:bottom="1440" w:left="1440" w:header="708" w:footer="708" w:gutter="0"/>
          <w:cols w:space="708"/>
          <w:docGrid w:linePitch="360"/>
        </w:sectPr>
      </w:pPr>
      <w:r w:rsidRPr="00C12F6D">
        <w:rPr>
          <w:rFonts w:eastAsia="Arial" w:cs="Arial"/>
          <w:sz w:val="20"/>
          <w:szCs w:val="20"/>
          <w:lang w:val="pt-PT"/>
        </w:rPr>
        <w:t xml:space="preserve">Em relação aos comportamento de procura por </w:t>
      </w:r>
      <w:r w:rsidR="00DA73FD" w:rsidRPr="00C12F6D">
        <w:rPr>
          <w:rFonts w:eastAsia="Arial" w:cs="Arial"/>
          <w:sz w:val="20"/>
          <w:szCs w:val="20"/>
          <w:lang w:val="pt-PT"/>
        </w:rPr>
        <w:t>serviços</w:t>
      </w:r>
      <w:r w:rsidRPr="00C12F6D">
        <w:rPr>
          <w:rFonts w:eastAsia="Arial" w:cs="Arial"/>
          <w:sz w:val="20"/>
          <w:szCs w:val="20"/>
          <w:lang w:val="pt-PT"/>
        </w:rPr>
        <w:t xml:space="preserve"> de saúde, </w:t>
      </w:r>
      <w:r w:rsidR="001664D5" w:rsidRPr="00C12F6D">
        <w:rPr>
          <w:rFonts w:eastAsia="Arial" w:cs="Arial"/>
          <w:sz w:val="20"/>
          <w:szCs w:val="20"/>
          <w:lang w:val="pt-PT"/>
        </w:rPr>
        <w:t xml:space="preserve">o distrito de Metuge e centros de </w:t>
      </w:r>
      <w:r w:rsidR="00DA73FD" w:rsidRPr="00C12F6D">
        <w:rPr>
          <w:rFonts w:eastAsia="Arial" w:cs="Arial"/>
          <w:sz w:val="20"/>
          <w:szCs w:val="20"/>
          <w:lang w:val="pt-PT"/>
        </w:rPr>
        <w:t>acomodação</w:t>
      </w:r>
      <w:r w:rsidR="001664D5" w:rsidRPr="00C12F6D">
        <w:rPr>
          <w:rFonts w:eastAsia="Arial" w:cs="Arial"/>
          <w:sz w:val="20"/>
          <w:szCs w:val="20"/>
          <w:lang w:val="pt-PT"/>
        </w:rPr>
        <w:t xml:space="preserve"> de IDPs </w:t>
      </w:r>
      <w:r w:rsidR="00D124A3">
        <w:rPr>
          <w:rFonts w:eastAsia="Arial" w:cs="Arial"/>
          <w:sz w:val="20"/>
          <w:szCs w:val="20"/>
          <w:lang w:val="pt-PT"/>
        </w:rPr>
        <w:t>a m</w:t>
      </w:r>
      <w:r w:rsidR="004B3DCD">
        <w:rPr>
          <w:rFonts w:eastAsia="Arial" w:cs="Arial"/>
          <w:sz w:val="20"/>
          <w:szCs w:val="20"/>
          <w:lang w:val="pt-PT"/>
        </w:rPr>
        <w:t xml:space="preserve">aioria dos cuidadores referiram ter procurado pelos serviços de saúde </w:t>
      </w:r>
      <w:r w:rsidR="00C05E53">
        <w:rPr>
          <w:rFonts w:eastAsia="Arial" w:cs="Arial"/>
          <w:sz w:val="20"/>
          <w:szCs w:val="20"/>
          <w:lang w:val="pt-PT"/>
        </w:rPr>
        <w:t>quando a criança estive doente.</w:t>
      </w:r>
      <w:r w:rsidR="006A6C70" w:rsidRPr="00C12F6D">
        <w:rPr>
          <w:rFonts w:eastAsia="Arial" w:cs="Arial"/>
          <w:sz w:val="20"/>
          <w:szCs w:val="20"/>
          <w:lang w:val="pt-PT"/>
        </w:rPr>
        <w:t xml:space="preserve">, enquanto que </w:t>
      </w:r>
      <w:r w:rsidR="00DA73FD" w:rsidRPr="00C12F6D">
        <w:rPr>
          <w:rFonts w:eastAsia="Arial" w:cs="Arial"/>
          <w:sz w:val="20"/>
          <w:szCs w:val="20"/>
          <w:lang w:val="pt-PT"/>
        </w:rPr>
        <w:t xml:space="preserve">os distritos de </w:t>
      </w:r>
      <w:r w:rsidR="429C9B6C" w:rsidRPr="00C12F6D">
        <w:rPr>
          <w:rFonts w:eastAsia="Arial" w:cs="Arial"/>
          <w:sz w:val="20"/>
          <w:szCs w:val="20"/>
          <w:lang w:val="pt-PT"/>
        </w:rPr>
        <w:t>Ancuabe</w:t>
      </w:r>
      <w:r w:rsidR="1F6C9751" w:rsidRPr="00C12F6D">
        <w:rPr>
          <w:rFonts w:eastAsia="Arial" w:cs="Arial"/>
          <w:sz w:val="20"/>
          <w:szCs w:val="20"/>
          <w:lang w:val="pt-PT"/>
        </w:rPr>
        <w:t xml:space="preserve">, Ibo </w:t>
      </w:r>
      <w:r w:rsidR="00DA73FD" w:rsidRPr="00C12F6D">
        <w:rPr>
          <w:rFonts w:eastAsia="Arial" w:cs="Arial"/>
          <w:sz w:val="20"/>
          <w:szCs w:val="20"/>
          <w:lang w:val="pt-PT"/>
        </w:rPr>
        <w:t>e Mecúfi</w:t>
      </w:r>
      <w:r w:rsidR="429C9B6C" w:rsidRPr="00C12F6D">
        <w:rPr>
          <w:rFonts w:eastAsia="Arial" w:cs="Arial"/>
          <w:sz w:val="20"/>
          <w:szCs w:val="20"/>
          <w:lang w:val="pt-PT"/>
        </w:rPr>
        <w:t xml:space="preserve"> </w:t>
      </w:r>
      <w:r w:rsidR="00DA73FD" w:rsidRPr="00C12F6D">
        <w:rPr>
          <w:rFonts w:eastAsia="Arial" w:cs="Arial"/>
          <w:sz w:val="20"/>
          <w:szCs w:val="20"/>
          <w:lang w:val="pt-PT"/>
        </w:rPr>
        <w:t xml:space="preserve">tiveram </w:t>
      </w:r>
      <w:r w:rsidR="00C05E53">
        <w:rPr>
          <w:rFonts w:eastAsia="Arial" w:cs="Arial"/>
          <w:sz w:val="20"/>
          <w:szCs w:val="20"/>
          <w:lang w:val="pt-PT"/>
        </w:rPr>
        <w:t xml:space="preserve">proporções </w:t>
      </w:r>
      <w:r w:rsidR="00DA73FD" w:rsidRPr="00C12F6D">
        <w:rPr>
          <w:rFonts w:eastAsia="Arial" w:cs="Arial"/>
          <w:sz w:val="20"/>
          <w:szCs w:val="20"/>
          <w:lang w:val="pt-PT"/>
        </w:rPr>
        <w:t>mais baixas do resto.</w:t>
      </w:r>
    </w:p>
    <w:p w:rsidR="00C56D7F" w:rsidRPr="00C12F6D" w:rsidRDefault="00C56D7F" w:rsidP="00D027C8">
      <w:pPr>
        <w:pStyle w:val="Caption"/>
        <w:rPr>
          <w:rFonts w:cs="Arial" w:hint="eastAsia"/>
          <w:sz w:val="16"/>
          <w:szCs w:val="16"/>
          <w:lang w:val="pt-PT"/>
        </w:rPr>
      </w:pPr>
      <w:bookmarkStart w:id="123" w:name="_Toc69414138"/>
      <w:r w:rsidRPr="00C12F6D">
        <w:rPr>
          <w:rFonts w:ascii="Arial" w:hAnsi="Arial" w:cs="Arial"/>
          <w:color w:val="auto"/>
          <w:sz w:val="20"/>
          <w:szCs w:val="20"/>
          <w:lang w:val="pt-PT"/>
        </w:rPr>
        <w:t>Tab</w:t>
      </w:r>
      <w:r w:rsidR="0097149C" w:rsidRPr="00C12F6D">
        <w:rPr>
          <w:rFonts w:ascii="Arial" w:hAnsi="Arial" w:cs="Arial"/>
          <w:color w:val="auto"/>
          <w:sz w:val="20"/>
          <w:szCs w:val="20"/>
          <w:lang w:val="pt-PT"/>
        </w:rPr>
        <w:t>e</w:t>
      </w:r>
      <w:r w:rsidRPr="00C12F6D">
        <w:rPr>
          <w:rFonts w:ascii="Arial" w:hAnsi="Arial" w:cs="Arial"/>
          <w:color w:val="auto"/>
          <w:sz w:val="20"/>
          <w:szCs w:val="20"/>
          <w:lang w:val="pt-PT"/>
        </w:rPr>
        <w:t>l</w:t>
      </w:r>
      <w:r w:rsidR="0097149C" w:rsidRPr="00C12F6D">
        <w:rPr>
          <w:rFonts w:ascii="Arial" w:hAnsi="Arial" w:cs="Arial"/>
          <w:color w:val="auto"/>
          <w:sz w:val="20"/>
          <w:szCs w:val="20"/>
          <w:lang w:val="pt-PT"/>
        </w:rPr>
        <w:t>a</w:t>
      </w:r>
      <w:r w:rsidRPr="00C12F6D">
        <w:rPr>
          <w:rFonts w:ascii="Arial" w:hAnsi="Arial" w:cs="Arial"/>
          <w:color w:val="auto"/>
          <w:sz w:val="20"/>
          <w:szCs w:val="20"/>
          <w:lang w:val="pt-PT"/>
        </w:rPr>
        <w:t xml:space="preserve"> </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STYLEREF 1 \s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6</w:t>
      </w:r>
      <w:r w:rsidR="0063048F" w:rsidRPr="00C12F6D">
        <w:rPr>
          <w:rFonts w:ascii="Arial" w:hAnsi="Arial" w:cs="Arial"/>
          <w:color w:val="auto"/>
          <w:sz w:val="20"/>
          <w:szCs w:val="20"/>
          <w:lang w:val="pt-PT"/>
        </w:rPr>
        <w:fldChar w:fldCharType="end"/>
      </w:r>
      <w:r w:rsidR="0063048F" w:rsidRPr="00C12F6D">
        <w:rPr>
          <w:rFonts w:ascii="Arial" w:hAnsi="Arial" w:cs="Arial"/>
          <w:color w:val="auto"/>
          <w:sz w:val="20"/>
          <w:szCs w:val="20"/>
          <w:lang w:val="pt-PT"/>
        </w:rPr>
        <w:t>.</w:t>
      </w:r>
      <w:r w:rsidR="0063048F" w:rsidRPr="00C12F6D">
        <w:rPr>
          <w:rFonts w:ascii="Arial" w:hAnsi="Arial" w:cs="Arial"/>
          <w:color w:val="auto"/>
          <w:sz w:val="20"/>
          <w:szCs w:val="20"/>
          <w:lang w:val="pt-PT"/>
        </w:rPr>
        <w:fldChar w:fldCharType="begin"/>
      </w:r>
      <w:r w:rsidR="0063048F" w:rsidRPr="00C12F6D">
        <w:rPr>
          <w:rFonts w:ascii="Arial" w:hAnsi="Arial" w:cs="Arial"/>
          <w:color w:val="auto"/>
          <w:sz w:val="20"/>
          <w:szCs w:val="20"/>
          <w:lang w:val="pt-PT"/>
        </w:rPr>
        <w:instrText xml:space="preserve"> SEQ Table \* ARABIC \s 1 </w:instrText>
      </w:r>
      <w:r w:rsidR="0063048F" w:rsidRPr="00C12F6D">
        <w:rPr>
          <w:rFonts w:ascii="Arial" w:hAnsi="Arial" w:cs="Arial"/>
          <w:color w:val="auto"/>
          <w:sz w:val="20"/>
          <w:szCs w:val="20"/>
          <w:lang w:val="pt-PT"/>
        </w:rPr>
        <w:fldChar w:fldCharType="separate"/>
      </w:r>
      <w:r w:rsidR="00E1516C">
        <w:rPr>
          <w:rFonts w:ascii="Arial" w:hAnsi="Arial" w:cs="Arial"/>
          <w:noProof/>
          <w:color w:val="auto"/>
          <w:sz w:val="20"/>
          <w:szCs w:val="20"/>
          <w:lang w:val="pt-PT"/>
        </w:rPr>
        <w:t>28</w:t>
      </w:r>
      <w:r w:rsidR="0063048F" w:rsidRPr="00C12F6D">
        <w:rPr>
          <w:rFonts w:ascii="Arial" w:hAnsi="Arial" w:cs="Arial"/>
          <w:color w:val="auto"/>
          <w:sz w:val="20"/>
          <w:szCs w:val="20"/>
          <w:lang w:val="pt-PT"/>
        </w:rPr>
        <w:fldChar w:fldCharType="end"/>
      </w:r>
      <w:r w:rsidR="0097149C" w:rsidRPr="00C12F6D">
        <w:rPr>
          <w:rFonts w:ascii="Arial" w:hAnsi="Arial" w:cs="Arial"/>
          <w:color w:val="auto"/>
          <w:sz w:val="20"/>
          <w:szCs w:val="20"/>
          <w:lang w:val="pt-PT"/>
        </w:rPr>
        <w:t>.</w:t>
      </w:r>
      <w:r w:rsidR="0097149C" w:rsidRPr="00C12F6D">
        <w:rPr>
          <w:rFonts w:ascii="Arial" w:hAnsi="Arial" w:cs="Arial"/>
          <w:b w:val="0"/>
          <w:bCs w:val="0"/>
          <w:color w:val="auto"/>
          <w:sz w:val="20"/>
          <w:szCs w:val="20"/>
          <w:lang w:val="pt-PT"/>
        </w:rPr>
        <w:t xml:space="preserve"> Prevalência de </w:t>
      </w:r>
      <w:r w:rsidR="00E1477B" w:rsidRPr="00C12F6D">
        <w:rPr>
          <w:rFonts w:ascii="Arial" w:hAnsi="Arial" w:cs="Arial"/>
          <w:b w:val="0"/>
          <w:bCs w:val="0"/>
          <w:color w:val="auto"/>
          <w:sz w:val="20"/>
          <w:szCs w:val="20"/>
          <w:lang w:val="pt-PT"/>
        </w:rPr>
        <w:t>D</w:t>
      </w:r>
      <w:r w:rsidR="0097149C" w:rsidRPr="00C12F6D">
        <w:rPr>
          <w:rFonts w:ascii="Arial" w:hAnsi="Arial" w:cs="Arial"/>
          <w:b w:val="0"/>
          <w:bCs w:val="0"/>
          <w:color w:val="auto"/>
          <w:sz w:val="20"/>
          <w:szCs w:val="20"/>
          <w:lang w:val="pt-PT"/>
        </w:rPr>
        <w:t xml:space="preserve">oenças </w:t>
      </w:r>
      <w:r w:rsidR="00E1477B" w:rsidRPr="00C12F6D">
        <w:rPr>
          <w:rFonts w:ascii="Arial" w:hAnsi="Arial" w:cs="Arial"/>
          <w:b w:val="0"/>
          <w:bCs w:val="0"/>
          <w:color w:val="auto"/>
          <w:sz w:val="20"/>
          <w:szCs w:val="20"/>
          <w:lang w:val="pt-PT"/>
        </w:rPr>
        <w:t>I</w:t>
      </w:r>
      <w:r w:rsidR="00C11692" w:rsidRPr="00C12F6D">
        <w:rPr>
          <w:rFonts w:ascii="Arial" w:hAnsi="Arial" w:cs="Arial"/>
          <w:b w:val="0"/>
          <w:bCs w:val="0"/>
          <w:color w:val="auto"/>
          <w:sz w:val="20"/>
          <w:szCs w:val="20"/>
          <w:lang w:val="pt-PT"/>
        </w:rPr>
        <w:t xml:space="preserve">nfecciosas </w:t>
      </w:r>
      <w:r w:rsidR="0097149C" w:rsidRPr="00C12F6D">
        <w:rPr>
          <w:rFonts w:ascii="Arial" w:hAnsi="Arial" w:cs="Arial"/>
          <w:b w:val="0"/>
          <w:bCs w:val="0"/>
          <w:color w:val="auto"/>
          <w:sz w:val="20"/>
          <w:szCs w:val="20"/>
          <w:lang w:val="pt-PT"/>
        </w:rPr>
        <w:t>em Crianças de 6-59 meses</w:t>
      </w:r>
      <w:r w:rsidR="004F4154" w:rsidRPr="00C12F6D">
        <w:rPr>
          <w:rFonts w:ascii="Arial" w:hAnsi="Arial" w:cs="Arial"/>
          <w:b w:val="0"/>
          <w:bCs w:val="0"/>
          <w:color w:val="auto"/>
          <w:sz w:val="20"/>
          <w:szCs w:val="20"/>
          <w:lang w:val="pt-PT"/>
        </w:rPr>
        <w:t xml:space="preserve"> e Comportamento de Procura por Serviços de Saúde</w:t>
      </w:r>
      <w:r w:rsidR="0097149C" w:rsidRPr="00C12F6D">
        <w:rPr>
          <w:rFonts w:ascii="Arial" w:hAnsi="Arial" w:cs="Arial"/>
          <w:b w:val="0"/>
          <w:bCs w:val="0"/>
          <w:color w:val="auto"/>
          <w:sz w:val="20"/>
          <w:szCs w:val="20"/>
          <w:lang w:val="pt-PT"/>
        </w:rPr>
        <w:t xml:space="preserve"> por Área de Inquérito</w:t>
      </w:r>
      <w:bookmarkEnd w:id="123"/>
    </w:p>
    <w:tbl>
      <w:tblPr>
        <w:tblStyle w:val="ListTable3"/>
        <w:tblW w:w="15799" w:type="dxa"/>
        <w:tblInd w:w="-774" w:type="dxa"/>
        <w:tblLayout w:type="fixed"/>
        <w:tblLook w:val="06A0" w:firstRow="1" w:lastRow="0" w:firstColumn="1" w:lastColumn="0" w:noHBand="1" w:noVBand="1"/>
      </w:tblPr>
      <w:tblGrid>
        <w:gridCol w:w="2119"/>
        <w:gridCol w:w="2430"/>
        <w:gridCol w:w="2340"/>
        <w:gridCol w:w="2250"/>
        <w:gridCol w:w="2250"/>
        <w:gridCol w:w="2070"/>
        <w:gridCol w:w="2340"/>
      </w:tblGrid>
      <w:tr w:rsidR="00FD45E2" w:rsidRPr="00C12F6D" w:rsidTr="00521163">
        <w:trPr>
          <w:cnfStyle w:val="100000000000" w:firstRow="1" w:lastRow="0" w:firstColumn="0" w:lastColumn="0" w:oddVBand="0" w:evenVBand="0" w:oddHBand="0" w:evenHBand="0" w:firstRowFirstColumn="0" w:firstRowLastColumn="0" w:lastRowFirstColumn="0" w:lastRowLastColumn="0"/>
          <w:trHeight w:val="558"/>
        </w:trPr>
        <w:tc>
          <w:tcPr>
            <w:cnfStyle w:val="001000000100" w:firstRow="0" w:lastRow="0" w:firstColumn="1" w:lastColumn="0" w:oddVBand="0" w:evenVBand="0" w:oddHBand="0" w:evenHBand="0" w:firstRowFirstColumn="1" w:firstRowLastColumn="0" w:lastRowFirstColumn="0" w:lastRowLastColumn="0"/>
            <w:tcW w:w="2119" w:type="dxa"/>
            <w:tcBorders>
              <w:bottom w:val="none" w:sz="0" w:space="0" w:color="auto"/>
              <w:right w:val="none" w:sz="0" w:space="0" w:color="auto"/>
            </w:tcBorders>
            <w:vAlign w:val="center"/>
          </w:tcPr>
          <w:p w:rsidR="00FD45E2" w:rsidRPr="00C12F6D" w:rsidRDefault="00FD45E2" w:rsidP="00A8020A">
            <w:pPr>
              <w:spacing w:line="240" w:lineRule="exact"/>
              <w:jc w:val="center"/>
              <w:rPr>
                <w:rFonts w:eastAsia="Arial" w:cs="Arial"/>
                <w:sz w:val="20"/>
                <w:szCs w:val="20"/>
                <w:lang w:val="pt-PT"/>
              </w:rPr>
            </w:pPr>
            <w:r w:rsidRPr="00C12F6D">
              <w:rPr>
                <w:rFonts w:cs="Arial"/>
                <w:kern w:val="24"/>
                <w:sz w:val="20"/>
                <w:szCs w:val="20"/>
                <w:lang w:val="pt-PT"/>
              </w:rPr>
              <w:t>Área de inquérito</w:t>
            </w:r>
          </w:p>
        </w:tc>
        <w:tc>
          <w:tcPr>
            <w:tcW w:w="2430" w:type="dxa"/>
            <w:vAlign w:val="center"/>
          </w:tcPr>
          <w:p w:rsidR="00FD45E2" w:rsidRPr="00C12F6D" w:rsidRDefault="00FD45E2" w:rsidP="00521163">
            <w:pPr>
              <w:spacing w:line="240" w:lineRule="exact"/>
              <w:jc w:val="center"/>
              <w:cnfStyle w:val="100000000000" w:firstRow="1" w:lastRow="0" w:firstColumn="0" w:lastColumn="0" w:oddVBand="0" w:evenVBand="0" w:oddHBand="0" w:evenHBand="0" w:firstRowFirstColumn="0" w:firstRowLastColumn="0" w:lastRowFirstColumn="0" w:lastRowLastColumn="0"/>
              <w:rPr>
                <w:rFonts w:cs="Arial"/>
                <w:b w:val="0"/>
                <w:bCs w:val="0"/>
                <w:kern w:val="24"/>
                <w:sz w:val="20"/>
                <w:szCs w:val="20"/>
                <w:lang w:val="pt-PT"/>
              </w:rPr>
            </w:pPr>
            <w:r w:rsidRPr="00C12F6D">
              <w:rPr>
                <w:rFonts w:cs="Arial"/>
                <w:kern w:val="24"/>
                <w:sz w:val="20"/>
                <w:szCs w:val="20"/>
                <w:lang w:val="pt-PT"/>
              </w:rPr>
              <w:t>Crianças com algum sinal/sintoma de doenças infeciosa</w:t>
            </w:r>
          </w:p>
          <w:p w:rsidR="00FD45E2" w:rsidRPr="00C12F6D" w:rsidRDefault="00FD45E2" w:rsidP="005211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kern w:val="24"/>
                <w:sz w:val="20"/>
                <w:szCs w:val="20"/>
                <w:lang w:val="pt-PT"/>
              </w:rPr>
            </w:pPr>
            <w:r w:rsidRPr="00C12F6D">
              <w:rPr>
                <w:rFonts w:ascii="Arial" w:hAnsi="Arial" w:cs="Arial"/>
                <w:kern w:val="24"/>
                <w:sz w:val="20"/>
                <w:szCs w:val="20"/>
                <w:lang w:val="pt-PT"/>
              </w:rPr>
              <w:t>(n), % (95 IC)</w:t>
            </w:r>
          </w:p>
        </w:tc>
        <w:tc>
          <w:tcPr>
            <w:tcW w:w="2340" w:type="dxa"/>
            <w:vAlign w:val="center"/>
          </w:tcPr>
          <w:p w:rsidR="00FD45E2" w:rsidRPr="00C12F6D" w:rsidRDefault="00FD45E2" w:rsidP="005211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pt-PT"/>
              </w:rPr>
            </w:pPr>
            <w:r w:rsidRPr="00C12F6D">
              <w:rPr>
                <w:rFonts w:ascii="Arial" w:hAnsi="Arial" w:cs="Arial"/>
                <w:kern w:val="24"/>
                <w:sz w:val="20"/>
                <w:szCs w:val="20"/>
                <w:lang w:val="pt-PT"/>
              </w:rPr>
              <w:t>D</w:t>
            </w:r>
            <w:r w:rsidR="00FE3977" w:rsidRPr="00C12F6D">
              <w:rPr>
                <w:rFonts w:ascii="Arial" w:hAnsi="Arial" w:cs="Arial"/>
                <w:kern w:val="24"/>
                <w:sz w:val="20"/>
                <w:szCs w:val="20"/>
                <w:lang w:val="pt-PT"/>
              </w:rPr>
              <w:t>iarreia</w:t>
            </w:r>
          </w:p>
          <w:p w:rsidR="00FD45E2" w:rsidRPr="00C12F6D" w:rsidRDefault="00FD45E2" w:rsidP="00521163">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Arial" w:cs="Arial"/>
                <w:sz w:val="20"/>
                <w:szCs w:val="20"/>
                <w:lang w:val="pt-PT"/>
              </w:rPr>
            </w:pPr>
            <w:r w:rsidRPr="00C12F6D">
              <w:rPr>
                <w:rFonts w:cs="Arial"/>
                <w:kern w:val="24"/>
                <w:sz w:val="20"/>
                <w:szCs w:val="20"/>
                <w:lang w:val="pt-PT"/>
              </w:rPr>
              <w:t>(n), % (95% IC)</w:t>
            </w:r>
          </w:p>
        </w:tc>
        <w:tc>
          <w:tcPr>
            <w:tcW w:w="2250" w:type="dxa"/>
            <w:vAlign w:val="center"/>
          </w:tcPr>
          <w:p w:rsidR="00FD45E2" w:rsidRPr="00C12F6D" w:rsidRDefault="00FD45E2" w:rsidP="005211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pt-PT"/>
              </w:rPr>
            </w:pPr>
            <w:r w:rsidRPr="00C12F6D">
              <w:rPr>
                <w:rFonts w:ascii="Arial" w:hAnsi="Arial" w:cs="Arial"/>
                <w:kern w:val="24"/>
                <w:sz w:val="20"/>
                <w:szCs w:val="20"/>
                <w:lang w:val="pt-PT"/>
              </w:rPr>
              <w:t>Febre</w:t>
            </w:r>
          </w:p>
          <w:p w:rsidR="00FD45E2" w:rsidRPr="00C12F6D" w:rsidRDefault="00FD45E2" w:rsidP="00521163">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Arial" w:cs="Arial"/>
                <w:sz w:val="20"/>
                <w:szCs w:val="20"/>
                <w:lang w:val="pt-PT"/>
              </w:rPr>
            </w:pPr>
            <w:r w:rsidRPr="00C12F6D">
              <w:rPr>
                <w:rFonts w:cs="Arial"/>
                <w:kern w:val="24"/>
                <w:sz w:val="20"/>
                <w:szCs w:val="20"/>
                <w:lang w:val="pt-PT"/>
              </w:rPr>
              <w:t>(n), % (95% IC)</w:t>
            </w:r>
          </w:p>
        </w:tc>
        <w:tc>
          <w:tcPr>
            <w:tcW w:w="2250" w:type="dxa"/>
            <w:vAlign w:val="center"/>
          </w:tcPr>
          <w:p w:rsidR="00FD45E2" w:rsidRPr="00C12F6D" w:rsidRDefault="00FD45E2" w:rsidP="005211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pt-PT"/>
              </w:rPr>
            </w:pPr>
            <w:r w:rsidRPr="00C12F6D">
              <w:rPr>
                <w:rFonts w:ascii="Arial" w:hAnsi="Arial" w:cs="Arial"/>
                <w:kern w:val="24"/>
                <w:sz w:val="20"/>
                <w:szCs w:val="20"/>
                <w:lang w:val="pt-PT"/>
              </w:rPr>
              <w:t>Tosse</w:t>
            </w:r>
          </w:p>
          <w:p w:rsidR="00FD45E2" w:rsidRPr="00C12F6D" w:rsidRDefault="00FD45E2" w:rsidP="00521163">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Arial" w:cs="Arial"/>
                <w:sz w:val="20"/>
                <w:szCs w:val="20"/>
                <w:lang w:val="pt-PT"/>
              </w:rPr>
            </w:pPr>
            <w:r w:rsidRPr="00C12F6D">
              <w:rPr>
                <w:rFonts w:cs="Arial"/>
                <w:kern w:val="24"/>
                <w:sz w:val="20"/>
                <w:szCs w:val="20"/>
                <w:lang w:val="pt-PT"/>
              </w:rPr>
              <w:t>(n), % (95 IC)</w:t>
            </w:r>
          </w:p>
        </w:tc>
        <w:tc>
          <w:tcPr>
            <w:tcW w:w="2070" w:type="dxa"/>
            <w:vAlign w:val="center"/>
          </w:tcPr>
          <w:p w:rsidR="00FD45E2" w:rsidRPr="00C12F6D" w:rsidRDefault="00FD45E2" w:rsidP="005211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pt-PT"/>
              </w:rPr>
            </w:pPr>
            <w:r w:rsidRPr="00C12F6D">
              <w:rPr>
                <w:rFonts w:ascii="Arial" w:hAnsi="Arial" w:cs="Arial"/>
                <w:kern w:val="24"/>
                <w:sz w:val="20"/>
                <w:szCs w:val="20"/>
                <w:lang w:val="pt-PT"/>
              </w:rPr>
              <w:t>Disenteria</w:t>
            </w:r>
          </w:p>
          <w:p w:rsidR="00FD45E2" w:rsidRPr="00C12F6D" w:rsidRDefault="00FD45E2" w:rsidP="00521163">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Arial" w:cs="Arial"/>
                <w:sz w:val="20"/>
                <w:szCs w:val="20"/>
                <w:lang w:val="pt-PT"/>
              </w:rPr>
            </w:pPr>
            <w:r w:rsidRPr="00C12F6D">
              <w:rPr>
                <w:rFonts w:cs="Arial"/>
                <w:kern w:val="24"/>
                <w:sz w:val="20"/>
                <w:szCs w:val="20"/>
                <w:lang w:val="pt-PT"/>
              </w:rPr>
              <w:t>(n), % (95 IC)</w:t>
            </w:r>
          </w:p>
        </w:tc>
        <w:tc>
          <w:tcPr>
            <w:tcW w:w="2340" w:type="dxa"/>
            <w:vAlign w:val="center"/>
          </w:tcPr>
          <w:p w:rsidR="00FD45E2" w:rsidRPr="00C12F6D" w:rsidRDefault="00FD45E2" w:rsidP="00521163">
            <w:pPr>
              <w:spacing w:line="240" w:lineRule="exact"/>
              <w:jc w:val="center"/>
              <w:cnfStyle w:val="100000000000" w:firstRow="1" w:lastRow="0" w:firstColumn="0" w:lastColumn="0" w:oddVBand="0" w:evenVBand="0" w:oddHBand="0" w:evenHBand="0" w:firstRowFirstColumn="0" w:firstRowLastColumn="0" w:lastRowFirstColumn="0" w:lastRowLastColumn="0"/>
              <w:rPr>
                <w:rFonts w:cs="Arial"/>
                <w:b w:val="0"/>
                <w:bCs w:val="0"/>
                <w:kern w:val="24"/>
                <w:sz w:val="20"/>
                <w:szCs w:val="20"/>
                <w:lang w:val="pt-PT"/>
              </w:rPr>
            </w:pPr>
            <w:r w:rsidRPr="00C12F6D">
              <w:rPr>
                <w:rFonts w:cs="Arial"/>
                <w:kern w:val="24"/>
                <w:sz w:val="20"/>
                <w:szCs w:val="20"/>
                <w:lang w:val="pt-PT"/>
              </w:rPr>
              <w:t>Comportamento de procura por serviços de saúde*</w:t>
            </w:r>
          </w:p>
          <w:p w:rsidR="00FD45E2" w:rsidRPr="00C12F6D" w:rsidRDefault="00FD45E2" w:rsidP="00521163">
            <w:pPr>
              <w:spacing w:line="240" w:lineRule="exact"/>
              <w:jc w:val="center"/>
              <w:cnfStyle w:val="100000000000" w:firstRow="1" w:lastRow="0" w:firstColumn="0" w:lastColumn="0" w:oddVBand="0" w:evenVBand="0" w:oddHBand="0" w:evenHBand="0" w:firstRowFirstColumn="0" w:firstRowLastColumn="0" w:lastRowFirstColumn="0" w:lastRowLastColumn="0"/>
              <w:rPr>
                <w:rFonts w:eastAsia="Arial" w:cs="Arial"/>
                <w:sz w:val="20"/>
                <w:szCs w:val="20"/>
                <w:lang w:val="pt-PT"/>
              </w:rPr>
            </w:pPr>
            <w:r w:rsidRPr="00C12F6D">
              <w:rPr>
                <w:rFonts w:cs="Arial"/>
                <w:kern w:val="24"/>
                <w:sz w:val="20"/>
                <w:szCs w:val="20"/>
                <w:lang w:val="pt-PT"/>
              </w:rPr>
              <w:t>(n), % (95 IC)</w:t>
            </w:r>
          </w:p>
        </w:tc>
      </w:tr>
      <w:tr w:rsidR="00FD45E2" w:rsidRPr="00C12F6D" w:rsidTr="00521163">
        <w:trPr>
          <w:trHeight w:val="485"/>
        </w:trPr>
        <w:tc>
          <w:tcPr>
            <w:cnfStyle w:val="001000000000" w:firstRow="0" w:lastRow="0" w:firstColumn="1" w:lastColumn="0" w:oddVBand="0" w:evenVBand="0" w:oddHBand="0" w:evenHBand="0" w:firstRowFirstColumn="0" w:firstRowLastColumn="0" w:lastRowFirstColumn="0" w:lastRowLastColumn="0"/>
            <w:tcW w:w="2119" w:type="dxa"/>
            <w:tcBorders>
              <w:right w:val="none" w:sz="0" w:space="0" w:color="auto"/>
            </w:tcBorders>
            <w:vAlign w:val="center"/>
          </w:tcPr>
          <w:p w:rsidR="00FD45E2" w:rsidRPr="00C12F6D" w:rsidRDefault="00FD45E2"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Ancuabe</w:t>
            </w:r>
          </w:p>
        </w:tc>
        <w:tc>
          <w:tcPr>
            <w:tcW w:w="243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(108), </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50.0%</w:t>
            </w:r>
            <w:r w:rsidRPr="00C12F6D">
              <w:rPr>
                <w:rFonts w:eastAsia="Arial" w:cs="Arial"/>
                <w:color w:val="000000" w:themeColor="text1"/>
                <w:sz w:val="20"/>
                <w:szCs w:val="20"/>
                <w:lang w:val="pt-PT"/>
              </w:rPr>
              <w:t>, (43.39-56.61)</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(55),</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25.46% </w:t>
            </w:r>
            <w:r w:rsidRPr="00C12F6D">
              <w:rPr>
                <w:rFonts w:eastAsia="Arial" w:cs="Arial"/>
                <w:color w:val="000000" w:themeColor="text1"/>
                <w:sz w:val="20"/>
                <w:szCs w:val="20"/>
                <w:lang w:val="pt-PT"/>
              </w:rPr>
              <w:t>(20.12-31.67)</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(89),</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41.2% </w:t>
            </w:r>
            <w:r w:rsidRPr="00C12F6D">
              <w:rPr>
                <w:rFonts w:eastAsia="Arial" w:cs="Arial"/>
                <w:color w:val="000000" w:themeColor="text1"/>
                <w:sz w:val="20"/>
                <w:szCs w:val="20"/>
                <w:lang w:val="pt-PT"/>
              </w:rPr>
              <w:t>(38.85-47.87)</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(51),</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23.61% </w:t>
            </w:r>
            <w:r w:rsidRPr="00C12F6D">
              <w:rPr>
                <w:rFonts w:eastAsia="Arial" w:cs="Arial"/>
                <w:color w:val="000000" w:themeColor="text1"/>
                <w:sz w:val="20"/>
                <w:szCs w:val="20"/>
                <w:lang w:val="pt-PT"/>
              </w:rPr>
              <w:t>(18.44-29.90)</w:t>
            </w:r>
          </w:p>
        </w:tc>
        <w:tc>
          <w:tcPr>
            <w:tcW w:w="207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(16),</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7.41% </w:t>
            </w:r>
            <w:r w:rsidRPr="00C12F6D">
              <w:rPr>
                <w:rFonts w:eastAsia="Arial" w:cs="Arial"/>
                <w:color w:val="000000" w:themeColor="text1"/>
                <w:sz w:val="20"/>
                <w:szCs w:val="20"/>
                <w:lang w:val="pt-PT"/>
              </w:rPr>
              <w:t>(4.6-11.69)</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(31),</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28.70% </w:t>
            </w:r>
            <w:r w:rsidRPr="00C12F6D">
              <w:rPr>
                <w:rFonts w:eastAsia="Arial" w:cs="Arial"/>
                <w:color w:val="000000" w:themeColor="text1"/>
                <w:sz w:val="20"/>
                <w:szCs w:val="20"/>
                <w:lang w:val="pt-PT"/>
              </w:rPr>
              <w:t>(21.02-37.85)</w:t>
            </w:r>
          </w:p>
        </w:tc>
      </w:tr>
      <w:tr w:rsidR="00FD45E2" w:rsidRPr="00C12F6D" w:rsidTr="00521163">
        <w:trPr>
          <w:trHeight w:val="470"/>
        </w:trPr>
        <w:tc>
          <w:tcPr>
            <w:cnfStyle w:val="001000000000" w:firstRow="0" w:lastRow="0" w:firstColumn="1" w:lastColumn="0" w:oddVBand="0" w:evenVBand="0" w:oddHBand="0" w:evenHBand="0" w:firstRowFirstColumn="0" w:firstRowLastColumn="0" w:lastRowFirstColumn="0" w:lastRowLastColumn="0"/>
            <w:tcW w:w="2119" w:type="dxa"/>
            <w:tcBorders>
              <w:right w:val="none" w:sz="0" w:space="0" w:color="auto"/>
            </w:tcBorders>
            <w:vAlign w:val="center"/>
          </w:tcPr>
          <w:p w:rsidR="00FD45E2" w:rsidRPr="00C12F6D" w:rsidRDefault="00FD45E2"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Montepuez</w:t>
            </w:r>
          </w:p>
        </w:tc>
        <w:tc>
          <w:tcPr>
            <w:tcW w:w="243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(87),</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40.46%</w:t>
            </w:r>
            <w:r w:rsidRPr="00C12F6D">
              <w:rPr>
                <w:rFonts w:eastAsia="Arial" w:cs="Arial"/>
                <w:color w:val="000000" w:themeColor="text1"/>
                <w:sz w:val="20"/>
                <w:szCs w:val="20"/>
                <w:lang w:val="pt-PT"/>
              </w:rPr>
              <w:t>, (34.13-47.14)</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(25),</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11.62%, </w:t>
            </w:r>
            <w:r w:rsidRPr="00C12F6D">
              <w:rPr>
                <w:rFonts w:eastAsia="Arial" w:cs="Arial"/>
                <w:color w:val="000000" w:themeColor="text1"/>
                <w:sz w:val="20"/>
                <w:szCs w:val="20"/>
                <w:lang w:val="pt-PT"/>
              </w:rPr>
              <w:t>(8.00-16.6)</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(59),</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27.44%, </w:t>
            </w:r>
            <w:r w:rsidRPr="00C12F6D">
              <w:rPr>
                <w:rFonts w:eastAsia="Arial" w:cs="Arial"/>
                <w:color w:val="000000" w:themeColor="text1"/>
                <w:sz w:val="20"/>
                <w:szCs w:val="20"/>
                <w:lang w:val="pt-PT"/>
              </w:rPr>
              <w:t>(21.91-33.76)</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(48),</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22.32%, </w:t>
            </w:r>
            <w:r w:rsidRPr="00C12F6D">
              <w:rPr>
                <w:rFonts w:eastAsia="Arial" w:cs="Arial"/>
                <w:color w:val="000000" w:themeColor="text1"/>
                <w:sz w:val="20"/>
                <w:szCs w:val="20"/>
                <w:lang w:val="pt-PT"/>
              </w:rPr>
              <w:t>(17.27-28.35)</w:t>
            </w:r>
          </w:p>
        </w:tc>
        <w:tc>
          <w:tcPr>
            <w:tcW w:w="207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(6),</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2.79%, </w:t>
            </w:r>
            <w:r w:rsidRPr="00C12F6D">
              <w:rPr>
                <w:rFonts w:eastAsia="Arial" w:cs="Arial"/>
                <w:color w:val="000000" w:themeColor="text1"/>
                <w:sz w:val="20"/>
                <w:szCs w:val="20"/>
                <w:lang w:val="pt-PT"/>
              </w:rPr>
              <w:t>(1.29-5.95)</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(48),</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55.17%, </w:t>
            </w:r>
            <w:r w:rsidRPr="00C12F6D">
              <w:rPr>
                <w:rFonts w:eastAsia="Arial" w:cs="Arial"/>
                <w:color w:val="000000" w:themeColor="text1"/>
                <w:sz w:val="20"/>
                <w:szCs w:val="20"/>
                <w:lang w:val="pt-PT"/>
              </w:rPr>
              <w:t>(44.73-65.18)</w:t>
            </w:r>
          </w:p>
        </w:tc>
      </w:tr>
      <w:tr w:rsidR="00FD45E2" w:rsidRPr="00C12F6D" w:rsidTr="00521163">
        <w:trPr>
          <w:trHeight w:val="540"/>
        </w:trPr>
        <w:tc>
          <w:tcPr>
            <w:cnfStyle w:val="001000000000" w:firstRow="0" w:lastRow="0" w:firstColumn="1" w:lastColumn="0" w:oddVBand="0" w:evenVBand="0" w:oddHBand="0" w:evenHBand="0" w:firstRowFirstColumn="0" w:firstRowLastColumn="0" w:lastRowFirstColumn="0" w:lastRowLastColumn="0"/>
            <w:tcW w:w="2119" w:type="dxa"/>
            <w:tcBorders>
              <w:right w:val="none" w:sz="0" w:space="0" w:color="auto"/>
            </w:tcBorders>
            <w:vAlign w:val="center"/>
          </w:tcPr>
          <w:p w:rsidR="00FD45E2" w:rsidRPr="00C12F6D" w:rsidRDefault="00FD45E2"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Montepuez - IDPs</w:t>
            </w:r>
          </w:p>
        </w:tc>
        <w:tc>
          <w:tcPr>
            <w:tcW w:w="243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(176),</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57.89%, </w:t>
            </w:r>
            <w:r w:rsidRPr="00C12F6D">
              <w:rPr>
                <w:rFonts w:eastAsia="Arial" w:cs="Arial"/>
                <w:color w:val="000000" w:themeColor="text1"/>
                <w:sz w:val="20"/>
                <w:szCs w:val="20"/>
                <w:lang w:val="pt-PT"/>
              </w:rPr>
              <w:t>(52.28-63.31)</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(64),</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21.05%, </w:t>
            </w:r>
            <w:r w:rsidRPr="00C12F6D">
              <w:rPr>
                <w:rFonts w:eastAsia="Arial" w:cs="Arial"/>
                <w:color w:val="000000" w:themeColor="text1"/>
                <w:sz w:val="20"/>
                <w:szCs w:val="20"/>
                <w:lang w:val="pt-PT"/>
              </w:rPr>
              <w:t>(16.85-25.98)</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(132), </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43.42%, </w:t>
            </w:r>
            <w:r w:rsidRPr="00C12F6D">
              <w:rPr>
                <w:rFonts w:eastAsia="Arial" w:cs="Arial"/>
                <w:color w:val="000000" w:themeColor="text1"/>
                <w:sz w:val="20"/>
                <w:szCs w:val="20"/>
                <w:lang w:val="pt-PT"/>
              </w:rPr>
              <w:t>(37.97-49.04)</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(123),</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40.46%, </w:t>
            </w:r>
            <w:r w:rsidRPr="00C12F6D">
              <w:rPr>
                <w:rFonts w:eastAsia="Arial" w:cs="Arial"/>
                <w:color w:val="000000" w:themeColor="text1"/>
                <w:sz w:val="20"/>
                <w:szCs w:val="20"/>
                <w:lang w:val="pt-PT"/>
              </w:rPr>
              <w:t>(35.1-46.06)</w:t>
            </w:r>
          </w:p>
        </w:tc>
        <w:tc>
          <w:tcPr>
            <w:tcW w:w="207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(28),</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9.21%, </w:t>
            </w:r>
            <w:r w:rsidRPr="00C12F6D">
              <w:rPr>
                <w:rFonts w:eastAsia="Arial" w:cs="Arial"/>
                <w:color w:val="000000" w:themeColor="text1"/>
                <w:sz w:val="20"/>
                <w:szCs w:val="20"/>
                <w:lang w:val="pt-PT"/>
              </w:rPr>
              <w:t>(6.44-12.99)</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(96),</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54.54%, </w:t>
            </w:r>
            <w:r w:rsidRPr="00C12F6D">
              <w:rPr>
                <w:rFonts w:eastAsia="Arial" w:cs="Arial"/>
                <w:color w:val="000000" w:themeColor="text1"/>
                <w:sz w:val="20"/>
                <w:szCs w:val="20"/>
                <w:lang w:val="pt-PT"/>
              </w:rPr>
              <w:t>(47.17-61.73)</w:t>
            </w:r>
          </w:p>
        </w:tc>
      </w:tr>
      <w:tr w:rsidR="00FD45E2" w:rsidRPr="00C12F6D" w:rsidTr="00521163">
        <w:trPr>
          <w:trHeight w:val="558"/>
        </w:trPr>
        <w:tc>
          <w:tcPr>
            <w:cnfStyle w:val="001000000000" w:firstRow="0" w:lastRow="0" w:firstColumn="1" w:lastColumn="0" w:oddVBand="0" w:evenVBand="0" w:oddHBand="0" w:evenHBand="0" w:firstRowFirstColumn="0" w:firstRowLastColumn="0" w:lastRowFirstColumn="0" w:lastRowLastColumn="0"/>
            <w:tcW w:w="2119" w:type="dxa"/>
            <w:tcBorders>
              <w:right w:val="none" w:sz="0" w:space="0" w:color="auto"/>
            </w:tcBorders>
            <w:vAlign w:val="center"/>
          </w:tcPr>
          <w:p w:rsidR="00FD45E2" w:rsidRPr="00C12F6D" w:rsidRDefault="00FD45E2"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Chiúre</w:t>
            </w:r>
          </w:p>
        </w:tc>
        <w:tc>
          <w:tcPr>
            <w:tcW w:w="243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(151),</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52.24%</w:t>
            </w:r>
            <w:r w:rsidRPr="00C12F6D">
              <w:rPr>
                <w:rFonts w:eastAsia="Arial" w:cs="Arial"/>
                <w:color w:val="000000" w:themeColor="text1"/>
                <w:sz w:val="20"/>
                <w:szCs w:val="20"/>
                <w:lang w:val="pt-PT"/>
              </w:rPr>
              <w:t>, (46.5-57.94)</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(77),</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26.64% </w:t>
            </w:r>
            <w:r w:rsidRPr="00C12F6D">
              <w:rPr>
                <w:rFonts w:eastAsia="Arial" w:cs="Arial"/>
                <w:color w:val="000000" w:themeColor="text1"/>
                <w:sz w:val="20"/>
                <w:szCs w:val="20"/>
                <w:lang w:val="pt-PT"/>
              </w:rPr>
              <w:t>(21.88-32.02)</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(119),</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41.17% </w:t>
            </w:r>
            <w:r w:rsidRPr="00C12F6D">
              <w:rPr>
                <w:rFonts w:eastAsia="Arial" w:cs="Arial"/>
                <w:color w:val="000000" w:themeColor="text1"/>
                <w:sz w:val="20"/>
                <w:szCs w:val="20"/>
                <w:lang w:val="pt-PT"/>
              </w:rPr>
              <w:t>(36.65-46.93)</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(79),</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27.33% </w:t>
            </w:r>
            <w:r w:rsidRPr="00C12F6D">
              <w:rPr>
                <w:rFonts w:eastAsia="Arial" w:cs="Arial"/>
                <w:color w:val="000000" w:themeColor="text1"/>
                <w:sz w:val="20"/>
                <w:szCs w:val="20"/>
                <w:lang w:val="pt-PT"/>
              </w:rPr>
              <w:t>(22.52-32.75)</w:t>
            </w:r>
          </w:p>
        </w:tc>
        <w:tc>
          <w:tcPr>
            <w:tcW w:w="207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(27),</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9.34% </w:t>
            </w:r>
            <w:r w:rsidRPr="00C12F6D">
              <w:rPr>
                <w:rFonts w:eastAsia="Arial" w:cs="Arial"/>
                <w:color w:val="000000" w:themeColor="text1"/>
                <w:sz w:val="20"/>
                <w:szCs w:val="20"/>
                <w:lang w:val="pt-PT"/>
              </w:rPr>
              <w:t>(6.5-13.25)</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(92),</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60.92% </w:t>
            </w:r>
            <w:r w:rsidRPr="00C12F6D">
              <w:rPr>
                <w:rFonts w:eastAsia="Arial" w:cs="Arial"/>
                <w:color w:val="000000" w:themeColor="text1"/>
                <w:sz w:val="20"/>
                <w:szCs w:val="20"/>
                <w:lang w:val="pt-PT"/>
              </w:rPr>
              <w:t>(52.97-68.35)</w:t>
            </w:r>
          </w:p>
        </w:tc>
      </w:tr>
      <w:tr w:rsidR="00FD45E2" w:rsidRPr="00C12F6D" w:rsidTr="00521163">
        <w:trPr>
          <w:trHeight w:val="524"/>
        </w:trPr>
        <w:tc>
          <w:tcPr>
            <w:cnfStyle w:val="001000000000" w:firstRow="0" w:lastRow="0" w:firstColumn="1" w:lastColumn="0" w:oddVBand="0" w:evenVBand="0" w:oddHBand="0" w:evenHBand="0" w:firstRowFirstColumn="0" w:firstRowLastColumn="0" w:lastRowFirstColumn="0" w:lastRowLastColumn="0"/>
            <w:tcW w:w="2119" w:type="dxa"/>
            <w:tcBorders>
              <w:right w:val="none" w:sz="0" w:space="0" w:color="auto"/>
            </w:tcBorders>
            <w:vAlign w:val="center"/>
          </w:tcPr>
          <w:p w:rsidR="00FD45E2" w:rsidRPr="00C12F6D" w:rsidRDefault="00FD45E2"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Chiúre - IDPs</w:t>
            </w:r>
          </w:p>
        </w:tc>
        <w:tc>
          <w:tcPr>
            <w:tcW w:w="243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(98), </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32.66%</w:t>
            </w:r>
            <w:r w:rsidRPr="00C12F6D">
              <w:rPr>
                <w:rFonts w:eastAsia="Arial" w:cs="Arial"/>
                <w:color w:val="000000" w:themeColor="text1"/>
                <w:sz w:val="20"/>
                <w:szCs w:val="20"/>
                <w:lang w:val="pt-PT"/>
              </w:rPr>
              <w:t>, (27.61-38.16)</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(31),</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10.33%, </w:t>
            </w:r>
            <w:r w:rsidRPr="00C12F6D">
              <w:rPr>
                <w:rFonts w:eastAsia="Arial" w:cs="Arial"/>
                <w:color w:val="000000" w:themeColor="text1"/>
                <w:sz w:val="20"/>
                <w:szCs w:val="20"/>
                <w:lang w:val="pt-PT"/>
              </w:rPr>
              <w:t>(7.37-14.29)</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(82),</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27.33%, </w:t>
            </w:r>
            <w:r w:rsidRPr="00C12F6D">
              <w:rPr>
                <w:rFonts w:eastAsia="Arial" w:cs="Arial"/>
                <w:color w:val="000000" w:themeColor="text1"/>
                <w:sz w:val="20"/>
                <w:szCs w:val="20"/>
                <w:lang w:val="pt-PT"/>
              </w:rPr>
              <w:t>(22.6-32.64)</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(42), </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14.0%, </w:t>
            </w:r>
            <w:r w:rsidRPr="00C12F6D">
              <w:rPr>
                <w:rFonts w:eastAsia="Arial" w:cs="Arial"/>
                <w:color w:val="000000" w:themeColor="text1"/>
                <w:sz w:val="20"/>
                <w:szCs w:val="20"/>
                <w:lang w:val="pt-PT"/>
              </w:rPr>
              <w:t>(10.53-18.38)</w:t>
            </w:r>
          </w:p>
        </w:tc>
        <w:tc>
          <w:tcPr>
            <w:tcW w:w="207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(11),</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3.66%, </w:t>
            </w:r>
            <w:r w:rsidRPr="00C12F6D">
              <w:rPr>
                <w:rFonts w:eastAsia="Arial" w:cs="Arial"/>
                <w:color w:val="000000" w:themeColor="text1"/>
                <w:sz w:val="20"/>
                <w:szCs w:val="20"/>
                <w:lang w:val="pt-PT"/>
              </w:rPr>
              <w:t>(2.06-6.44)</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(74),</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75.10%, </w:t>
            </w:r>
            <w:r w:rsidRPr="00C12F6D">
              <w:rPr>
                <w:rFonts w:eastAsia="Arial" w:cs="Arial"/>
                <w:color w:val="000000" w:themeColor="text1"/>
                <w:sz w:val="20"/>
                <w:szCs w:val="20"/>
                <w:lang w:val="pt-PT"/>
              </w:rPr>
              <w:t>(66.14-82.95)</w:t>
            </w:r>
          </w:p>
        </w:tc>
      </w:tr>
      <w:tr w:rsidR="00FD45E2" w:rsidRPr="00C12F6D" w:rsidTr="00521163">
        <w:trPr>
          <w:trHeight w:val="539"/>
        </w:trPr>
        <w:tc>
          <w:tcPr>
            <w:cnfStyle w:val="001000000000" w:firstRow="0" w:lastRow="0" w:firstColumn="1" w:lastColumn="0" w:oddVBand="0" w:evenVBand="0" w:oddHBand="0" w:evenHBand="0" w:firstRowFirstColumn="0" w:firstRowLastColumn="0" w:lastRowFirstColumn="0" w:lastRowLastColumn="0"/>
            <w:tcW w:w="2119" w:type="dxa"/>
            <w:tcBorders>
              <w:right w:val="none" w:sz="0" w:space="0" w:color="auto"/>
            </w:tcBorders>
            <w:vAlign w:val="center"/>
          </w:tcPr>
          <w:p w:rsidR="00FD45E2" w:rsidRPr="00C12F6D" w:rsidRDefault="00FD45E2"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Ibo</w:t>
            </w:r>
          </w:p>
        </w:tc>
        <w:tc>
          <w:tcPr>
            <w:tcW w:w="243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(72),</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38.09%</w:t>
            </w:r>
            <w:r w:rsidRPr="00C12F6D">
              <w:rPr>
                <w:rFonts w:eastAsia="Arial" w:cs="Arial"/>
                <w:color w:val="000000" w:themeColor="text1"/>
                <w:sz w:val="20"/>
                <w:szCs w:val="20"/>
                <w:lang w:val="pt-PT"/>
              </w:rPr>
              <w:t>, (31.47-45.19)</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(28),</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14.81% </w:t>
            </w:r>
            <w:r w:rsidRPr="00C12F6D">
              <w:rPr>
                <w:rFonts w:eastAsia="Arial" w:cs="Arial"/>
                <w:color w:val="000000" w:themeColor="text1"/>
                <w:sz w:val="20"/>
                <w:szCs w:val="20"/>
                <w:lang w:val="pt-PT"/>
              </w:rPr>
              <w:t>(10.45-20.58)</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(38),</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20.10% </w:t>
            </w:r>
            <w:r w:rsidRPr="00C12F6D">
              <w:rPr>
                <w:rFonts w:eastAsia="Arial" w:cs="Arial"/>
                <w:color w:val="000000" w:themeColor="text1"/>
                <w:sz w:val="20"/>
                <w:szCs w:val="20"/>
                <w:lang w:val="pt-PT"/>
              </w:rPr>
              <w:t>(15.01-26.39)</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(45),</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23.80% </w:t>
            </w:r>
            <w:r w:rsidRPr="00C12F6D">
              <w:rPr>
                <w:rFonts w:eastAsia="Arial" w:cs="Arial"/>
                <w:color w:val="000000" w:themeColor="text1"/>
                <w:sz w:val="20"/>
                <w:szCs w:val="20"/>
                <w:lang w:val="pt-PT"/>
              </w:rPr>
              <w:t>(18.3-30.36)</w:t>
            </w:r>
          </w:p>
        </w:tc>
        <w:tc>
          <w:tcPr>
            <w:tcW w:w="207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(17),</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8.99%, </w:t>
            </w:r>
            <w:r w:rsidRPr="00C12F6D">
              <w:rPr>
                <w:rFonts w:eastAsia="Arial" w:cs="Arial"/>
                <w:color w:val="000000" w:themeColor="text1"/>
                <w:sz w:val="20"/>
                <w:szCs w:val="20"/>
                <w:lang w:val="pt-PT"/>
              </w:rPr>
              <w:t>(5.69-3.3)</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(26),</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36.11% </w:t>
            </w:r>
            <w:r w:rsidRPr="00C12F6D">
              <w:rPr>
                <w:rFonts w:eastAsia="Arial" w:cs="Arial"/>
                <w:color w:val="000000" w:themeColor="text1"/>
                <w:sz w:val="20"/>
                <w:szCs w:val="20"/>
                <w:lang w:val="pt-PT"/>
              </w:rPr>
              <w:t>(25.98-47.65)</w:t>
            </w:r>
          </w:p>
        </w:tc>
      </w:tr>
      <w:tr w:rsidR="00FD45E2" w:rsidRPr="00C12F6D" w:rsidTr="00521163">
        <w:trPr>
          <w:trHeight w:val="558"/>
        </w:trPr>
        <w:tc>
          <w:tcPr>
            <w:cnfStyle w:val="001000000000" w:firstRow="0" w:lastRow="0" w:firstColumn="1" w:lastColumn="0" w:oddVBand="0" w:evenVBand="0" w:oddHBand="0" w:evenHBand="0" w:firstRowFirstColumn="0" w:firstRowLastColumn="0" w:lastRowFirstColumn="0" w:lastRowLastColumn="0"/>
            <w:tcW w:w="2119" w:type="dxa"/>
            <w:tcBorders>
              <w:right w:val="none" w:sz="0" w:space="0" w:color="auto"/>
            </w:tcBorders>
            <w:vAlign w:val="center"/>
          </w:tcPr>
          <w:p w:rsidR="00FD45E2" w:rsidRPr="00C12F6D" w:rsidRDefault="00FD45E2"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Mecúfi</w:t>
            </w:r>
          </w:p>
        </w:tc>
        <w:tc>
          <w:tcPr>
            <w:tcW w:w="243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(73),</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32.88%</w:t>
            </w:r>
            <w:r w:rsidRPr="00C12F6D">
              <w:rPr>
                <w:rFonts w:eastAsia="Arial" w:cs="Arial"/>
                <w:color w:val="000000" w:themeColor="text1"/>
                <w:sz w:val="20"/>
                <w:szCs w:val="20"/>
                <w:lang w:val="pt-PT"/>
              </w:rPr>
              <w:t>, (27.04-39.31)</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(34),</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15.31% </w:t>
            </w:r>
            <w:r w:rsidRPr="00C12F6D">
              <w:rPr>
                <w:rFonts w:eastAsia="Arial" w:cs="Arial"/>
                <w:color w:val="000000" w:themeColor="text1"/>
                <w:sz w:val="20"/>
                <w:szCs w:val="20"/>
                <w:lang w:val="pt-PT"/>
              </w:rPr>
              <w:t>(11.17-20.64)</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(46),</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20.72% </w:t>
            </w:r>
            <w:r w:rsidRPr="00C12F6D">
              <w:rPr>
                <w:rFonts w:eastAsia="Arial" w:cs="Arial"/>
                <w:color w:val="000000" w:themeColor="text1"/>
                <w:sz w:val="20"/>
                <w:szCs w:val="20"/>
                <w:lang w:val="pt-PT"/>
              </w:rPr>
              <w:t>(15.91-26.53)</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(31),</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13.96%, </w:t>
            </w:r>
            <w:r w:rsidRPr="00C12F6D">
              <w:rPr>
                <w:rFonts w:eastAsia="Arial" w:cs="Arial"/>
                <w:color w:val="000000" w:themeColor="text1"/>
                <w:sz w:val="20"/>
                <w:szCs w:val="20"/>
                <w:lang w:val="pt-PT"/>
              </w:rPr>
              <w:t>(10.02-19.14)</w:t>
            </w:r>
          </w:p>
        </w:tc>
        <w:tc>
          <w:tcPr>
            <w:tcW w:w="207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(15),</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6.75%, </w:t>
            </w:r>
            <w:r w:rsidRPr="00C12F6D">
              <w:rPr>
                <w:rFonts w:eastAsia="Arial" w:cs="Arial"/>
                <w:color w:val="000000" w:themeColor="text1"/>
                <w:sz w:val="20"/>
                <w:szCs w:val="20"/>
                <w:lang w:val="pt-PT"/>
              </w:rPr>
              <w:t>(4.13-10.85)</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(52),</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34.89%, </w:t>
            </w:r>
            <w:r w:rsidRPr="00C12F6D">
              <w:rPr>
                <w:rFonts w:eastAsia="Arial" w:cs="Arial"/>
                <w:color w:val="000000" w:themeColor="text1"/>
                <w:sz w:val="20"/>
                <w:szCs w:val="20"/>
                <w:lang w:val="pt-PT"/>
              </w:rPr>
              <w:t>(27.71-42.84)</w:t>
            </w:r>
          </w:p>
        </w:tc>
      </w:tr>
      <w:tr w:rsidR="00FD45E2" w:rsidRPr="00C12F6D" w:rsidTr="00521163">
        <w:trPr>
          <w:trHeight w:val="517"/>
        </w:trPr>
        <w:tc>
          <w:tcPr>
            <w:cnfStyle w:val="001000000000" w:firstRow="0" w:lastRow="0" w:firstColumn="1" w:lastColumn="0" w:oddVBand="0" w:evenVBand="0" w:oddHBand="0" w:evenHBand="0" w:firstRowFirstColumn="0" w:firstRowLastColumn="0" w:lastRowFirstColumn="0" w:lastRowLastColumn="0"/>
            <w:tcW w:w="2119" w:type="dxa"/>
            <w:tcBorders>
              <w:right w:val="none" w:sz="0" w:space="0" w:color="auto"/>
            </w:tcBorders>
            <w:vAlign w:val="center"/>
          </w:tcPr>
          <w:p w:rsidR="00FD45E2" w:rsidRPr="00C12F6D" w:rsidRDefault="00FD45E2"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Mueda</w:t>
            </w:r>
          </w:p>
        </w:tc>
        <w:tc>
          <w:tcPr>
            <w:tcW w:w="243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(144),</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46.00%</w:t>
            </w:r>
            <w:r w:rsidRPr="00C12F6D">
              <w:rPr>
                <w:rFonts w:eastAsia="Arial" w:cs="Arial"/>
                <w:color w:val="000000" w:themeColor="text1"/>
                <w:sz w:val="20"/>
                <w:szCs w:val="20"/>
                <w:lang w:val="pt-PT"/>
              </w:rPr>
              <w:t>, (40.57-51.54)</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(58),</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19.53%, </w:t>
            </w:r>
            <w:r w:rsidRPr="00C12F6D">
              <w:rPr>
                <w:rFonts w:eastAsia="Arial" w:cs="Arial"/>
                <w:color w:val="000000" w:themeColor="text1"/>
                <w:sz w:val="20"/>
                <w:szCs w:val="20"/>
                <w:lang w:val="pt-PT"/>
              </w:rPr>
              <w:t>(14.62-23.21)</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(71),</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22.68%, </w:t>
            </w:r>
            <w:r w:rsidRPr="00C12F6D">
              <w:rPr>
                <w:rFonts w:eastAsia="Arial" w:cs="Arial"/>
                <w:color w:val="000000" w:themeColor="text1"/>
                <w:sz w:val="20"/>
                <w:szCs w:val="20"/>
                <w:lang w:val="pt-PT"/>
              </w:rPr>
              <w:t>(18.39-27.64)</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(83),</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26.52%, </w:t>
            </w:r>
            <w:r w:rsidRPr="00C12F6D">
              <w:rPr>
                <w:rFonts w:eastAsia="Arial" w:cs="Arial"/>
                <w:color w:val="000000" w:themeColor="text1"/>
                <w:sz w:val="20"/>
                <w:szCs w:val="20"/>
                <w:lang w:val="pt-PT"/>
              </w:rPr>
              <w:t>(21.93-31.67)</w:t>
            </w:r>
          </w:p>
        </w:tc>
        <w:tc>
          <w:tcPr>
            <w:tcW w:w="207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1.59%, </w:t>
            </w:r>
            <w:r w:rsidRPr="00C12F6D">
              <w:rPr>
                <w:rFonts w:eastAsia="Arial" w:cs="Arial"/>
                <w:color w:val="000000" w:themeColor="text1"/>
                <w:sz w:val="20"/>
                <w:szCs w:val="20"/>
                <w:lang w:val="pt-PT"/>
              </w:rPr>
              <w:t>(0.68-3.68)</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(92),</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63.88%, </w:t>
            </w:r>
            <w:r w:rsidRPr="00C12F6D">
              <w:rPr>
                <w:rFonts w:eastAsia="Arial" w:cs="Arial"/>
                <w:color w:val="000000" w:themeColor="text1"/>
                <w:sz w:val="20"/>
                <w:szCs w:val="20"/>
                <w:lang w:val="pt-PT"/>
              </w:rPr>
              <w:t>(55.78-71.28)</w:t>
            </w:r>
          </w:p>
        </w:tc>
      </w:tr>
      <w:tr w:rsidR="00FD45E2" w:rsidRPr="00C12F6D" w:rsidTr="00521163">
        <w:trPr>
          <w:trHeight w:val="524"/>
        </w:trPr>
        <w:tc>
          <w:tcPr>
            <w:cnfStyle w:val="001000000000" w:firstRow="0" w:lastRow="0" w:firstColumn="1" w:lastColumn="0" w:oddVBand="0" w:evenVBand="0" w:oddHBand="0" w:evenHBand="0" w:firstRowFirstColumn="0" w:firstRowLastColumn="0" w:lastRowFirstColumn="0" w:lastRowLastColumn="0"/>
            <w:tcW w:w="2119" w:type="dxa"/>
            <w:tcBorders>
              <w:right w:val="none" w:sz="0" w:space="0" w:color="auto"/>
            </w:tcBorders>
            <w:vAlign w:val="center"/>
          </w:tcPr>
          <w:p w:rsidR="00FD45E2" w:rsidRPr="00C12F6D" w:rsidRDefault="00FD45E2"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Palma – IDPs</w:t>
            </w:r>
          </w:p>
        </w:tc>
        <w:tc>
          <w:tcPr>
            <w:tcW w:w="243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(89),</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48.9%</w:t>
            </w:r>
            <w:r w:rsidRPr="00C12F6D">
              <w:rPr>
                <w:rFonts w:eastAsia="Arial" w:cs="Arial"/>
                <w:color w:val="000000" w:themeColor="text1"/>
                <w:sz w:val="20"/>
                <w:szCs w:val="20"/>
                <w:lang w:val="pt-PT"/>
              </w:rPr>
              <w:t>, (41.74-56.11)</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(45),</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24.72%, </w:t>
            </w:r>
            <w:r w:rsidRPr="00C12F6D">
              <w:rPr>
                <w:rFonts w:eastAsia="Arial" w:cs="Arial"/>
                <w:color w:val="000000" w:themeColor="text1"/>
                <w:sz w:val="20"/>
                <w:szCs w:val="20"/>
                <w:lang w:val="pt-PT"/>
              </w:rPr>
              <w:t>(19.02-31.47)</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(69),</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37.91%, </w:t>
            </w:r>
            <w:r w:rsidRPr="00C12F6D">
              <w:rPr>
                <w:rFonts w:eastAsia="Arial" w:cs="Arial"/>
                <w:color w:val="000000" w:themeColor="text1"/>
                <w:sz w:val="20"/>
                <w:szCs w:val="20"/>
                <w:lang w:val="pt-PT"/>
              </w:rPr>
              <w:t>(31.18-45.18)</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(53),</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29.12%, </w:t>
            </w:r>
            <w:r w:rsidRPr="00C12F6D">
              <w:rPr>
                <w:rFonts w:eastAsia="Arial" w:cs="Arial"/>
                <w:color w:val="000000" w:themeColor="text1"/>
                <w:sz w:val="20"/>
                <w:szCs w:val="20"/>
                <w:lang w:val="pt-PT"/>
              </w:rPr>
              <w:t>(23.01-36.1)</w:t>
            </w:r>
          </w:p>
        </w:tc>
        <w:tc>
          <w:tcPr>
            <w:tcW w:w="207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(11),</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6.04%, </w:t>
            </w:r>
            <w:r w:rsidRPr="00C12F6D">
              <w:rPr>
                <w:rFonts w:eastAsia="Arial" w:cs="Arial"/>
                <w:color w:val="000000" w:themeColor="text1"/>
                <w:sz w:val="20"/>
                <w:szCs w:val="20"/>
                <w:lang w:val="pt-PT"/>
              </w:rPr>
              <w:t>(3.40-10.5)</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(50),</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56.17%, </w:t>
            </w:r>
            <w:r w:rsidRPr="00C12F6D">
              <w:rPr>
                <w:rFonts w:eastAsia="Arial" w:cs="Arial"/>
                <w:color w:val="000000" w:themeColor="text1"/>
                <w:sz w:val="20"/>
                <w:szCs w:val="20"/>
                <w:lang w:val="pt-PT"/>
              </w:rPr>
              <w:t>(45.83-66.02)</w:t>
            </w:r>
          </w:p>
        </w:tc>
      </w:tr>
      <w:tr w:rsidR="00FD45E2" w:rsidRPr="00C12F6D" w:rsidTr="00521163">
        <w:trPr>
          <w:trHeight w:val="524"/>
        </w:trPr>
        <w:tc>
          <w:tcPr>
            <w:cnfStyle w:val="001000000000" w:firstRow="0" w:lastRow="0" w:firstColumn="1" w:lastColumn="0" w:oddVBand="0" w:evenVBand="0" w:oddHBand="0" w:evenHBand="0" w:firstRowFirstColumn="0" w:firstRowLastColumn="0" w:lastRowFirstColumn="0" w:lastRowLastColumn="0"/>
            <w:tcW w:w="2119" w:type="dxa"/>
            <w:tcBorders>
              <w:right w:val="none" w:sz="0" w:space="0" w:color="auto"/>
            </w:tcBorders>
            <w:vAlign w:val="center"/>
          </w:tcPr>
          <w:p w:rsidR="00FD45E2" w:rsidRPr="00C12F6D" w:rsidRDefault="00FD45E2"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Metuge – IDPs</w:t>
            </w:r>
          </w:p>
        </w:tc>
        <w:tc>
          <w:tcPr>
            <w:tcW w:w="243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(161),</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67.64%</w:t>
            </w:r>
            <w:r w:rsidRPr="00C12F6D">
              <w:rPr>
                <w:rFonts w:eastAsia="Arial" w:cs="Arial"/>
                <w:color w:val="000000" w:themeColor="text1"/>
                <w:sz w:val="20"/>
                <w:szCs w:val="20"/>
                <w:lang w:val="pt-PT"/>
              </w:rPr>
              <w:t>, (61.46-73.27)</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 xml:space="preserve">(65), </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27.31%, </w:t>
            </w:r>
            <w:r w:rsidRPr="00C12F6D">
              <w:rPr>
                <w:rFonts w:eastAsia="Arial" w:cs="Arial"/>
                <w:color w:val="000000" w:themeColor="text1"/>
                <w:sz w:val="20"/>
                <w:szCs w:val="20"/>
                <w:lang w:val="pt-PT"/>
              </w:rPr>
              <w:t>(22.04-33.3)</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(118),</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49.60%, </w:t>
            </w:r>
            <w:r w:rsidRPr="00C12F6D">
              <w:rPr>
                <w:rFonts w:eastAsia="Arial" w:cs="Arial"/>
                <w:color w:val="000000" w:themeColor="text1"/>
                <w:sz w:val="20"/>
                <w:szCs w:val="20"/>
                <w:lang w:val="pt-PT"/>
              </w:rPr>
              <w:t>(43.29-55.89)</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(92),</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38.65%, </w:t>
            </w:r>
            <w:r w:rsidRPr="00C12F6D">
              <w:rPr>
                <w:rFonts w:eastAsia="Arial" w:cs="Arial"/>
                <w:color w:val="000000" w:themeColor="text1"/>
                <w:sz w:val="20"/>
                <w:szCs w:val="20"/>
                <w:lang w:val="pt-PT"/>
              </w:rPr>
              <w:t>(32.2-44.98)</w:t>
            </w:r>
          </w:p>
        </w:tc>
        <w:tc>
          <w:tcPr>
            <w:tcW w:w="207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(20),</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8.40%, </w:t>
            </w:r>
            <w:r w:rsidRPr="00C12F6D">
              <w:rPr>
                <w:rFonts w:eastAsia="Arial" w:cs="Arial"/>
                <w:color w:val="000000" w:themeColor="text1"/>
                <w:sz w:val="20"/>
                <w:szCs w:val="20"/>
                <w:lang w:val="pt-PT"/>
              </w:rPr>
              <w:t>(5.51-12.62)</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(108),</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67.08%, </w:t>
            </w:r>
            <w:r w:rsidRPr="00C12F6D">
              <w:rPr>
                <w:rFonts w:eastAsia="Arial" w:cs="Arial"/>
                <w:color w:val="000000" w:themeColor="text1"/>
                <w:sz w:val="20"/>
                <w:szCs w:val="20"/>
                <w:lang w:val="pt-PT"/>
              </w:rPr>
              <w:t>(59.5-73.87)</w:t>
            </w:r>
          </w:p>
        </w:tc>
      </w:tr>
      <w:tr w:rsidR="00FD45E2" w:rsidRPr="00C12F6D" w:rsidTr="00521163">
        <w:trPr>
          <w:trHeight w:val="524"/>
        </w:trPr>
        <w:tc>
          <w:tcPr>
            <w:cnfStyle w:val="001000000000" w:firstRow="0" w:lastRow="0" w:firstColumn="1" w:lastColumn="0" w:oddVBand="0" w:evenVBand="0" w:oddHBand="0" w:evenHBand="0" w:firstRowFirstColumn="0" w:firstRowLastColumn="0" w:lastRowFirstColumn="0" w:lastRowLastColumn="0"/>
            <w:tcW w:w="2119" w:type="dxa"/>
            <w:tcBorders>
              <w:right w:val="none" w:sz="0" w:space="0" w:color="auto"/>
            </w:tcBorders>
            <w:vAlign w:val="center"/>
          </w:tcPr>
          <w:p w:rsidR="00FD45E2" w:rsidRPr="00C12F6D" w:rsidRDefault="00FD45E2" w:rsidP="00521163">
            <w:pPr>
              <w:spacing w:line="240" w:lineRule="exact"/>
              <w:rPr>
                <w:rFonts w:eastAsia="Arial" w:cs="Arial"/>
                <w:color w:val="000000" w:themeColor="text1"/>
                <w:sz w:val="20"/>
                <w:szCs w:val="20"/>
                <w:lang w:val="pt-PT"/>
              </w:rPr>
            </w:pPr>
            <w:r w:rsidRPr="00C12F6D">
              <w:rPr>
                <w:rFonts w:eastAsia="Arial" w:cs="Arial"/>
                <w:color w:val="000000" w:themeColor="text1"/>
                <w:sz w:val="20"/>
                <w:szCs w:val="20"/>
                <w:lang w:val="pt-PT"/>
              </w:rPr>
              <w:t>Metuge</w:t>
            </w:r>
          </w:p>
        </w:tc>
        <w:tc>
          <w:tcPr>
            <w:tcW w:w="243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(110),</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55.83%, </w:t>
            </w:r>
            <w:r w:rsidRPr="00C12F6D">
              <w:rPr>
                <w:rFonts w:eastAsia="Arial" w:cs="Arial"/>
                <w:color w:val="000000" w:themeColor="text1"/>
                <w:sz w:val="20"/>
                <w:szCs w:val="20"/>
                <w:lang w:val="pt-PT"/>
              </w:rPr>
              <w:t>(48.86-62.59)</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(39),</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21.66%, </w:t>
            </w:r>
            <w:r w:rsidRPr="00C12F6D">
              <w:rPr>
                <w:rFonts w:eastAsia="Arial" w:cs="Arial"/>
                <w:color w:val="000000" w:themeColor="text1"/>
                <w:sz w:val="20"/>
                <w:szCs w:val="20"/>
                <w:lang w:val="pt-PT"/>
              </w:rPr>
              <w:t>(16.27-28.24)</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(61),</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33.88%, </w:t>
            </w:r>
            <w:r w:rsidRPr="00C12F6D">
              <w:rPr>
                <w:rFonts w:eastAsia="Arial" w:cs="Arial"/>
                <w:color w:val="000000" w:themeColor="text1"/>
                <w:sz w:val="20"/>
                <w:szCs w:val="20"/>
                <w:lang w:val="pt-PT"/>
              </w:rPr>
              <w:t>(27.38-41.08)</w:t>
            </w:r>
          </w:p>
        </w:tc>
        <w:tc>
          <w:tcPr>
            <w:tcW w:w="225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(44),</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24.44%, </w:t>
            </w:r>
            <w:r w:rsidRPr="00C12F6D">
              <w:rPr>
                <w:rFonts w:eastAsia="Arial" w:cs="Arial"/>
                <w:color w:val="000000" w:themeColor="text1"/>
                <w:sz w:val="20"/>
                <w:szCs w:val="20"/>
                <w:lang w:val="pt-PT"/>
              </w:rPr>
              <w:t>(18.74-31.21)</w:t>
            </w:r>
          </w:p>
        </w:tc>
        <w:tc>
          <w:tcPr>
            <w:tcW w:w="207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(16),</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8.88%, </w:t>
            </w:r>
            <w:r w:rsidRPr="00C12F6D">
              <w:rPr>
                <w:rFonts w:eastAsia="Arial" w:cs="Arial"/>
                <w:color w:val="000000" w:themeColor="text1"/>
                <w:sz w:val="20"/>
                <w:szCs w:val="20"/>
                <w:lang w:val="pt-PT"/>
              </w:rPr>
              <w:t>(5.54-13.95)</w:t>
            </w:r>
          </w:p>
        </w:tc>
        <w:tc>
          <w:tcPr>
            <w:tcW w:w="2340" w:type="dxa"/>
          </w:tcPr>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color w:val="000000" w:themeColor="text1"/>
                <w:sz w:val="20"/>
                <w:szCs w:val="20"/>
                <w:lang w:val="pt-PT"/>
              </w:rPr>
              <w:t>(72),</w:t>
            </w:r>
          </w:p>
          <w:p w:rsidR="00FD45E2" w:rsidRPr="00C12F6D" w:rsidRDefault="00FD45E2" w:rsidP="00A8020A">
            <w:pPr>
              <w:spacing w:line="240" w:lineRule="exact"/>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lang w:val="pt-PT"/>
              </w:rPr>
            </w:pPr>
            <w:r w:rsidRPr="00C12F6D">
              <w:rPr>
                <w:rFonts w:eastAsia="Arial" w:cs="Arial"/>
                <w:b/>
                <w:bCs/>
                <w:color w:val="000000" w:themeColor="text1"/>
                <w:sz w:val="20"/>
                <w:szCs w:val="20"/>
                <w:lang w:val="pt-PT"/>
              </w:rPr>
              <w:t xml:space="preserve">75.0%, </w:t>
            </w:r>
            <w:r w:rsidRPr="00C12F6D">
              <w:rPr>
                <w:rFonts w:eastAsia="Arial" w:cs="Arial"/>
                <w:color w:val="000000" w:themeColor="text1"/>
                <w:sz w:val="20"/>
                <w:szCs w:val="20"/>
                <w:lang w:val="pt-PT"/>
              </w:rPr>
              <w:t>(65.49-82.59)</w:t>
            </w:r>
          </w:p>
        </w:tc>
      </w:tr>
    </w:tbl>
    <w:p w:rsidR="000318BA" w:rsidRPr="00C12F6D" w:rsidRDefault="000318BA" w:rsidP="59F79D38">
      <w:pPr>
        <w:rPr>
          <w:rFonts w:eastAsia="Calibri" w:cs="Vrinda"/>
          <w:lang w:val="pt-PT"/>
        </w:rPr>
        <w:sectPr w:rsidR="000318BA" w:rsidRPr="00C12F6D" w:rsidSect="00D027C8">
          <w:pgSz w:w="16838" w:h="11906" w:orient="landscape"/>
          <w:pgMar w:top="1440" w:right="1440" w:bottom="926" w:left="1440" w:header="708" w:footer="708" w:gutter="0"/>
          <w:cols w:space="708"/>
          <w:docGrid w:linePitch="360"/>
        </w:sectPr>
      </w:pPr>
    </w:p>
    <w:p w:rsidR="00EC442C" w:rsidRPr="00C12F6D" w:rsidRDefault="00106ACB" w:rsidP="00272B86">
      <w:pPr>
        <w:pStyle w:val="Heading1"/>
        <w:numPr>
          <w:ilvl w:val="0"/>
          <w:numId w:val="1"/>
        </w:numPr>
        <w:spacing w:line="276" w:lineRule="auto"/>
        <w:jc w:val="both"/>
        <w:rPr>
          <w:rFonts w:ascii="Arial" w:hAnsi="Arial" w:cs="Arial"/>
          <w:sz w:val="24"/>
          <w:szCs w:val="24"/>
          <w:lang w:val="pt-PT"/>
        </w:rPr>
      </w:pPr>
      <w:bookmarkStart w:id="124" w:name="_Toc65677726"/>
      <w:bookmarkStart w:id="125" w:name="_Toc69414015"/>
      <w:bookmarkEnd w:id="124"/>
      <w:r w:rsidRPr="00C12F6D">
        <w:rPr>
          <w:rFonts w:ascii="Arial" w:hAnsi="Arial" w:cs="Arial"/>
          <w:sz w:val="24"/>
          <w:szCs w:val="24"/>
          <w:lang w:val="pt-PT"/>
        </w:rPr>
        <w:t>Discuss</w:t>
      </w:r>
      <w:r w:rsidR="004751D4" w:rsidRPr="00C12F6D">
        <w:rPr>
          <w:rFonts w:ascii="Arial" w:hAnsi="Arial" w:cs="Arial"/>
          <w:sz w:val="24"/>
          <w:szCs w:val="24"/>
          <w:lang w:val="pt-PT"/>
        </w:rPr>
        <w:t>ão</w:t>
      </w:r>
      <w:bookmarkEnd w:id="125"/>
    </w:p>
    <w:p w:rsidR="00913BCF" w:rsidRPr="00C12F6D" w:rsidRDefault="00A83471" w:rsidP="000F6B88">
      <w:pPr>
        <w:pStyle w:val="Heading2"/>
        <w:spacing w:after="240" w:line="276" w:lineRule="auto"/>
        <w:jc w:val="both"/>
        <w:rPr>
          <w:rFonts w:ascii="Arial" w:hAnsi="Arial" w:cs="Arial"/>
          <w:sz w:val="20"/>
          <w:szCs w:val="20"/>
          <w:lang w:val="pt-PT"/>
        </w:rPr>
      </w:pPr>
      <w:bookmarkStart w:id="126" w:name="_Toc69414016"/>
      <w:r>
        <w:rPr>
          <w:rFonts w:ascii="Arial" w:hAnsi="Arial" w:cs="Arial"/>
          <w:sz w:val="20"/>
          <w:szCs w:val="20"/>
          <w:lang w:val="pt-PT"/>
        </w:rPr>
        <w:t>Estado Nutricional das crianças</w:t>
      </w:r>
      <w:bookmarkEnd w:id="126"/>
    </w:p>
    <w:p w:rsidR="002A4DB7" w:rsidRPr="00967158" w:rsidRDefault="00E52848" w:rsidP="59F79D38">
      <w:pPr>
        <w:spacing w:line="276" w:lineRule="auto"/>
        <w:jc w:val="both"/>
        <w:rPr>
          <w:rFonts w:cs="Arial"/>
          <w:b/>
          <w:bCs/>
          <w:sz w:val="20"/>
          <w:szCs w:val="20"/>
          <w:lang w:val="pt-PT" w:eastAsia="en-GB"/>
        </w:rPr>
      </w:pPr>
      <w:r w:rsidRPr="00967158">
        <w:rPr>
          <w:rFonts w:cs="Arial"/>
          <w:b/>
          <w:bCs/>
          <w:sz w:val="20"/>
          <w:szCs w:val="20"/>
          <w:lang w:val="pt-PT" w:eastAsia="en-GB"/>
        </w:rPr>
        <w:t>Desnutrição Aguda</w:t>
      </w:r>
    </w:p>
    <w:p w:rsidR="00650ABE" w:rsidRDefault="5E355393" w:rsidP="00650ABE">
      <w:pPr>
        <w:spacing w:line="360" w:lineRule="auto"/>
        <w:jc w:val="both"/>
        <w:rPr>
          <w:rFonts w:cs="Arial"/>
          <w:sz w:val="20"/>
          <w:szCs w:val="20"/>
          <w:lang w:val="pt-PT" w:eastAsia="en-GB"/>
        </w:rPr>
      </w:pPr>
      <w:r w:rsidRPr="5E355393">
        <w:rPr>
          <w:rFonts w:cs="Arial"/>
          <w:sz w:val="20"/>
          <w:szCs w:val="20"/>
          <w:lang w:val="pt-PT" w:eastAsia="en-GB"/>
        </w:rPr>
        <w:t xml:space="preserve">A DA é a redução do peso em relação a </w:t>
      </w:r>
      <w:r w:rsidR="000A27EC">
        <w:rPr>
          <w:rFonts w:cs="Arial"/>
          <w:sz w:val="20"/>
          <w:szCs w:val="20"/>
          <w:lang w:val="pt-PT" w:eastAsia="en-GB"/>
        </w:rPr>
        <w:t xml:space="preserve">altura </w:t>
      </w:r>
      <w:r w:rsidRPr="5E355393">
        <w:rPr>
          <w:rFonts w:cs="Arial"/>
          <w:sz w:val="20"/>
          <w:szCs w:val="20"/>
          <w:lang w:val="pt-PT" w:eastAsia="en-GB"/>
        </w:rPr>
        <w:t>(de uma criança, neste caso</w:t>
      </w:r>
      <w:r w:rsidRPr="00013F35">
        <w:rPr>
          <w:rFonts w:cs="Arial"/>
          <w:sz w:val="20"/>
          <w:szCs w:val="20"/>
          <w:lang w:val="pt-PT" w:eastAsia="en-GB"/>
        </w:rPr>
        <w:t xml:space="preserve">). </w:t>
      </w:r>
      <w:r w:rsidR="00013F35" w:rsidRPr="00013F35">
        <w:rPr>
          <w:rFonts w:cs="Arial"/>
          <w:sz w:val="20"/>
          <w:szCs w:val="20"/>
          <w:lang w:val="pt-PT" w:eastAsia="en-GB"/>
        </w:rPr>
        <w:t xml:space="preserve">Abordar </w:t>
      </w:r>
      <w:r w:rsidRPr="00013F35">
        <w:rPr>
          <w:rFonts w:cs="Arial"/>
          <w:sz w:val="20"/>
          <w:szCs w:val="20"/>
          <w:lang w:val="pt-PT" w:eastAsia="en-GB"/>
        </w:rPr>
        <w:t>a</w:t>
      </w:r>
      <w:r w:rsidRPr="5E355393">
        <w:rPr>
          <w:rFonts w:cs="Arial"/>
          <w:sz w:val="20"/>
          <w:szCs w:val="20"/>
          <w:lang w:val="pt-PT" w:eastAsia="en-GB"/>
        </w:rPr>
        <w:t xml:space="preserve"> DA é importante e crucial devido ao elevado risco de morbilidade e consequente mortalidade em crianças com muito baixo peso corporal </w:t>
      </w:r>
      <w:r w:rsidR="00650ABE" w:rsidRPr="5E355393">
        <w:rPr>
          <w:rFonts w:cs="Arial"/>
          <w:sz w:val="20"/>
          <w:szCs w:val="20"/>
          <w:lang w:val="pt-PT" w:eastAsia="en-GB"/>
        </w:rPr>
        <w:fldChar w:fldCharType="begin" w:fldLock="1"/>
      </w:r>
      <w:r w:rsidR="00650ABE" w:rsidRPr="5E355393">
        <w:rPr>
          <w:rFonts w:cs="Arial"/>
          <w:sz w:val="20"/>
          <w:szCs w:val="20"/>
          <w:lang w:val="pt-PT" w:eastAsia="en-GB"/>
        </w:rPr>
        <w:instrText>ADDIN CSL_CITATION {"citationItems":[{"id":"ITEM-1","itemData":{"ISBN":"978-1-9164452-7-7","author":[{"dropping-particle":"","family":"Development Initiatives","given":"","non-dropping-particle":"","parse-names":false,"suffix":""}],"id":"ITEM-1","issued":{"date-parts":[["2020"]]},"number-of-pages":"1-168","publisher-place":"Bristol, UK","title":"2020 Global Nutrition Report: Action on equity to end malnutrition","type":"report"},"uris":["http://www.mendeley.com/documents/?uuid=f56f05a9-33c4-4e28-a2de-da91f11b0871"]}],"mendeley":{"formattedCitation":"(Development Initiatives, 2020)","plainTextFormattedCitation":"(Development Initiatives, 2020)","previouslyFormattedCitation":"(Development Initiatives, 2020)"},"properties":{"noteIndex":0},"schema":"https://github.com/citation-style-language/schema/raw/master/csl-citation.json"}</w:instrText>
      </w:r>
      <w:r w:rsidR="00650ABE" w:rsidRPr="5E355393">
        <w:rPr>
          <w:rFonts w:cs="Arial"/>
          <w:sz w:val="20"/>
          <w:szCs w:val="20"/>
          <w:lang w:val="pt-PT" w:eastAsia="en-GB"/>
        </w:rPr>
        <w:fldChar w:fldCharType="separate"/>
      </w:r>
      <w:r w:rsidRPr="5E355393">
        <w:rPr>
          <w:rFonts w:cs="Arial"/>
          <w:noProof/>
          <w:sz w:val="20"/>
          <w:szCs w:val="20"/>
          <w:lang w:val="pt-PT" w:eastAsia="en-GB"/>
        </w:rPr>
        <w:t>(Development Initiatives, 2020)</w:t>
      </w:r>
      <w:r w:rsidR="00650ABE" w:rsidRPr="5E355393">
        <w:rPr>
          <w:rFonts w:cs="Arial"/>
          <w:sz w:val="20"/>
          <w:szCs w:val="20"/>
          <w:lang w:val="pt-PT" w:eastAsia="en-GB"/>
        </w:rPr>
        <w:fldChar w:fldCharType="end"/>
      </w:r>
      <w:r w:rsidRPr="5E355393">
        <w:rPr>
          <w:rFonts w:cs="Arial"/>
          <w:sz w:val="20"/>
          <w:szCs w:val="20"/>
          <w:lang w:val="pt-PT" w:eastAsia="en-GB"/>
        </w:rPr>
        <w:t xml:space="preserve">. Com base nos recentes limites de classificação da prevalência da DA em relação a sua relevância em </w:t>
      </w:r>
      <w:r w:rsidR="00D77D6B">
        <w:rPr>
          <w:rFonts w:cs="Arial"/>
          <w:sz w:val="20"/>
          <w:szCs w:val="20"/>
          <w:lang w:val="pt-PT" w:eastAsia="en-GB"/>
        </w:rPr>
        <w:t>s</w:t>
      </w:r>
      <w:r w:rsidRPr="5E355393">
        <w:rPr>
          <w:rFonts w:cs="Arial"/>
          <w:sz w:val="20"/>
          <w:szCs w:val="20"/>
          <w:lang w:val="pt-PT" w:eastAsia="en-GB"/>
        </w:rPr>
        <w:t xml:space="preserve">aúde </w:t>
      </w:r>
      <w:r w:rsidR="00D77D6B">
        <w:rPr>
          <w:rFonts w:cs="Arial"/>
          <w:sz w:val="20"/>
          <w:szCs w:val="20"/>
          <w:lang w:val="pt-PT" w:eastAsia="en-GB"/>
        </w:rPr>
        <w:t>p</w:t>
      </w:r>
      <w:r w:rsidRPr="5E355393">
        <w:rPr>
          <w:rFonts w:cs="Arial"/>
          <w:sz w:val="20"/>
          <w:szCs w:val="20"/>
          <w:lang w:val="pt-PT" w:eastAsia="en-GB"/>
        </w:rPr>
        <w:t xml:space="preserve">ública propostos pela OMS-UNICEF </w:t>
      </w:r>
      <w:r w:rsidR="00650ABE" w:rsidRPr="5E355393">
        <w:rPr>
          <w:rFonts w:cs="Arial"/>
          <w:sz w:val="20"/>
          <w:szCs w:val="20"/>
          <w:lang w:val="pt-PT" w:eastAsia="en-GB"/>
        </w:rPr>
        <w:fldChar w:fldCharType="begin" w:fldLock="1"/>
      </w:r>
      <w:r w:rsidR="00650ABE" w:rsidRPr="5E355393">
        <w:rPr>
          <w:rFonts w:cs="Arial"/>
          <w:sz w:val="20"/>
          <w:szCs w:val="20"/>
          <w:lang w:val="pt-PT" w:eastAsia="en-GB"/>
        </w:rPr>
        <w:instrText>ADDIN CSL_CITATION {"citationItems":[{"id":"ITEM-1","itemData":{"DOI":"10.1017/S1368980018002434","ISSN":"1368-9800","abstract":"&lt;div class=\"abstract\" data-abstract-type=\"normal\"&gt;&lt;div class='sec'&gt;&lt;span class=\"bold\"&gt;Objective&lt;/span&gt;&lt;p&gt;Prevalence ranges to classify levels of wasting and stunting have been used since the 1990s for global monitoring of malnutrition. Recent developments prompted a re-examination of existing ranges and development of new ones for childhood overweight. The present paper reports from the WHO–UNICEF Technical Expert Advisory Group on Nutrition Monitoring.&lt;/p&gt;&lt;/div&gt;&lt;div class='sec'&gt;&lt;span class=\"bold\"&gt;Design&lt;/span&gt;&lt;p&gt;Thresholds were developed in relation to &lt;span class='sc'&gt;sd&lt;/span&gt; of the normative WHO Child Growth Standards. The international definition of ‘normal’ (2 &lt;span class='sc'&gt;sd&lt;/span&gt; below/above the WHO standards median) defines the first threshold, which includes 2·3 % of the area under the normalized distribution. Multipliers of this ‘very low’ level (rounded to 2·5 %) set the basis to establish subsequent thresholds. Country groupings using the thresholds were produced using the most recent set of national surveys.&lt;/p&gt;&lt;/div&gt;&lt;div class='sec'&gt;&lt;span class=\"bold\"&gt;Setting&lt;/span&gt;&lt;p&gt;One hundred and thirty-four countries.&lt;/p&gt;&lt;/div&gt;&lt;div class='sec'&gt;&lt;span class=\"bold\"&gt;Subjects&lt;/span&gt;&lt;p&gt;Children under 5 years.&lt;/p&gt;&lt;/div&gt;&lt;div class='sec'&gt;&lt;span class=\"bold\"&gt;Results&lt;/span&gt;&lt;p&gt;For wasting and overweight, thresholds are: ‘very low’ (&amp;lt;2·5 %), ‘low’ (≈1–2 times 2·5 %), ‘medium’ (≈2–4 times 2·5 %), ‘high’ (≈4–6 times 2·5 %) and ‘very high’ (&amp;gt;≈6 times 2·5 %). For stunting, thresholds are: ‘very low’ (&amp;lt;2·5 %), ‘low’ (≈1–4 times 2·5 %), ‘medium’ (≈4–8 times 2·5 %), ‘high’ (≈8–12 times 2·5 %) and ‘very high’ (&amp;gt;≈12 times 2·5 %).&lt;/p&gt;&lt;/div&gt;&lt;div class='sec'&gt;&lt;span class=\"bold\"&gt;Conclusions&lt;/span&gt;&lt;p&gt;The proposed thresholds minimize changes and keep coherence across anthropometric indicators. They can be used for descriptive purposes to map countries according to severity levels; by donors and global actors to identify priority countries for action; and by governments to trigger action and target programmes aimed at achieving ‘low’ or ‘very low’ levels. Harmonized terminology will help avoid confusion and promote appropriate interventions.&lt;/p&gt;&lt;/div&gt;&lt;/div&gt;","author":[{"dropping-particle":"","family":"Onis","given":"Mercedes","non-dropping-particle":"de","parse-names":false,"suffix":""},{"dropping-particle":"","family":"Borghi","given":"Elaine","non-dropping-particle":"","parse-names":false,"suffix":""},{"dropping-particle":"","family":"Arimond","given":"Mary","non-dropping-particle":"","parse-names":false,"suffix":""},{"dropping-particle":"","family":"Webb","given":"Patrick","non-dropping-particle":"","parse-names":false,"suffix":""},{"dropping-particle":"","family":"Croft","given":"Trevor","non-dropping-particle":"","parse-names":false,"suffix":""},{"dropping-particle":"","family":"Saha","given":"Kuntal","non-dropping-particle":"","parse-names":false,"suffix":""},{"dropping-particle":"","family":"De-Regil","given":"Luz Maria","non-dropping-particle":"","parse-names":false,"suffix":""},{"dropping-particle":"","family":"Thuita","given":"Faith","non-dropping-particle":"","parse-names":false,"suffix":""},{"dropping-particle":"","family":"Heidkamp","given":"Rebecca","non-dropping-particle":"","parse-names":false,"suffix":""},{"dropping-particle":"","family":"Krasevec","given":"Julia","non-dropping-particle":"","parse-names":false,"suffix":""},{"dropping-particle":"","family":"Hayashi","given":"Chika","non-dropping-particle":"","parse-names":false,"suffix":""},{"dropping-particle":"","family":"Flores-Ayala","given":"Rafael","non-dropping-particle":"","parse-names":false,"suffix":""}],"container-title":"Public Health Nutrition","id":"ITEM-1","issued":{"date-parts":[["2018","10","9"]]},"page":"1-5","publisher":"Cambridge University Press","title":"Prevalence thresholds for wasting, overweight and stunting in children under 5 years","type":"article-journal"},"uris":["http://www.mendeley.com/documents/?uuid=29dea038-fa07-3d25-ae3d-1a1eea270f99"]}],"mendeley":{"formattedCitation":"(de Onis &lt;i&gt;et al.&lt;/i&gt;, 2018)","plainTextFormattedCitation":"(de Onis et al., 2018)","previouslyFormattedCitation":"(de Onis &lt;i&gt;et al.&lt;/i&gt;, 2018)"},"properties":{"noteIndex":0},"schema":"https://github.com/citation-style-language/schema/raw/master/csl-citation.json"}</w:instrText>
      </w:r>
      <w:r w:rsidR="00650ABE" w:rsidRPr="5E355393">
        <w:rPr>
          <w:rFonts w:cs="Arial"/>
          <w:sz w:val="20"/>
          <w:szCs w:val="20"/>
          <w:lang w:val="pt-PT" w:eastAsia="en-GB"/>
        </w:rPr>
        <w:fldChar w:fldCharType="separate"/>
      </w:r>
      <w:r w:rsidRPr="5E355393">
        <w:rPr>
          <w:rFonts w:cs="Arial"/>
          <w:noProof/>
          <w:sz w:val="20"/>
          <w:szCs w:val="20"/>
          <w:lang w:val="pt-PT" w:eastAsia="en-GB"/>
        </w:rPr>
        <w:t xml:space="preserve">(de Onis </w:t>
      </w:r>
      <w:r w:rsidRPr="5E355393">
        <w:rPr>
          <w:rFonts w:cs="Arial"/>
          <w:i/>
          <w:iCs/>
          <w:noProof/>
          <w:sz w:val="20"/>
          <w:szCs w:val="20"/>
          <w:lang w:val="pt-PT" w:eastAsia="en-GB"/>
        </w:rPr>
        <w:t>et al.</w:t>
      </w:r>
      <w:r w:rsidRPr="5E355393">
        <w:rPr>
          <w:rFonts w:cs="Arial"/>
          <w:noProof/>
          <w:sz w:val="20"/>
          <w:szCs w:val="20"/>
          <w:lang w:val="pt-PT" w:eastAsia="en-GB"/>
        </w:rPr>
        <w:t>, 2018)</w:t>
      </w:r>
      <w:r w:rsidR="00650ABE" w:rsidRPr="5E355393">
        <w:rPr>
          <w:rFonts w:cs="Arial"/>
          <w:sz w:val="20"/>
          <w:szCs w:val="20"/>
          <w:lang w:val="pt-PT" w:eastAsia="en-GB"/>
        </w:rPr>
        <w:fldChar w:fldCharType="end"/>
      </w:r>
      <w:r w:rsidRPr="5E355393">
        <w:rPr>
          <w:rFonts w:cs="Arial"/>
          <w:sz w:val="20"/>
          <w:szCs w:val="20"/>
          <w:lang w:val="pt-PT" w:eastAsia="en-GB"/>
        </w:rPr>
        <w:t>, os resultados deste inquérito mostraram que usando o P/A, os níveis de DA e/ou edema bilateral são considerados em “nível médio” no distrito de Ancuabe (6.3%), Montepuez (5.9%), Chiúre (6.9%), Mecúfi (9.9%) e nos centros de acomodação de IDPs de Chiúre (6.9%), Palma (6.3%) e Metuge (6.0%) e considerados em “nível baixo” nos centros de acomodação de IDPs em Montepuez (3.4%) e nos distritos de Mueda (3.4%) e Ibo (3.9%).</w:t>
      </w:r>
    </w:p>
    <w:p w:rsidR="00650ABE" w:rsidRDefault="00650ABE" w:rsidP="00650ABE">
      <w:pPr>
        <w:spacing w:line="360" w:lineRule="auto"/>
        <w:jc w:val="both"/>
        <w:rPr>
          <w:rFonts w:cs="Arial"/>
          <w:sz w:val="20"/>
          <w:szCs w:val="20"/>
          <w:lang w:val="pt-PT" w:eastAsia="en-GB"/>
        </w:rPr>
      </w:pPr>
      <w:r>
        <w:rPr>
          <w:rFonts w:cs="Arial"/>
          <w:sz w:val="20"/>
          <w:szCs w:val="20"/>
          <w:lang w:val="pt-PT" w:eastAsia="en-GB"/>
        </w:rPr>
        <w:t xml:space="preserve">Os parâmetros de classificação propostos pela OMS-UNICEF não incluem prevalências baseadas no PB. Entretanto, os resultados deste inquérito mostraram que as prevalências variaram em cada área onde inquérito foi realizado, </w:t>
      </w:r>
      <w:r w:rsidR="002A7B05">
        <w:rPr>
          <w:rFonts w:cs="Arial"/>
          <w:sz w:val="20"/>
          <w:szCs w:val="20"/>
          <w:lang w:val="pt-PT" w:eastAsia="en-GB"/>
        </w:rPr>
        <w:t xml:space="preserve">por exemplo, </w:t>
      </w:r>
      <w:r>
        <w:rPr>
          <w:rFonts w:cs="Arial"/>
          <w:sz w:val="20"/>
          <w:szCs w:val="20"/>
          <w:lang w:val="pt-PT" w:eastAsia="en-GB"/>
        </w:rPr>
        <w:t xml:space="preserve">enquanto no distrito de Mecúfi a prevalência baseada no P/A foi de 9.9% (n=21), usando o PB a prevalência foi de 6.3% (n=14). Por outro lado, enquanto </w:t>
      </w:r>
      <w:r w:rsidR="005F40E3">
        <w:rPr>
          <w:rFonts w:cs="Arial"/>
          <w:sz w:val="20"/>
          <w:szCs w:val="20"/>
          <w:lang w:val="pt-PT" w:eastAsia="en-GB"/>
        </w:rPr>
        <w:t>n</w:t>
      </w:r>
      <w:r>
        <w:rPr>
          <w:rFonts w:cs="Arial"/>
          <w:sz w:val="20"/>
          <w:szCs w:val="20"/>
          <w:lang w:val="pt-PT" w:eastAsia="en-GB"/>
        </w:rPr>
        <w:t>o inquérito representativo do distrito de Chiúre a prevalência baseada no P/A foi de 6.9% (n=19), usando o PB a prevalência foi de 8.0% (n=23). Isto mostra claramente que os dois métodos tem algum nível de discordância n</w:t>
      </w:r>
      <w:r w:rsidR="0095669F">
        <w:rPr>
          <w:rFonts w:cs="Arial"/>
          <w:sz w:val="20"/>
          <w:szCs w:val="20"/>
          <w:lang w:val="pt-PT" w:eastAsia="en-GB"/>
        </w:rPr>
        <w:t>o diagnóstico da DA</w:t>
      </w:r>
      <w:r>
        <w:rPr>
          <w:rFonts w:cs="Arial"/>
          <w:sz w:val="20"/>
          <w:szCs w:val="20"/>
          <w:lang w:val="pt-PT" w:eastAsia="en-GB"/>
        </w:rPr>
        <w:t xml:space="preserve">, o que vai de acordo com os resultados </w:t>
      </w:r>
      <w:r w:rsidR="00B95B37">
        <w:rPr>
          <w:rFonts w:cs="Arial"/>
          <w:sz w:val="20"/>
          <w:szCs w:val="20"/>
          <w:lang w:val="pt-PT" w:eastAsia="en-GB"/>
        </w:rPr>
        <w:t xml:space="preserve">de </w:t>
      </w:r>
      <w:r>
        <w:rPr>
          <w:rFonts w:cs="Arial"/>
          <w:sz w:val="20"/>
          <w:szCs w:val="20"/>
          <w:lang w:val="pt-PT" w:eastAsia="en-GB"/>
        </w:rPr>
        <w:fldChar w:fldCharType="begin" w:fldLock="1"/>
      </w:r>
      <w:r>
        <w:rPr>
          <w:rFonts w:cs="Arial"/>
          <w:sz w:val="20"/>
          <w:szCs w:val="20"/>
          <w:lang w:val="pt-PT" w:eastAsia="en-GB"/>
        </w:rPr>
        <w:instrText>ADDIN CSL_CITATION {"citationItems":[{"id":"ITEM-1","itemData":{"DOI":"10.1186/s13690-020-00462-7","ISSN":"2049-3258","author":[{"dropping-particle":"","family":"Zaba","given":"Tomás","non-dropping-particle":"","parse-names":false,"suffix":""},{"dropping-particle":"","family":"Nyawo","given":"Mara","non-dropping-particle":"","parse-names":false,"suffix":""},{"dropping-particle":"","family":"Álvarez Morán","given":"Jose Luis","non-dropping-particle":"","parse-names":false,"suffix":""}],"container-title":"Archives of Public Health","id":"ITEM-1","issue":"1","issued":{"date-parts":[["2020","12","7"]]},"page":"94","publisher":"Archives of Public Health","title":"Does weight-for-height and mid upper-arm circumference diagnose the same children as wasted? An analysis using survey data from 2017 to 2019 in Mozambique","type":"article-journal","volume":"78"},"uris":["http://www.mendeley.com/documents/?uuid=d736703e-4d37-4a05-848e-f1be78bd022b"]}],"mendeley":{"formattedCitation":"(Zaba, Nyawo and Álvarez Morán, 2020)","manualFormatting":"Zaba, Nyawo and Álvarez Morán, (2020)","plainTextFormattedCitation":"(Zaba, Nyawo and Álvarez Morán, 2020)","previouslyFormattedCitation":"(Zaba, Nyawo and Álvarez Morán, 2020)"},"properties":{"noteIndex":0},"schema":"https://github.com/citation-style-language/schema/raw/master/csl-citation.json"}</w:instrText>
      </w:r>
      <w:r>
        <w:rPr>
          <w:rFonts w:cs="Arial"/>
          <w:sz w:val="20"/>
          <w:szCs w:val="20"/>
          <w:lang w:val="pt-PT" w:eastAsia="en-GB"/>
        </w:rPr>
        <w:fldChar w:fldCharType="separate"/>
      </w:r>
      <w:r w:rsidRPr="006F6352">
        <w:rPr>
          <w:rFonts w:cs="Arial"/>
          <w:noProof/>
          <w:sz w:val="20"/>
          <w:szCs w:val="20"/>
          <w:lang w:val="pt-PT" w:eastAsia="en-GB"/>
        </w:rPr>
        <w:t xml:space="preserve">Zaba, Nyawo and Álvarez Morán, </w:t>
      </w:r>
      <w:r>
        <w:rPr>
          <w:rFonts w:cs="Arial"/>
          <w:noProof/>
          <w:sz w:val="20"/>
          <w:szCs w:val="20"/>
          <w:lang w:val="pt-PT" w:eastAsia="en-GB"/>
        </w:rPr>
        <w:t>(</w:t>
      </w:r>
      <w:r w:rsidRPr="006F6352">
        <w:rPr>
          <w:rFonts w:cs="Arial"/>
          <w:noProof/>
          <w:sz w:val="20"/>
          <w:szCs w:val="20"/>
          <w:lang w:val="pt-PT" w:eastAsia="en-GB"/>
        </w:rPr>
        <w:t>2020)</w:t>
      </w:r>
      <w:r>
        <w:rPr>
          <w:rFonts w:cs="Arial"/>
          <w:sz w:val="20"/>
          <w:szCs w:val="20"/>
          <w:lang w:val="pt-PT" w:eastAsia="en-GB"/>
        </w:rPr>
        <w:fldChar w:fldCharType="end"/>
      </w:r>
      <w:r>
        <w:rPr>
          <w:rFonts w:cs="Arial"/>
          <w:sz w:val="20"/>
          <w:szCs w:val="20"/>
          <w:lang w:val="pt-PT" w:eastAsia="en-GB"/>
        </w:rPr>
        <w:t xml:space="preserve"> onde usando dados de 45 distritos distribuídos em quase todas províncias de Moçambique (excepto Niassa e Maputo cidade), compararam o nível de concordância entre o P/A e PB (excluindo edema biliteral). A província de Cabo Delgado contribuiu na análise com cinco distritos (Balama, Ibo, Mecúfi, Meluco e Namuno). Resultados mostraram que</w:t>
      </w:r>
      <w:r w:rsidR="00821893">
        <w:rPr>
          <w:rFonts w:cs="Arial"/>
          <w:sz w:val="20"/>
          <w:szCs w:val="20"/>
          <w:lang w:val="pt-PT" w:eastAsia="en-GB"/>
        </w:rPr>
        <w:t xml:space="preserve">, nos </w:t>
      </w:r>
      <w:r>
        <w:rPr>
          <w:rFonts w:cs="Arial"/>
          <w:sz w:val="20"/>
          <w:szCs w:val="20"/>
          <w:lang w:val="pt-PT" w:eastAsia="en-GB"/>
        </w:rPr>
        <w:t>dados agregados dos 45 distritos, o nível de concordância foi mínimo com diferença estatisticamente significativa (Cohen’s kappa = 0.353; ρ&lt;0.001) e na província de Cabo Delgado os resultados não foram diferentes: nível de concordância mínimo (Cohen’s kapp</w:t>
      </w:r>
      <w:r w:rsidR="00C826E2">
        <w:rPr>
          <w:rFonts w:cs="Arial"/>
          <w:sz w:val="20"/>
          <w:szCs w:val="20"/>
          <w:lang w:val="pt-PT" w:eastAsia="en-GB"/>
        </w:rPr>
        <w:t>a</w:t>
      </w:r>
      <w:r>
        <w:rPr>
          <w:rFonts w:cs="Arial"/>
          <w:sz w:val="20"/>
          <w:szCs w:val="20"/>
          <w:lang w:val="pt-PT" w:eastAsia="en-GB"/>
        </w:rPr>
        <w:t xml:space="preserve"> = 0.363; ρ&lt;0.001). </w:t>
      </w:r>
    </w:p>
    <w:p w:rsidR="00650ABE" w:rsidRDefault="00650ABE" w:rsidP="00650ABE">
      <w:pPr>
        <w:spacing w:line="360" w:lineRule="auto"/>
        <w:jc w:val="both"/>
        <w:rPr>
          <w:rFonts w:cs="Arial"/>
          <w:sz w:val="20"/>
          <w:szCs w:val="20"/>
          <w:lang w:val="pt-PT" w:eastAsia="en-GB"/>
        </w:rPr>
      </w:pPr>
      <w:r>
        <w:rPr>
          <w:rFonts w:cs="Arial"/>
          <w:sz w:val="20"/>
          <w:szCs w:val="20"/>
          <w:lang w:val="pt-PT" w:eastAsia="en-GB"/>
        </w:rPr>
        <w:t xml:space="preserve">Desta análise os autores sugeriram que a “prevalência combinada” fosse considerada por reflectir a real carga da DA pelo facto desta considerar todas crianças com desnutrição aguda, independentemente do método usado (P/A ou PB e desta vez incluindo edema bilateral) </w:t>
      </w:r>
      <w:r>
        <w:rPr>
          <w:rFonts w:cs="Arial"/>
          <w:sz w:val="20"/>
          <w:szCs w:val="20"/>
          <w:lang w:val="pt-PT" w:eastAsia="en-GB"/>
        </w:rPr>
        <w:fldChar w:fldCharType="begin" w:fldLock="1"/>
      </w:r>
      <w:r>
        <w:rPr>
          <w:rFonts w:cs="Arial"/>
          <w:sz w:val="20"/>
          <w:szCs w:val="20"/>
          <w:lang w:val="pt-PT" w:eastAsia="en-GB"/>
        </w:rPr>
        <w:instrText>ADDIN CSL_CITATION {"citationItems":[{"id":"ITEM-1","itemData":{"DOI":"10.1186/s13690-020-00462-7","ISSN":"2049-3258","author":[{"dropping-particle":"","family":"Zaba","given":"Tomás","non-dropping-particle":"","parse-names":false,"suffix":""},{"dropping-particle":"","family":"Nyawo","given":"Mara","non-dropping-particle":"","parse-names":false,"suffix":""},{"dropping-particle":"","family":"Álvarez Morán","given":"Jose Luis","non-dropping-particle":"","parse-names":false,"suffix":""}],"container-title":"Archives of Public Health","id":"ITEM-1","issue":"1","issued":{"date-parts":[["2020","12","7"]]},"page":"94","publisher":"Archives of Public Health","title":"Does weight-for-height and mid upper-arm circumference diagnose the same children as wasted? An analysis using survey data from 2017 to 2019 in Mozambique","type":"article-journal","volume":"78"},"uris":["http://www.mendeley.com/documents/?uuid=d736703e-4d37-4a05-848e-f1be78bd022b"]}],"mendeley":{"formattedCitation":"(Zaba, Nyawo and Álvarez Morán, 2020)","plainTextFormattedCitation":"(Zaba, Nyawo and Álvarez Morán, 2020)","previouslyFormattedCitation":"(Zaba, Nyawo and Álvarez Morán, 2020)"},"properties":{"noteIndex":0},"schema":"https://github.com/citation-style-language/schema/raw/master/csl-citation.json"}</w:instrText>
      </w:r>
      <w:r>
        <w:rPr>
          <w:rFonts w:cs="Arial"/>
          <w:sz w:val="20"/>
          <w:szCs w:val="20"/>
          <w:lang w:val="pt-PT" w:eastAsia="en-GB"/>
        </w:rPr>
        <w:fldChar w:fldCharType="separate"/>
      </w:r>
      <w:r w:rsidRPr="006E6127">
        <w:rPr>
          <w:rFonts w:cs="Arial"/>
          <w:noProof/>
          <w:sz w:val="20"/>
          <w:szCs w:val="20"/>
          <w:lang w:val="pt-PT" w:eastAsia="en-GB"/>
        </w:rPr>
        <w:t>(Zaba, Nyawo and Álvarez Morán, 2020)</w:t>
      </w:r>
      <w:r>
        <w:rPr>
          <w:rFonts w:cs="Arial"/>
          <w:sz w:val="20"/>
          <w:szCs w:val="20"/>
          <w:lang w:val="pt-PT" w:eastAsia="en-GB"/>
        </w:rPr>
        <w:fldChar w:fldCharType="end"/>
      </w:r>
      <w:r>
        <w:rPr>
          <w:rFonts w:cs="Arial"/>
          <w:sz w:val="20"/>
          <w:szCs w:val="20"/>
          <w:lang w:val="pt-PT" w:eastAsia="en-GB"/>
        </w:rPr>
        <w:t>. Empregando esta abordagem, a análise de prevalência combinada de DA notou-se um aumento na prevalência tanto de DA como de DAG (Tabela 6.19).</w:t>
      </w:r>
    </w:p>
    <w:p w:rsidR="001B4DE1" w:rsidRDefault="00541AA0" w:rsidP="00650ABE">
      <w:pPr>
        <w:spacing w:line="360" w:lineRule="auto"/>
        <w:jc w:val="both"/>
        <w:rPr>
          <w:rFonts w:cs="Arial"/>
          <w:b/>
          <w:bCs/>
          <w:sz w:val="20"/>
          <w:szCs w:val="20"/>
          <w:lang w:val="pt-PT" w:eastAsia="en-GB"/>
        </w:rPr>
      </w:pPr>
      <w:r w:rsidRPr="00E861D0">
        <w:rPr>
          <w:rFonts w:cs="Arial"/>
          <w:b/>
          <w:bCs/>
          <w:sz w:val="20"/>
          <w:szCs w:val="20"/>
          <w:lang w:val="pt-PT" w:eastAsia="en-GB"/>
        </w:rPr>
        <w:t xml:space="preserve">Desnutrição </w:t>
      </w:r>
      <w:r w:rsidR="004E7B2C">
        <w:rPr>
          <w:rFonts w:cs="Arial"/>
          <w:b/>
          <w:bCs/>
          <w:sz w:val="20"/>
          <w:szCs w:val="20"/>
          <w:lang w:val="pt-PT" w:eastAsia="en-GB"/>
        </w:rPr>
        <w:t>Aguda nos Distritos</w:t>
      </w:r>
    </w:p>
    <w:p w:rsidR="006F32C0" w:rsidRPr="00E861D0" w:rsidRDefault="5E355393" w:rsidP="00650ABE">
      <w:pPr>
        <w:spacing w:line="360" w:lineRule="auto"/>
        <w:jc w:val="both"/>
        <w:rPr>
          <w:rFonts w:cs="Arial"/>
          <w:b/>
          <w:bCs/>
          <w:sz w:val="20"/>
          <w:szCs w:val="20"/>
          <w:lang w:val="pt-PT" w:eastAsia="en-GB"/>
        </w:rPr>
      </w:pPr>
      <w:r w:rsidRPr="5E355393">
        <w:rPr>
          <w:rFonts w:cs="Arial"/>
          <w:b/>
          <w:bCs/>
          <w:sz w:val="20"/>
          <w:szCs w:val="20"/>
          <w:lang w:val="pt-PT" w:eastAsia="en-GB"/>
        </w:rPr>
        <w:t>Distrito de Ibo</w:t>
      </w:r>
    </w:p>
    <w:p w:rsidR="00650ABE" w:rsidRDefault="5E355393" w:rsidP="00650ABE">
      <w:pPr>
        <w:spacing w:line="360" w:lineRule="auto"/>
        <w:jc w:val="both"/>
        <w:rPr>
          <w:rFonts w:cs="Arial"/>
          <w:sz w:val="20"/>
          <w:szCs w:val="20"/>
          <w:lang w:val="pt-PT" w:eastAsia="en-GB"/>
        </w:rPr>
      </w:pPr>
      <w:r w:rsidRPr="5E355393">
        <w:rPr>
          <w:rFonts w:cs="Arial"/>
          <w:sz w:val="20"/>
          <w:szCs w:val="20"/>
          <w:lang w:val="pt-PT" w:eastAsia="en-GB"/>
        </w:rPr>
        <w:t xml:space="preserve">Comparando este resultados, usando a prevalência combinada, com dados históricos (também prevalência combinada, quando fosse possível) nas mesmas áreas, os resultados mostraram que a situação nos distritos é similar aos anos anteriores, excepto no distrito de Ibo onde, com dois dados históricos (Abril 2019, Novembro de 2019), a prevalência neste inquérito reduziu em 74% em relação a Abril de 2019 e em 46% em relação à Novembro de 2019. O inquérito de Abril de 2019 foi realizado muito antes da ocorrência do Ciclone Kenneth que veio à posterior causar dados de proporção devastadora naquele distrito. O de Novembro de 2019, foi realizado seis (6) meses depois do ciclone Kenneth e o conflicto na altura não esteve em alta naquele distrito. A redução na prevalência observada naquela altura teria sido </w:t>
      </w:r>
      <w:r w:rsidR="00217990">
        <w:rPr>
          <w:rFonts w:cs="Arial"/>
          <w:sz w:val="20"/>
          <w:szCs w:val="20"/>
          <w:lang w:val="pt-PT" w:eastAsia="en-GB"/>
        </w:rPr>
        <w:t>atribuida</w:t>
      </w:r>
      <w:r w:rsidRPr="5E355393">
        <w:rPr>
          <w:rFonts w:cs="Arial"/>
          <w:sz w:val="20"/>
          <w:szCs w:val="20"/>
          <w:lang w:val="pt-PT" w:eastAsia="en-GB"/>
        </w:rPr>
        <w:t xml:space="preserve">, por um lado pela protecção que assistência humanitária (alimentar, entre outros) </w:t>
      </w:r>
      <w:r w:rsidR="000D175B">
        <w:rPr>
          <w:rFonts w:cs="Arial"/>
          <w:sz w:val="20"/>
          <w:szCs w:val="20"/>
          <w:lang w:val="pt-PT" w:eastAsia="en-GB"/>
        </w:rPr>
        <w:t xml:space="preserve">foi </w:t>
      </w:r>
      <w:r w:rsidRPr="5E355393">
        <w:rPr>
          <w:rFonts w:cs="Arial"/>
          <w:sz w:val="20"/>
          <w:szCs w:val="20"/>
          <w:lang w:val="pt-PT" w:eastAsia="en-GB"/>
        </w:rPr>
        <w:t xml:space="preserve">activamente providenciada naquele distrito e, por outro lado, pela alta cobertura dos serviços de saúde com 100% de cobertura sanitária, raio US/comunidade de 2.4km, considerados como “muito bom”, apesar das práticas inadequadas de alimentação infantil </w:t>
      </w:r>
      <w:r w:rsidR="00650ABE" w:rsidRPr="5E355393">
        <w:rPr>
          <w:rFonts w:cs="Arial"/>
          <w:sz w:val="20"/>
          <w:szCs w:val="20"/>
          <w:lang w:val="pt-PT" w:eastAsia="en-GB"/>
        </w:rPr>
        <w:fldChar w:fldCharType="begin" w:fldLock="1"/>
      </w:r>
      <w:r w:rsidR="00650ABE" w:rsidRPr="5E355393">
        <w:rPr>
          <w:rFonts w:cs="Arial"/>
          <w:sz w:val="20"/>
          <w:szCs w:val="20"/>
          <w:lang w:val="pt-PT" w:eastAsia="en-GB"/>
        </w:rPr>
        <w:instrText>ADDIN CSL_CITATION {"citationItems":[{"id":"ITEM-1","itemData":{"author":[{"dropping-particle":"","family":"SETSAN, DPS, INE, UNICEF","given":"","non-dropping-particle":"","parse-names":false,"suffix":""}],"id":"ITEM-1","issued":{"date-parts":[["2020"]]},"number-of-pages":"1-58","publisher-place":"Pemba","title":"Relatório Final do Inquérito de Segurança Alimentar e Nutricional nos Distritos de Namuno e Ibo, decorrido no inicio da Época de Escassez de Alimentos – Novembro de 2019","type":"report"},"uris":["http://www.mendeley.com/documents/?uuid=497ac7f1-9a7b-4bc0-8695-4fc6aeb113b8"]}],"mendeley":{"formattedCitation":"(SETSAN, DPS, INE, UNICEF, 2020)","plainTextFormattedCitation":"(SETSAN, DPS, INE, UNICEF, 2020)","previouslyFormattedCitation":"(SETSAN, DPS, INE, UNICEF, 2020)"},"properties":{"noteIndex":0},"schema":"https://github.com/citation-style-language/schema/raw/master/csl-citation.json"}</w:instrText>
      </w:r>
      <w:r w:rsidR="00650ABE" w:rsidRPr="5E355393">
        <w:rPr>
          <w:rFonts w:cs="Arial"/>
          <w:sz w:val="20"/>
          <w:szCs w:val="20"/>
          <w:lang w:val="pt-PT" w:eastAsia="en-GB"/>
        </w:rPr>
        <w:fldChar w:fldCharType="separate"/>
      </w:r>
      <w:r w:rsidRPr="5E355393">
        <w:rPr>
          <w:rFonts w:cs="Arial"/>
          <w:noProof/>
          <w:sz w:val="20"/>
          <w:szCs w:val="20"/>
          <w:lang w:val="pt-PT" w:eastAsia="en-GB"/>
        </w:rPr>
        <w:t>(SETSAN, DPS, INE, UNICEF, 2020)</w:t>
      </w:r>
      <w:r w:rsidR="00650ABE" w:rsidRPr="5E355393">
        <w:rPr>
          <w:rFonts w:cs="Arial"/>
          <w:sz w:val="20"/>
          <w:szCs w:val="20"/>
          <w:lang w:val="pt-PT" w:eastAsia="en-GB"/>
        </w:rPr>
        <w:fldChar w:fldCharType="end"/>
      </w:r>
      <w:r w:rsidRPr="5E355393">
        <w:rPr>
          <w:rFonts w:cs="Arial"/>
          <w:sz w:val="20"/>
          <w:szCs w:val="20"/>
          <w:lang w:val="pt-PT" w:eastAsia="en-GB"/>
        </w:rPr>
        <w:t>. Neste inquérito de Fevereiro de 2021, por sua vez, apesar da situação denotar alguma redução na prevalência observada, em parte que pode ser justificada pelo êxodo em grandes proporções de crianças para zonas consideradas seguras fora do distrito, uma vez que o conflicto escalou e Ibo é actualmente uma zona de alto risco, ao mesmo tempo, a prevalência de DAG aumentou (4 vezes mais em relação a Abril de 2019 e 2 vezes mais em relação Novembro de 2019), o que sugere que as diferentes privações que a população que ainda encontra-se em Ibo tem no acesso aos serviços essenciais tende a agravar a situação e acções urgentes no sector de saúde em particular são necessárias</w:t>
      </w:r>
      <w:r w:rsidR="00BE0E42">
        <w:rPr>
          <w:rFonts w:cs="Arial"/>
          <w:sz w:val="20"/>
          <w:szCs w:val="20"/>
          <w:lang w:val="pt-PT" w:eastAsia="en-GB"/>
        </w:rPr>
        <w:t xml:space="preserve"> para evitar uma deterioração </w:t>
      </w:r>
      <w:r w:rsidR="00F338A8">
        <w:rPr>
          <w:rFonts w:cs="Arial"/>
          <w:sz w:val="20"/>
          <w:szCs w:val="20"/>
          <w:lang w:val="pt-PT" w:eastAsia="en-GB"/>
        </w:rPr>
        <w:t>ainda maior</w:t>
      </w:r>
      <w:r w:rsidRPr="5E355393">
        <w:rPr>
          <w:rFonts w:cs="Arial"/>
          <w:sz w:val="20"/>
          <w:szCs w:val="20"/>
          <w:lang w:val="pt-PT" w:eastAsia="en-GB"/>
        </w:rPr>
        <w:t xml:space="preserve">. </w:t>
      </w:r>
    </w:p>
    <w:p w:rsidR="00D84676" w:rsidRPr="00E861D0" w:rsidRDefault="00A20A3D" w:rsidP="00650ABE">
      <w:pPr>
        <w:spacing w:line="360" w:lineRule="auto"/>
        <w:jc w:val="both"/>
        <w:rPr>
          <w:rFonts w:cs="Arial"/>
          <w:b/>
          <w:bCs/>
          <w:sz w:val="20"/>
          <w:szCs w:val="20"/>
          <w:lang w:val="pt-PT" w:eastAsia="en-GB"/>
        </w:rPr>
      </w:pPr>
      <w:r>
        <w:rPr>
          <w:rFonts w:cs="Arial"/>
          <w:b/>
          <w:bCs/>
          <w:sz w:val="20"/>
          <w:szCs w:val="20"/>
          <w:lang w:val="pt-PT" w:eastAsia="en-GB"/>
        </w:rPr>
        <w:t xml:space="preserve">Distrito de </w:t>
      </w:r>
      <w:r w:rsidR="00D84676">
        <w:rPr>
          <w:rFonts w:cs="Arial"/>
          <w:b/>
          <w:bCs/>
          <w:sz w:val="20"/>
          <w:szCs w:val="20"/>
          <w:lang w:val="pt-PT" w:eastAsia="en-GB"/>
        </w:rPr>
        <w:t>Mecúfi</w:t>
      </w:r>
    </w:p>
    <w:p w:rsidR="00650ABE" w:rsidRDefault="00650ABE" w:rsidP="00650ABE">
      <w:pPr>
        <w:spacing w:line="360" w:lineRule="auto"/>
        <w:jc w:val="both"/>
        <w:rPr>
          <w:rFonts w:cs="Arial"/>
          <w:sz w:val="20"/>
          <w:szCs w:val="20"/>
          <w:lang w:val="pt-PT" w:eastAsia="en-GB"/>
        </w:rPr>
      </w:pPr>
      <w:r>
        <w:rPr>
          <w:rFonts w:cs="Arial"/>
          <w:sz w:val="20"/>
          <w:szCs w:val="20"/>
          <w:lang w:val="pt-PT" w:eastAsia="en-GB"/>
        </w:rPr>
        <w:t xml:space="preserve">Outra situação </w:t>
      </w:r>
      <w:r w:rsidR="0019635E">
        <w:rPr>
          <w:rFonts w:cs="Arial"/>
          <w:sz w:val="20"/>
          <w:szCs w:val="20"/>
          <w:lang w:val="pt-PT" w:eastAsia="en-GB"/>
        </w:rPr>
        <w:t xml:space="preserve">peculiar e que por isso </w:t>
      </w:r>
      <w:r>
        <w:rPr>
          <w:rFonts w:cs="Arial"/>
          <w:sz w:val="20"/>
          <w:szCs w:val="20"/>
          <w:lang w:val="pt-PT" w:eastAsia="en-GB"/>
        </w:rPr>
        <w:t xml:space="preserve">parece merecer uma atenção especial é a do distrito de Mecúfi, onde mesmo sem conflicto, </w:t>
      </w:r>
      <w:r w:rsidR="00A76CEF">
        <w:rPr>
          <w:rFonts w:cs="Arial"/>
          <w:sz w:val="20"/>
          <w:szCs w:val="20"/>
          <w:lang w:val="pt-PT" w:eastAsia="en-GB"/>
        </w:rPr>
        <w:t xml:space="preserve">e com </w:t>
      </w:r>
      <w:r w:rsidR="004D30DE">
        <w:rPr>
          <w:rFonts w:cs="Arial"/>
          <w:sz w:val="20"/>
          <w:szCs w:val="20"/>
          <w:lang w:val="pt-PT" w:eastAsia="en-GB"/>
        </w:rPr>
        <w:t xml:space="preserve">número relativamente </w:t>
      </w:r>
      <w:r w:rsidR="00F10D94">
        <w:rPr>
          <w:rFonts w:cs="Arial"/>
          <w:sz w:val="20"/>
          <w:szCs w:val="20"/>
          <w:lang w:val="pt-PT" w:eastAsia="en-GB"/>
        </w:rPr>
        <w:t xml:space="preserve">menor de </w:t>
      </w:r>
      <w:r>
        <w:rPr>
          <w:rFonts w:cs="Arial"/>
          <w:sz w:val="20"/>
          <w:szCs w:val="20"/>
          <w:lang w:val="pt-PT" w:eastAsia="en-GB"/>
        </w:rPr>
        <w:t>IDPs</w:t>
      </w:r>
      <w:r w:rsidR="002416D9">
        <w:rPr>
          <w:rFonts w:cs="Arial"/>
          <w:sz w:val="20"/>
          <w:szCs w:val="20"/>
          <w:lang w:val="pt-PT" w:eastAsia="en-GB"/>
        </w:rPr>
        <w:t xml:space="preserve"> (cerca</w:t>
      </w:r>
      <w:r w:rsidR="00FF6D6A">
        <w:rPr>
          <w:rFonts w:cs="Arial"/>
          <w:sz w:val="20"/>
          <w:szCs w:val="20"/>
          <w:lang w:val="pt-PT" w:eastAsia="en-GB"/>
        </w:rPr>
        <w:t xml:space="preserve"> de 3,998 </w:t>
      </w:r>
      <w:r w:rsidR="009F5C32">
        <w:rPr>
          <w:rFonts w:cs="Arial"/>
          <w:sz w:val="20"/>
          <w:szCs w:val="20"/>
          <w:lang w:val="pt-PT" w:eastAsia="en-GB"/>
        </w:rPr>
        <w:fldChar w:fldCharType="begin" w:fldLock="1"/>
      </w:r>
      <w:r w:rsidR="007D3AAA">
        <w:rPr>
          <w:rFonts w:cs="Arial"/>
          <w:sz w:val="20"/>
          <w:szCs w:val="20"/>
          <w:lang w:val="pt-PT" w:eastAsia="en-GB"/>
        </w:rPr>
        <w:instrText>ADDIN CSL_CITATION {"citationItems":[{"id":"ITEM-1","itemData":{"author":[{"dropping-particle":"","family":"International Organization for Migration (IOM)","given":"","non-dropping-particle":"","parse-names":false,"suffix":""}],"id":"ITEM-1","issue":"February","issued":{"date-parts":[["2021"]]},"number-of-pages":"45","title":"DTM Mozambique: Baseline Assessment Round 10 (January - February 2021) - Cabo Delgado, Nampula, Niassa, Sofala and Zambézia Provinces","type":"report","volume":"10"},"uris":["http://www.mendeley.com/documents/?uuid=f8863df3-2e3f-4a41-8e8b-05090ee7bbde"]}],"mendeley":{"formattedCitation":"(International Organization for Migration (IOM), 2021b)","plainTextFormattedCitation":"(International Organization for Migration (IOM), 2021b)","previouslyFormattedCitation":"(International Organization for Migration (IOM), 2021b)"},"properties":{"noteIndex":0},"schema":"https://github.com/citation-style-language/schema/raw/master/csl-citation.json"}</w:instrText>
      </w:r>
      <w:r w:rsidR="009F5C32">
        <w:rPr>
          <w:rFonts w:cs="Arial"/>
          <w:sz w:val="20"/>
          <w:szCs w:val="20"/>
          <w:lang w:val="pt-PT" w:eastAsia="en-GB"/>
        </w:rPr>
        <w:fldChar w:fldCharType="separate"/>
      </w:r>
      <w:r w:rsidR="00971D0E" w:rsidRPr="00971D0E">
        <w:rPr>
          <w:rFonts w:cs="Arial"/>
          <w:noProof/>
          <w:sz w:val="20"/>
          <w:szCs w:val="20"/>
          <w:lang w:val="pt-PT" w:eastAsia="en-GB"/>
        </w:rPr>
        <w:t>(International Organization for Migration (IOM), 2021b)</w:t>
      </w:r>
      <w:r w:rsidR="009F5C32">
        <w:rPr>
          <w:rFonts w:cs="Arial"/>
          <w:sz w:val="20"/>
          <w:szCs w:val="20"/>
          <w:lang w:val="pt-PT" w:eastAsia="en-GB"/>
        </w:rPr>
        <w:fldChar w:fldCharType="end"/>
      </w:r>
      <w:r w:rsidR="00674D70">
        <w:rPr>
          <w:rFonts w:cs="Arial"/>
          <w:sz w:val="20"/>
          <w:szCs w:val="20"/>
          <w:lang w:val="pt-PT" w:eastAsia="en-GB"/>
        </w:rPr>
        <w:t xml:space="preserve"> em relação aos outros distritos</w:t>
      </w:r>
      <w:r>
        <w:rPr>
          <w:rFonts w:cs="Arial"/>
          <w:sz w:val="20"/>
          <w:szCs w:val="20"/>
          <w:lang w:val="pt-PT" w:eastAsia="en-GB"/>
        </w:rPr>
        <w:t xml:space="preserve">, a prevalência </w:t>
      </w:r>
      <w:r w:rsidR="00FC7190">
        <w:rPr>
          <w:rFonts w:cs="Arial"/>
          <w:sz w:val="20"/>
          <w:szCs w:val="20"/>
          <w:lang w:val="pt-PT" w:eastAsia="en-GB"/>
        </w:rPr>
        <w:t xml:space="preserve">de DA e DAG </w:t>
      </w:r>
      <w:r>
        <w:rPr>
          <w:rFonts w:cs="Arial"/>
          <w:sz w:val="20"/>
          <w:szCs w:val="20"/>
          <w:lang w:val="pt-PT" w:eastAsia="en-GB"/>
        </w:rPr>
        <w:t>observa</w:t>
      </w:r>
      <w:r w:rsidR="002528DA">
        <w:rPr>
          <w:rFonts w:cs="Arial"/>
          <w:sz w:val="20"/>
          <w:szCs w:val="20"/>
          <w:lang w:val="pt-PT" w:eastAsia="en-GB"/>
        </w:rPr>
        <w:t>da</w:t>
      </w:r>
      <w:r>
        <w:rPr>
          <w:rFonts w:cs="Arial"/>
          <w:sz w:val="20"/>
          <w:szCs w:val="20"/>
          <w:lang w:val="pt-PT" w:eastAsia="en-GB"/>
        </w:rPr>
        <w:t xml:space="preserve"> neste inquérito foi 1.18 </w:t>
      </w:r>
      <w:r w:rsidR="00FC7190">
        <w:rPr>
          <w:rFonts w:cs="Arial"/>
          <w:sz w:val="20"/>
          <w:szCs w:val="20"/>
          <w:lang w:val="pt-PT" w:eastAsia="en-GB"/>
        </w:rPr>
        <w:t xml:space="preserve">e 1.45 </w:t>
      </w:r>
      <w:r>
        <w:rPr>
          <w:rFonts w:cs="Arial"/>
          <w:sz w:val="20"/>
          <w:szCs w:val="20"/>
          <w:lang w:val="pt-PT" w:eastAsia="en-GB"/>
        </w:rPr>
        <w:t>vezes mais alta que a de Abril de 2019. Esta situação sugere possível existência de mais factores adjacentes e estruturais que precisam ser endereçados para combater a desnutrição aguda, mais do que apenas tratamento dos casos existentes. Em Mecúfi, intervenções de caracter preventivo, estritamente ligados à componentes de mudança de comportamento são necessárias</w:t>
      </w:r>
      <w:r w:rsidR="000A6BAE">
        <w:rPr>
          <w:rFonts w:cs="Arial"/>
          <w:sz w:val="20"/>
          <w:szCs w:val="20"/>
          <w:lang w:val="pt-PT" w:eastAsia="en-GB"/>
        </w:rPr>
        <w:t>, em paralelo com as curativas de curto prazo</w:t>
      </w:r>
      <w:r>
        <w:rPr>
          <w:rFonts w:cs="Arial"/>
          <w:sz w:val="20"/>
          <w:szCs w:val="20"/>
          <w:lang w:val="pt-PT" w:eastAsia="en-GB"/>
        </w:rPr>
        <w:t>. As análises de IPC-DA de 2019, identificaram como principais factores que precisam de seguimento quer a curto, m</w:t>
      </w:r>
      <w:r w:rsidR="00E038A0">
        <w:rPr>
          <w:rFonts w:cs="Arial"/>
          <w:sz w:val="20"/>
          <w:szCs w:val="20"/>
          <w:lang w:val="pt-PT" w:eastAsia="en-GB"/>
        </w:rPr>
        <w:t>e</w:t>
      </w:r>
      <w:r>
        <w:rPr>
          <w:rFonts w:cs="Arial"/>
          <w:sz w:val="20"/>
          <w:szCs w:val="20"/>
          <w:lang w:val="pt-PT" w:eastAsia="en-GB"/>
        </w:rPr>
        <w:t xml:space="preserve">dio e longo prazo os seguintes: </w:t>
      </w:r>
      <w:r w:rsidR="002D0050">
        <w:rPr>
          <w:rFonts w:cs="Arial"/>
          <w:sz w:val="20"/>
          <w:szCs w:val="20"/>
          <w:lang w:val="pt-PT" w:eastAsia="en-GB"/>
        </w:rPr>
        <w:t xml:space="preserve">(i) </w:t>
      </w:r>
      <w:r>
        <w:rPr>
          <w:rFonts w:cs="Arial"/>
          <w:sz w:val="20"/>
          <w:szCs w:val="20"/>
          <w:lang w:val="pt-PT" w:eastAsia="en-GB"/>
        </w:rPr>
        <w:t>prácticas de alimentação infantil inadequadas (dieta mínima aceitável</w:t>
      </w:r>
      <w:r w:rsidR="00A1025B">
        <w:rPr>
          <w:rFonts w:cs="Arial"/>
          <w:sz w:val="20"/>
          <w:szCs w:val="20"/>
          <w:lang w:val="pt-PT" w:eastAsia="en-GB"/>
        </w:rPr>
        <w:t xml:space="preserve"> (</w:t>
      </w:r>
      <w:r w:rsidR="001352EC">
        <w:rPr>
          <w:rFonts w:cs="Arial"/>
          <w:sz w:val="20"/>
          <w:szCs w:val="20"/>
          <w:lang w:val="pt-PT" w:eastAsia="en-GB"/>
        </w:rPr>
        <w:t>DMA)</w:t>
      </w:r>
      <w:r>
        <w:rPr>
          <w:rFonts w:cs="Arial"/>
          <w:sz w:val="20"/>
          <w:szCs w:val="20"/>
          <w:lang w:val="pt-PT" w:eastAsia="en-GB"/>
        </w:rPr>
        <w:t>=2.4%, frequência mínima de refeições</w:t>
      </w:r>
      <w:r w:rsidR="001352EC">
        <w:rPr>
          <w:rFonts w:cs="Arial"/>
          <w:sz w:val="20"/>
          <w:szCs w:val="20"/>
          <w:lang w:val="pt-PT" w:eastAsia="en-GB"/>
        </w:rPr>
        <w:t xml:space="preserve"> (FMR)</w:t>
      </w:r>
      <w:r>
        <w:rPr>
          <w:rFonts w:cs="Arial"/>
          <w:sz w:val="20"/>
          <w:szCs w:val="20"/>
          <w:lang w:val="pt-PT" w:eastAsia="en-GB"/>
        </w:rPr>
        <w:t>=18.4% e diversidade mínima da dieta</w:t>
      </w:r>
      <w:r w:rsidR="00E4111A">
        <w:rPr>
          <w:rFonts w:cs="Arial"/>
          <w:sz w:val="20"/>
          <w:szCs w:val="20"/>
          <w:lang w:val="pt-PT" w:eastAsia="en-GB"/>
        </w:rPr>
        <w:t xml:space="preserve"> (DMD)</w:t>
      </w:r>
      <w:r>
        <w:rPr>
          <w:rFonts w:cs="Arial"/>
          <w:sz w:val="20"/>
          <w:szCs w:val="20"/>
          <w:lang w:val="pt-PT" w:eastAsia="en-GB"/>
        </w:rPr>
        <w:t xml:space="preserve">=12.7%), </w:t>
      </w:r>
      <w:r w:rsidR="002D0050">
        <w:rPr>
          <w:rFonts w:cs="Arial"/>
          <w:sz w:val="20"/>
          <w:szCs w:val="20"/>
          <w:lang w:val="pt-PT" w:eastAsia="en-GB"/>
        </w:rPr>
        <w:t xml:space="preserve">(ii) </w:t>
      </w:r>
      <w:r>
        <w:rPr>
          <w:rFonts w:cs="Arial"/>
          <w:sz w:val="20"/>
          <w:szCs w:val="20"/>
          <w:lang w:val="pt-PT" w:eastAsia="en-GB"/>
        </w:rPr>
        <w:t>níveis de insegurança alimentar classificados em Fase 3, com algum aumento de estratégias de sobrevivência</w:t>
      </w:r>
      <w:r w:rsidR="00A845E6">
        <w:rPr>
          <w:rFonts w:cs="Arial"/>
          <w:sz w:val="20"/>
          <w:szCs w:val="20"/>
          <w:lang w:val="pt-PT" w:eastAsia="en-GB"/>
        </w:rPr>
        <w:t>;</w:t>
      </w:r>
      <w:r>
        <w:rPr>
          <w:rFonts w:cs="Arial"/>
          <w:sz w:val="20"/>
          <w:szCs w:val="20"/>
          <w:lang w:val="pt-PT" w:eastAsia="en-GB"/>
        </w:rPr>
        <w:t xml:space="preserve"> </w:t>
      </w:r>
      <w:r w:rsidR="002D0050">
        <w:rPr>
          <w:rFonts w:cs="Arial"/>
          <w:sz w:val="20"/>
          <w:szCs w:val="20"/>
          <w:lang w:val="pt-PT" w:eastAsia="en-GB"/>
        </w:rPr>
        <w:t xml:space="preserve">(iii) </w:t>
      </w:r>
      <w:r>
        <w:rPr>
          <w:rFonts w:cs="Arial"/>
          <w:sz w:val="20"/>
          <w:szCs w:val="20"/>
          <w:lang w:val="pt-PT" w:eastAsia="en-GB"/>
        </w:rPr>
        <w:t>do total de crianças identificadas com desnutrição aguda, apenas 29% tinham acesso ao tratamento</w:t>
      </w:r>
      <w:r w:rsidR="00DA5348">
        <w:rPr>
          <w:rFonts w:cs="Arial"/>
          <w:sz w:val="20"/>
          <w:szCs w:val="20"/>
          <w:lang w:val="pt-PT" w:eastAsia="en-GB"/>
        </w:rPr>
        <w:t xml:space="preserve">; (iv) </w:t>
      </w:r>
      <w:r>
        <w:rPr>
          <w:rFonts w:cs="Arial"/>
          <w:sz w:val="20"/>
          <w:szCs w:val="20"/>
          <w:lang w:val="pt-PT" w:eastAsia="en-GB"/>
        </w:rPr>
        <w:t>cerca de 56.7% dos AF’s sem latrina, 44.31% com saneamento melhorado</w:t>
      </w:r>
      <w:r w:rsidR="00DA5348">
        <w:rPr>
          <w:rFonts w:cs="Arial"/>
          <w:sz w:val="20"/>
          <w:szCs w:val="20"/>
          <w:lang w:val="pt-PT" w:eastAsia="en-GB"/>
        </w:rPr>
        <w:t xml:space="preserve">; (v) </w:t>
      </w:r>
      <w:r>
        <w:rPr>
          <w:rFonts w:cs="Arial"/>
          <w:sz w:val="20"/>
          <w:szCs w:val="20"/>
          <w:lang w:val="pt-PT" w:eastAsia="en-GB"/>
        </w:rPr>
        <w:t xml:space="preserve">apenas 24.5% e 23.8% das crianças de 6-59 </w:t>
      </w:r>
      <w:r w:rsidR="00DA5348">
        <w:rPr>
          <w:rFonts w:cs="Arial"/>
          <w:sz w:val="20"/>
          <w:szCs w:val="20"/>
          <w:lang w:val="pt-PT" w:eastAsia="en-GB"/>
        </w:rPr>
        <w:t xml:space="preserve"> e 12-59 </w:t>
      </w:r>
      <w:r>
        <w:rPr>
          <w:rFonts w:cs="Arial"/>
          <w:sz w:val="20"/>
          <w:szCs w:val="20"/>
          <w:lang w:val="pt-PT" w:eastAsia="en-GB"/>
        </w:rPr>
        <w:t xml:space="preserve">meses </w:t>
      </w:r>
      <w:r w:rsidR="00282C40">
        <w:rPr>
          <w:rFonts w:cs="Arial"/>
          <w:sz w:val="20"/>
          <w:szCs w:val="20"/>
          <w:lang w:val="pt-PT" w:eastAsia="en-GB"/>
        </w:rPr>
        <w:t>sup</w:t>
      </w:r>
      <w:r w:rsidR="009C6DF2">
        <w:rPr>
          <w:rFonts w:cs="Arial"/>
          <w:sz w:val="20"/>
          <w:szCs w:val="20"/>
          <w:lang w:val="pt-PT" w:eastAsia="en-GB"/>
        </w:rPr>
        <w:t xml:space="preserve">lementadas </w:t>
      </w:r>
      <w:r>
        <w:rPr>
          <w:rFonts w:cs="Arial"/>
          <w:sz w:val="20"/>
          <w:szCs w:val="20"/>
          <w:lang w:val="pt-PT" w:eastAsia="en-GB"/>
        </w:rPr>
        <w:t>com vitamina A e desparasita</w:t>
      </w:r>
      <w:r w:rsidR="00633226">
        <w:rPr>
          <w:rFonts w:cs="Arial"/>
          <w:sz w:val="20"/>
          <w:szCs w:val="20"/>
          <w:lang w:val="pt-PT" w:eastAsia="en-GB"/>
        </w:rPr>
        <w:t>das</w:t>
      </w:r>
      <w:r>
        <w:rPr>
          <w:rFonts w:cs="Arial"/>
          <w:sz w:val="20"/>
          <w:szCs w:val="20"/>
          <w:lang w:val="pt-PT" w:eastAsia="en-GB"/>
        </w:rPr>
        <w:t>, respectivamente</w:t>
      </w:r>
      <w:r w:rsidR="00DF72D4">
        <w:rPr>
          <w:rFonts w:cs="Arial"/>
          <w:sz w:val="20"/>
          <w:szCs w:val="20"/>
          <w:lang w:val="pt-PT" w:eastAsia="en-GB"/>
        </w:rPr>
        <w:t xml:space="preserve"> </w:t>
      </w:r>
      <w:r w:rsidR="00DF72D4">
        <w:rPr>
          <w:rFonts w:cs="Arial"/>
          <w:sz w:val="20"/>
          <w:szCs w:val="20"/>
          <w:lang w:val="pt-PT" w:eastAsia="en-GB"/>
        </w:rPr>
        <w:fldChar w:fldCharType="begin" w:fldLock="1"/>
      </w:r>
      <w:r w:rsidR="00A67ABC">
        <w:rPr>
          <w:rFonts w:cs="Arial"/>
          <w:sz w:val="20"/>
          <w:szCs w:val="20"/>
          <w:lang w:val="pt-PT" w:eastAsia="en-GB"/>
        </w:rPr>
        <w:instrText>ADDIN CSL_CITATION {"citationItems":[{"id":"ITEM-1","itemData":{"author":[{"dropping-particle":"","family":"SETSAN","given":"","non-dropping-particle":"","parse-names":false,"suffix":""}],"id":"ITEM-1","issued":{"date-parts":[["2019"]]},"number-of-pages":"1-11","publisher-place":"Maputo","title":"Sumário da Situação de Insegurança Alimentar Aguda e Desnutrição Aguda - 2019/20","type":"report"},"uris":["http://www.mendeley.com/documents/?uuid=2b642c0f-b35b-4366-8bce-df8dcea14f96"]}],"mendeley":{"formattedCitation":"(SETSAN, 2019)","plainTextFormattedCitation":"(SETSAN, 2019)","previouslyFormattedCitation":"(SETSAN, 2019)"},"properties":{"noteIndex":0},"schema":"https://github.com/citation-style-language/schema/raw/master/csl-citation.json"}</w:instrText>
      </w:r>
      <w:r w:rsidR="00DF72D4">
        <w:rPr>
          <w:rFonts w:cs="Arial"/>
          <w:sz w:val="20"/>
          <w:szCs w:val="20"/>
          <w:lang w:val="pt-PT" w:eastAsia="en-GB"/>
        </w:rPr>
        <w:fldChar w:fldCharType="separate"/>
      </w:r>
      <w:r w:rsidR="00D3291D" w:rsidRPr="00D3291D">
        <w:rPr>
          <w:rFonts w:cs="Arial"/>
          <w:noProof/>
          <w:sz w:val="20"/>
          <w:szCs w:val="20"/>
          <w:lang w:val="pt-PT" w:eastAsia="en-GB"/>
        </w:rPr>
        <w:t>(SETSAN, 2019)</w:t>
      </w:r>
      <w:r w:rsidR="00DF72D4">
        <w:rPr>
          <w:rFonts w:cs="Arial"/>
          <w:sz w:val="20"/>
          <w:szCs w:val="20"/>
          <w:lang w:val="pt-PT" w:eastAsia="en-GB"/>
        </w:rPr>
        <w:fldChar w:fldCharType="end"/>
      </w:r>
      <w:r w:rsidR="007B6D95">
        <w:rPr>
          <w:rFonts w:cs="Arial"/>
          <w:sz w:val="20"/>
          <w:szCs w:val="20"/>
          <w:lang w:val="pt-PT" w:eastAsia="en-GB"/>
        </w:rPr>
        <w:t>.</w:t>
      </w:r>
    </w:p>
    <w:p w:rsidR="00BF1FCE" w:rsidRPr="00E861D0" w:rsidRDefault="00A20A3D" w:rsidP="00BF1FCE">
      <w:pPr>
        <w:spacing w:line="360" w:lineRule="auto"/>
        <w:jc w:val="both"/>
        <w:rPr>
          <w:rFonts w:cs="Arial"/>
          <w:b/>
          <w:bCs/>
          <w:sz w:val="20"/>
          <w:szCs w:val="20"/>
          <w:lang w:val="pt-PT" w:eastAsia="en-GB"/>
        </w:rPr>
      </w:pPr>
      <w:r>
        <w:rPr>
          <w:rFonts w:cs="Arial"/>
          <w:b/>
          <w:bCs/>
          <w:sz w:val="20"/>
          <w:szCs w:val="20"/>
          <w:lang w:val="pt-PT" w:eastAsia="en-GB"/>
        </w:rPr>
        <w:t xml:space="preserve">Distrito de </w:t>
      </w:r>
      <w:r w:rsidR="00BF1FCE" w:rsidRPr="00E861D0">
        <w:rPr>
          <w:rFonts w:cs="Arial"/>
          <w:b/>
          <w:bCs/>
          <w:sz w:val="20"/>
          <w:szCs w:val="20"/>
          <w:lang w:val="pt-PT" w:eastAsia="en-GB"/>
        </w:rPr>
        <w:t>Ancuabe</w:t>
      </w:r>
    </w:p>
    <w:p w:rsidR="00F23FF7" w:rsidRDefault="5E355393" w:rsidP="00BF1FCE">
      <w:pPr>
        <w:spacing w:line="360" w:lineRule="auto"/>
        <w:jc w:val="both"/>
        <w:rPr>
          <w:rFonts w:cs="Arial"/>
          <w:sz w:val="20"/>
          <w:szCs w:val="20"/>
          <w:lang w:val="pt-PT" w:eastAsia="en-GB"/>
        </w:rPr>
      </w:pPr>
      <w:r w:rsidRPr="5E355393">
        <w:rPr>
          <w:rFonts w:cs="Arial"/>
          <w:sz w:val="20"/>
          <w:szCs w:val="20"/>
          <w:lang w:val="pt-PT" w:eastAsia="en-GB"/>
        </w:rPr>
        <w:t xml:space="preserve">A situação de DA no distrito de Ancuabe é classificada em </w:t>
      </w:r>
      <w:r w:rsidR="00A762C8">
        <w:rPr>
          <w:rFonts w:cs="Arial"/>
          <w:sz w:val="20"/>
          <w:szCs w:val="20"/>
          <w:lang w:val="pt-PT" w:eastAsia="en-GB"/>
        </w:rPr>
        <w:t>“</w:t>
      </w:r>
      <w:r w:rsidRPr="5E355393">
        <w:rPr>
          <w:rFonts w:cs="Arial"/>
          <w:sz w:val="20"/>
          <w:szCs w:val="20"/>
          <w:lang w:val="pt-PT" w:eastAsia="en-GB"/>
        </w:rPr>
        <w:t>nível médio</w:t>
      </w:r>
      <w:r w:rsidR="00A762C8">
        <w:rPr>
          <w:rFonts w:cs="Arial"/>
          <w:sz w:val="20"/>
          <w:szCs w:val="20"/>
          <w:lang w:val="pt-PT" w:eastAsia="en-GB"/>
        </w:rPr>
        <w:t>”</w:t>
      </w:r>
      <w:r w:rsidRPr="5E355393">
        <w:rPr>
          <w:rFonts w:cs="Arial"/>
          <w:sz w:val="20"/>
          <w:szCs w:val="20"/>
          <w:lang w:val="pt-PT" w:eastAsia="en-GB"/>
        </w:rPr>
        <w:t xml:space="preserve">. Análises comparativas com dados históricos de uma avaliação nutricional rápida realizada em Abril de 2017 (n=733) mostrou que a prevalência deste inquérito foi 1.21 vezes mais alta e a DAG em 2.0 vezes mais alta que em 2017. Esta situação pode estar relacionado ao facto de 50% das crianças no distrito de Ancuabe terem tido alguma doença infecciosa nas últimas duas semanas anteriores ao inquérito, e muito poucos cuidadores das crianças têm o habito de procurar por serviços de saúde quando as crianças se encontram doentes (28.7%). Num inquérito de avaliação de necessidades essências realizado </w:t>
      </w:r>
      <w:r w:rsidR="00C35756">
        <w:rPr>
          <w:rFonts w:cs="Arial"/>
          <w:sz w:val="20"/>
          <w:szCs w:val="20"/>
          <w:lang w:val="pt-PT" w:eastAsia="en-GB"/>
        </w:rPr>
        <w:t>neste distrito</w:t>
      </w:r>
      <w:r w:rsidR="00044A80">
        <w:rPr>
          <w:rFonts w:cs="Arial"/>
          <w:sz w:val="20"/>
          <w:szCs w:val="20"/>
          <w:lang w:val="pt-PT" w:eastAsia="en-GB"/>
        </w:rPr>
        <w:t xml:space="preserve">, </w:t>
      </w:r>
      <w:r w:rsidRPr="5E355393">
        <w:rPr>
          <w:rFonts w:cs="Arial"/>
          <w:sz w:val="20"/>
          <w:szCs w:val="20"/>
          <w:lang w:val="pt-PT" w:eastAsia="en-GB"/>
        </w:rPr>
        <w:t>na mesma época</w:t>
      </w:r>
      <w:r w:rsidR="00044A80">
        <w:rPr>
          <w:rFonts w:cs="Arial"/>
          <w:sz w:val="20"/>
          <w:szCs w:val="20"/>
          <w:lang w:val="pt-PT" w:eastAsia="en-GB"/>
        </w:rPr>
        <w:t xml:space="preserve"> sazonal</w:t>
      </w:r>
      <w:r w:rsidRPr="5E355393">
        <w:rPr>
          <w:rFonts w:cs="Arial"/>
          <w:sz w:val="20"/>
          <w:szCs w:val="20"/>
          <w:lang w:val="pt-PT" w:eastAsia="en-GB"/>
        </w:rPr>
        <w:t xml:space="preserve"> que o </w:t>
      </w:r>
      <w:r w:rsidRPr="5E355393">
        <w:rPr>
          <w:rFonts w:cs="Arial"/>
          <w:i/>
          <w:iCs/>
          <w:sz w:val="20"/>
          <w:szCs w:val="20"/>
          <w:lang w:val="pt-PT" w:eastAsia="en-GB"/>
        </w:rPr>
        <w:t>Rapid SMART</w:t>
      </w:r>
      <w:r w:rsidR="00F74E67">
        <w:rPr>
          <w:rFonts w:cs="Arial"/>
          <w:sz w:val="20"/>
          <w:szCs w:val="20"/>
          <w:lang w:val="pt-PT" w:eastAsia="en-GB"/>
        </w:rPr>
        <w:t xml:space="preserve">, abrangindo comunidades locais </w:t>
      </w:r>
      <w:r w:rsidR="00F832AE">
        <w:rPr>
          <w:rFonts w:cs="Arial"/>
          <w:sz w:val="20"/>
          <w:szCs w:val="20"/>
          <w:lang w:val="pt-PT" w:eastAsia="en-GB"/>
        </w:rPr>
        <w:t>não IDPs (n=351) e IDPs (n=377)</w:t>
      </w:r>
      <w:r w:rsidRPr="5E355393">
        <w:rPr>
          <w:rFonts w:cs="Arial"/>
          <w:sz w:val="20"/>
          <w:szCs w:val="20"/>
          <w:lang w:val="pt-PT" w:eastAsia="en-GB"/>
        </w:rPr>
        <w:t xml:space="preserve">, mostrou que a diversidade da dieta das mulheres em idade reprodutiva (MIR) mostrou ser a mais baixa em Ancuabe com apenas 3% alcançando a </w:t>
      </w:r>
      <w:r w:rsidR="00D8071D">
        <w:rPr>
          <w:rFonts w:cs="Arial"/>
          <w:sz w:val="20"/>
          <w:szCs w:val="20"/>
          <w:lang w:val="pt-PT" w:eastAsia="en-GB"/>
        </w:rPr>
        <w:t>D</w:t>
      </w:r>
      <w:r w:rsidRPr="5E355393">
        <w:rPr>
          <w:rFonts w:cs="Arial"/>
          <w:sz w:val="20"/>
          <w:szCs w:val="20"/>
          <w:lang w:val="pt-PT" w:eastAsia="en-GB"/>
        </w:rPr>
        <w:t xml:space="preserve">iversidade </w:t>
      </w:r>
      <w:r w:rsidR="00D8071D">
        <w:rPr>
          <w:rFonts w:cs="Arial"/>
          <w:sz w:val="20"/>
          <w:szCs w:val="20"/>
          <w:lang w:val="pt-PT" w:eastAsia="en-GB"/>
        </w:rPr>
        <w:t>M</w:t>
      </w:r>
      <w:r w:rsidRPr="5E355393">
        <w:rPr>
          <w:rFonts w:cs="Arial"/>
          <w:sz w:val="20"/>
          <w:szCs w:val="20"/>
          <w:lang w:val="pt-PT" w:eastAsia="en-GB"/>
        </w:rPr>
        <w:t xml:space="preserve">ínima da </w:t>
      </w:r>
      <w:r w:rsidR="00D8071D">
        <w:rPr>
          <w:rFonts w:cs="Arial"/>
          <w:sz w:val="20"/>
          <w:szCs w:val="20"/>
          <w:lang w:val="pt-PT" w:eastAsia="en-GB"/>
        </w:rPr>
        <w:t>D</w:t>
      </w:r>
      <w:r w:rsidRPr="5E355393">
        <w:rPr>
          <w:rFonts w:cs="Arial"/>
          <w:sz w:val="20"/>
          <w:szCs w:val="20"/>
          <w:lang w:val="pt-PT" w:eastAsia="en-GB"/>
        </w:rPr>
        <w:t xml:space="preserve">ieta para </w:t>
      </w:r>
      <w:r w:rsidR="00D8071D">
        <w:rPr>
          <w:rFonts w:cs="Arial"/>
          <w:sz w:val="20"/>
          <w:szCs w:val="20"/>
          <w:lang w:val="pt-PT" w:eastAsia="en-GB"/>
        </w:rPr>
        <w:t>M</w:t>
      </w:r>
      <w:r w:rsidRPr="5E355393">
        <w:rPr>
          <w:rFonts w:cs="Arial"/>
          <w:sz w:val="20"/>
          <w:szCs w:val="20"/>
          <w:lang w:val="pt-PT" w:eastAsia="en-GB"/>
        </w:rPr>
        <w:t>ulheres (DMD-M) (SETSAN CD &amp; WFP, 2021).</w:t>
      </w:r>
    </w:p>
    <w:p w:rsidR="00BF1FCE" w:rsidRPr="00E861D0" w:rsidRDefault="008019E9" w:rsidP="00BF1FCE">
      <w:pPr>
        <w:spacing w:line="360" w:lineRule="auto"/>
        <w:jc w:val="both"/>
        <w:rPr>
          <w:rFonts w:cs="Arial"/>
          <w:sz w:val="20"/>
          <w:szCs w:val="20"/>
          <w:lang w:val="pt-PT" w:eastAsia="en-GB"/>
        </w:rPr>
      </w:pPr>
      <w:r>
        <w:rPr>
          <w:rFonts w:cs="Arial"/>
          <w:sz w:val="20"/>
          <w:szCs w:val="20"/>
          <w:lang w:val="pt-PT" w:eastAsia="en-GB"/>
        </w:rPr>
        <w:t>Os resultados actuais mostram alguma similaridade</w:t>
      </w:r>
      <w:r w:rsidR="005979E5">
        <w:rPr>
          <w:rFonts w:cs="Arial"/>
          <w:sz w:val="20"/>
          <w:szCs w:val="20"/>
          <w:lang w:val="pt-PT" w:eastAsia="en-GB"/>
        </w:rPr>
        <w:t xml:space="preserve"> com os </w:t>
      </w:r>
      <w:r w:rsidR="00BF1FCE" w:rsidRPr="00E861D0">
        <w:rPr>
          <w:rFonts w:cs="Arial"/>
          <w:sz w:val="20"/>
          <w:szCs w:val="20"/>
          <w:lang w:val="pt-PT" w:eastAsia="en-GB"/>
        </w:rPr>
        <w:t xml:space="preserve">dados históricos sobre os factores contribuintes </w:t>
      </w:r>
      <w:r w:rsidR="00CD5870">
        <w:rPr>
          <w:rFonts w:cs="Arial"/>
          <w:sz w:val="20"/>
          <w:szCs w:val="20"/>
          <w:lang w:val="pt-PT" w:eastAsia="en-GB"/>
        </w:rPr>
        <w:t xml:space="preserve">para a desnutrição </w:t>
      </w:r>
      <w:r w:rsidR="00635A88">
        <w:rPr>
          <w:rFonts w:cs="Arial"/>
          <w:sz w:val="20"/>
          <w:szCs w:val="20"/>
          <w:lang w:val="pt-PT" w:eastAsia="en-GB"/>
        </w:rPr>
        <w:t>aguda</w:t>
      </w:r>
      <w:r w:rsidR="0009160C">
        <w:rPr>
          <w:rFonts w:cs="Arial"/>
          <w:sz w:val="20"/>
          <w:szCs w:val="20"/>
          <w:lang w:val="pt-PT" w:eastAsia="en-GB"/>
        </w:rPr>
        <w:t xml:space="preserve">. em </w:t>
      </w:r>
      <w:r w:rsidR="00306E2F">
        <w:rPr>
          <w:rFonts w:cs="Arial"/>
          <w:sz w:val="20"/>
          <w:szCs w:val="20"/>
          <w:lang w:val="pt-PT" w:eastAsia="en-GB"/>
        </w:rPr>
        <w:t>2017, foram identificados factores como</w:t>
      </w:r>
      <w:r w:rsidR="00BF1FCE" w:rsidRPr="00E861D0">
        <w:rPr>
          <w:rFonts w:cs="Arial"/>
          <w:sz w:val="20"/>
          <w:szCs w:val="20"/>
          <w:lang w:val="pt-PT" w:eastAsia="en-GB"/>
        </w:rPr>
        <w:t xml:space="preserve"> </w:t>
      </w:r>
      <w:r w:rsidR="00DA07CB">
        <w:rPr>
          <w:rFonts w:cs="Arial"/>
          <w:sz w:val="20"/>
          <w:szCs w:val="20"/>
          <w:lang w:val="pt-PT" w:eastAsia="en-GB"/>
        </w:rPr>
        <w:t xml:space="preserve">(i) </w:t>
      </w:r>
      <w:r w:rsidR="00BF1FCE" w:rsidRPr="00E861D0">
        <w:rPr>
          <w:rFonts w:cs="Arial"/>
          <w:sz w:val="20"/>
          <w:szCs w:val="20"/>
          <w:lang w:val="pt-PT" w:eastAsia="en-GB"/>
        </w:rPr>
        <w:t>a baixa ingestão dietética em crianças menores de 2 anos (DMA=1.0%, DMD=5.1% e FMR=49.5%)</w:t>
      </w:r>
      <w:r w:rsidR="0044180F">
        <w:rPr>
          <w:rFonts w:cs="Arial"/>
          <w:sz w:val="20"/>
          <w:szCs w:val="20"/>
          <w:lang w:val="pt-PT" w:eastAsia="en-GB"/>
        </w:rPr>
        <w:t xml:space="preserve">; (ii) </w:t>
      </w:r>
      <w:r w:rsidR="00576691">
        <w:rPr>
          <w:rFonts w:cs="Arial"/>
          <w:sz w:val="20"/>
          <w:szCs w:val="20"/>
          <w:lang w:val="pt-PT" w:eastAsia="en-GB"/>
        </w:rPr>
        <w:t xml:space="preserve">altas prevalências de </w:t>
      </w:r>
      <w:r w:rsidR="00BF1FCE" w:rsidRPr="00E861D0">
        <w:rPr>
          <w:rFonts w:cs="Arial"/>
          <w:sz w:val="20"/>
          <w:szCs w:val="20"/>
          <w:lang w:val="pt-PT" w:eastAsia="en-GB"/>
        </w:rPr>
        <w:t>doenças infecciosa</w:t>
      </w:r>
      <w:r w:rsidR="00576691">
        <w:rPr>
          <w:rFonts w:cs="Arial"/>
          <w:sz w:val="20"/>
          <w:szCs w:val="20"/>
          <w:lang w:val="pt-PT" w:eastAsia="en-GB"/>
        </w:rPr>
        <w:t>s</w:t>
      </w:r>
      <w:r w:rsidR="00BF1FCE" w:rsidRPr="00E861D0">
        <w:rPr>
          <w:rFonts w:cs="Arial"/>
          <w:sz w:val="20"/>
          <w:szCs w:val="20"/>
          <w:lang w:val="pt-PT" w:eastAsia="en-GB"/>
        </w:rPr>
        <w:t xml:space="preserve"> (diarreia=42.5%, febre=62.5% e tosse=45.0%)</w:t>
      </w:r>
      <w:r w:rsidR="0044180F">
        <w:rPr>
          <w:rFonts w:cs="Arial"/>
          <w:sz w:val="20"/>
          <w:szCs w:val="20"/>
          <w:lang w:val="pt-PT" w:eastAsia="en-GB"/>
        </w:rPr>
        <w:t xml:space="preserve">; (iii) </w:t>
      </w:r>
      <w:r w:rsidR="00BF1FCE" w:rsidRPr="00E861D0">
        <w:rPr>
          <w:rFonts w:cs="Arial"/>
          <w:sz w:val="20"/>
          <w:szCs w:val="20"/>
          <w:lang w:val="pt-PT" w:eastAsia="en-GB"/>
        </w:rPr>
        <w:t>baixa cobertura no acesso ao tratamento da desnutrição aguda</w:t>
      </w:r>
      <w:r w:rsidR="0044180F">
        <w:rPr>
          <w:rFonts w:cs="Arial"/>
          <w:sz w:val="20"/>
          <w:szCs w:val="20"/>
          <w:lang w:val="pt-PT" w:eastAsia="en-GB"/>
        </w:rPr>
        <w:t xml:space="preserve">; (iv) fraco </w:t>
      </w:r>
      <w:r w:rsidR="00BF1FCE" w:rsidRPr="00E861D0">
        <w:rPr>
          <w:rFonts w:cs="Arial"/>
          <w:sz w:val="20"/>
          <w:szCs w:val="20"/>
          <w:lang w:val="pt-PT" w:eastAsia="en-GB"/>
        </w:rPr>
        <w:t>acesso a fontes segura de agua e outras factores estruturais como</w:t>
      </w:r>
      <w:r w:rsidR="00D21543">
        <w:rPr>
          <w:rFonts w:cs="Arial"/>
          <w:sz w:val="20"/>
          <w:szCs w:val="20"/>
          <w:lang w:val="pt-PT" w:eastAsia="en-GB"/>
        </w:rPr>
        <w:t xml:space="preserve"> baixa literacia materna</w:t>
      </w:r>
      <w:r w:rsidR="00BF1FCE" w:rsidRPr="00E861D0">
        <w:rPr>
          <w:rFonts w:cs="Arial"/>
          <w:sz w:val="20"/>
          <w:szCs w:val="20"/>
          <w:lang w:val="pt-PT" w:eastAsia="en-GB"/>
        </w:rPr>
        <w:t xml:space="preserve"> </w:t>
      </w:r>
      <w:r w:rsidR="00BF1FCE" w:rsidRPr="00E861D0">
        <w:rPr>
          <w:rFonts w:cs="Arial"/>
          <w:sz w:val="20"/>
          <w:szCs w:val="20"/>
          <w:lang w:val="pt-PT" w:eastAsia="en-GB"/>
        </w:rPr>
        <w:fldChar w:fldCharType="begin" w:fldLock="1"/>
      </w:r>
      <w:r w:rsidR="00A67ABC">
        <w:rPr>
          <w:rFonts w:cs="Arial"/>
          <w:sz w:val="20"/>
          <w:szCs w:val="20"/>
          <w:lang w:val="pt-PT" w:eastAsia="en-GB"/>
        </w:rPr>
        <w:instrText>ADDIN CSL_CITATION {"citationItems":[{"id":"ITEM-1","itemData":{"author":[{"dropping-particle":"","family":"IPC TWG","given":"","non-dropping-particle":"","parse-names":false,"suffix":""}],"id":"ITEM-1","issued":{"date-parts":[["2017"]]},"number-of-pages":"1-19","publisher-place":"Maputo","title":"Relatório da Avaliação da Situação de Segurança Alimentar e Nutricional","type":"report"},"uris":["http://www.mendeley.com/documents/?uuid=51e6cf74-5cdb-4107-96e2-7e4a280ec0fc"]}],"mendeley":{"formattedCitation":"(IPC TWG, 2017)","plainTextFormattedCitation":"(IPC TWG, 2017)","previouslyFormattedCitation":"(IPC TWG, 2017)"},"properties":{"noteIndex":0},"schema":"https://github.com/citation-style-language/schema/raw/master/csl-citation.json"}</w:instrText>
      </w:r>
      <w:r w:rsidR="00BF1FCE" w:rsidRPr="00E861D0">
        <w:rPr>
          <w:rFonts w:cs="Arial"/>
          <w:sz w:val="20"/>
          <w:szCs w:val="20"/>
          <w:lang w:val="pt-PT" w:eastAsia="en-GB"/>
        </w:rPr>
        <w:fldChar w:fldCharType="separate"/>
      </w:r>
      <w:r w:rsidR="00BF1FCE" w:rsidRPr="00E861D0">
        <w:rPr>
          <w:rFonts w:cs="Arial"/>
          <w:noProof/>
          <w:sz w:val="20"/>
          <w:szCs w:val="20"/>
          <w:lang w:val="pt-PT" w:eastAsia="en-GB"/>
        </w:rPr>
        <w:t>(IPC TWG, 2017)</w:t>
      </w:r>
      <w:r w:rsidR="00BF1FCE" w:rsidRPr="00E861D0">
        <w:rPr>
          <w:rFonts w:cs="Arial"/>
          <w:sz w:val="20"/>
          <w:szCs w:val="20"/>
          <w:lang w:val="pt-PT" w:eastAsia="en-GB"/>
        </w:rPr>
        <w:fldChar w:fldCharType="end"/>
      </w:r>
      <w:r w:rsidR="00BF1FCE" w:rsidRPr="00E861D0">
        <w:rPr>
          <w:rFonts w:cs="Arial"/>
          <w:sz w:val="20"/>
          <w:szCs w:val="20"/>
          <w:lang w:val="pt-PT" w:eastAsia="en-GB"/>
        </w:rPr>
        <w:t xml:space="preserve">. Neste inquérito, do total crianças identificadas com desnutrição aguda, apenas uma esteve admitida ao programa de Reabilitação Nutricional (PRN), mostrando que o acesso ao tratamento continua sendo um desafio. </w:t>
      </w:r>
      <w:r w:rsidR="001A2664">
        <w:rPr>
          <w:rFonts w:cs="Arial"/>
          <w:sz w:val="20"/>
          <w:szCs w:val="20"/>
          <w:lang w:val="pt-PT" w:eastAsia="en-GB"/>
        </w:rPr>
        <w:t xml:space="preserve">Intervenções capazes de reverter este cenário são </w:t>
      </w:r>
      <w:r w:rsidR="00D64A4B">
        <w:rPr>
          <w:rFonts w:cs="Arial"/>
          <w:sz w:val="20"/>
          <w:szCs w:val="20"/>
          <w:lang w:val="pt-PT" w:eastAsia="en-GB"/>
        </w:rPr>
        <w:t xml:space="preserve">necessárias, com ligação com estratégias de mudança de comportamento. </w:t>
      </w:r>
    </w:p>
    <w:p w:rsidR="00BF1FCE" w:rsidRPr="00E861D0" w:rsidRDefault="00BF1FCE" w:rsidP="00BF1FCE">
      <w:pPr>
        <w:spacing w:line="360" w:lineRule="auto"/>
        <w:jc w:val="both"/>
        <w:rPr>
          <w:rFonts w:cs="Arial"/>
          <w:sz w:val="20"/>
          <w:szCs w:val="20"/>
          <w:lang w:val="pt-PT" w:eastAsia="en-GB"/>
        </w:rPr>
      </w:pPr>
      <w:r w:rsidRPr="00E861D0">
        <w:rPr>
          <w:rFonts w:cs="Arial"/>
          <w:sz w:val="20"/>
          <w:szCs w:val="20"/>
          <w:lang w:val="pt-PT" w:eastAsia="en-GB"/>
        </w:rPr>
        <w:t xml:space="preserve">Por outro lado, </w:t>
      </w:r>
      <w:r w:rsidR="00F92B2F">
        <w:rPr>
          <w:rFonts w:cs="Arial"/>
          <w:sz w:val="20"/>
          <w:szCs w:val="20"/>
          <w:lang w:val="pt-PT" w:eastAsia="en-GB"/>
        </w:rPr>
        <w:t>o</w:t>
      </w:r>
      <w:r w:rsidR="009B21C9">
        <w:rPr>
          <w:rFonts w:cs="Arial"/>
          <w:sz w:val="20"/>
          <w:szCs w:val="20"/>
          <w:lang w:val="pt-PT" w:eastAsia="en-GB"/>
        </w:rPr>
        <w:t xml:space="preserve">lhando na perspectiva de segurança alimentar a nível do AF, o inquérito </w:t>
      </w:r>
      <w:r w:rsidRPr="00E861D0">
        <w:rPr>
          <w:rFonts w:cs="Arial"/>
          <w:sz w:val="20"/>
          <w:szCs w:val="20"/>
          <w:lang w:val="pt-PT" w:eastAsia="en-GB"/>
        </w:rPr>
        <w:t xml:space="preserve"> de avaliação de necessidades essências, mostrou que 68% dos AF’s das comunidades normais (não IDPs) e 64% dos que confirmaram ser IDPs reportam ter tido um índice de consumo alimentar inadequado, isto é, </w:t>
      </w:r>
      <w:r w:rsidR="00C65823">
        <w:rPr>
          <w:rFonts w:cs="Arial"/>
          <w:sz w:val="20"/>
          <w:szCs w:val="20"/>
          <w:lang w:val="pt-PT" w:eastAsia="en-GB"/>
        </w:rPr>
        <w:t xml:space="preserve">a </w:t>
      </w:r>
      <w:r w:rsidRPr="00E861D0">
        <w:rPr>
          <w:rFonts w:cs="Arial"/>
          <w:sz w:val="20"/>
          <w:szCs w:val="20"/>
          <w:lang w:val="pt-PT" w:eastAsia="en-GB"/>
        </w:rPr>
        <w:t>qualidade da dieta e</w:t>
      </w:r>
      <w:r w:rsidR="00C65823">
        <w:rPr>
          <w:rFonts w:cs="Arial"/>
          <w:sz w:val="20"/>
          <w:szCs w:val="20"/>
          <w:lang w:val="pt-PT" w:eastAsia="en-GB"/>
        </w:rPr>
        <w:t xml:space="preserve"> a</w:t>
      </w:r>
      <w:r w:rsidRPr="00E861D0">
        <w:rPr>
          <w:rFonts w:cs="Arial"/>
          <w:sz w:val="20"/>
          <w:szCs w:val="20"/>
          <w:lang w:val="pt-PT" w:eastAsia="en-GB"/>
        </w:rPr>
        <w:t xml:space="preserve"> frequência de refeições </w:t>
      </w:r>
      <w:r w:rsidR="00A457AD">
        <w:rPr>
          <w:rFonts w:cs="Arial"/>
          <w:sz w:val="20"/>
          <w:szCs w:val="20"/>
          <w:lang w:val="pt-PT" w:eastAsia="en-GB"/>
        </w:rPr>
        <w:t>nos últimos 7 dias antes do inquérito e</w:t>
      </w:r>
      <w:r w:rsidR="00C65823">
        <w:rPr>
          <w:rFonts w:cs="Arial"/>
          <w:sz w:val="20"/>
          <w:szCs w:val="20"/>
          <w:lang w:val="pt-PT" w:eastAsia="en-GB"/>
        </w:rPr>
        <w:t xml:space="preserve">ram </w:t>
      </w:r>
      <w:r w:rsidRPr="00E861D0">
        <w:rPr>
          <w:rFonts w:cs="Arial"/>
          <w:sz w:val="20"/>
          <w:szCs w:val="20"/>
          <w:lang w:val="pt-PT" w:eastAsia="en-GB"/>
        </w:rPr>
        <w:t>inadequada</w:t>
      </w:r>
      <w:r w:rsidR="00C65823">
        <w:rPr>
          <w:rFonts w:cs="Arial"/>
          <w:sz w:val="20"/>
          <w:szCs w:val="20"/>
          <w:lang w:val="pt-PT" w:eastAsia="en-GB"/>
        </w:rPr>
        <w:t>s</w:t>
      </w:r>
      <w:r w:rsidRPr="00E861D0">
        <w:rPr>
          <w:rFonts w:cs="Arial"/>
          <w:sz w:val="20"/>
          <w:szCs w:val="20"/>
          <w:lang w:val="pt-PT" w:eastAsia="en-GB"/>
        </w:rPr>
        <w:t xml:space="preserve">, </w:t>
      </w:r>
      <w:r w:rsidR="009E1500">
        <w:rPr>
          <w:rFonts w:cs="Arial"/>
          <w:sz w:val="20"/>
          <w:szCs w:val="20"/>
          <w:lang w:val="pt-PT" w:eastAsia="en-GB"/>
        </w:rPr>
        <w:t xml:space="preserve">sendo estes níveis </w:t>
      </w:r>
      <w:r w:rsidRPr="00E861D0">
        <w:rPr>
          <w:rFonts w:cs="Arial"/>
          <w:sz w:val="20"/>
          <w:szCs w:val="20"/>
          <w:lang w:val="pt-PT" w:eastAsia="en-GB"/>
        </w:rPr>
        <w:t>considerad</w:t>
      </w:r>
      <w:r w:rsidR="009E1500">
        <w:rPr>
          <w:rFonts w:cs="Arial"/>
          <w:sz w:val="20"/>
          <w:szCs w:val="20"/>
          <w:lang w:val="pt-PT" w:eastAsia="en-GB"/>
        </w:rPr>
        <w:t>os</w:t>
      </w:r>
      <w:r w:rsidRPr="00E861D0">
        <w:rPr>
          <w:rFonts w:cs="Arial"/>
          <w:sz w:val="20"/>
          <w:szCs w:val="20"/>
          <w:lang w:val="pt-PT" w:eastAsia="en-GB"/>
        </w:rPr>
        <w:t xml:space="preserve"> como </w:t>
      </w:r>
      <w:r w:rsidR="009E1500">
        <w:rPr>
          <w:rFonts w:cs="Arial"/>
          <w:sz w:val="20"/>
          <w:szCs w:val="20"/>
          <w:lang w:val="pt-PT" w:eastAsia="en-GB"/>
        </w:rPr>
        <w:t>“</w:t>
      </w:r>
      <w:r w:rsidRPr="00E861D0">
        <w:rPr>
          <w:rFonts w:cs="Arial"/>
          <w:sz w:val="20"/>
          <w:szCs w:val="20"/>
          <w:lang w:val="pt-PT" w:eastAsia="en-GB"/>
        </w:rPr>
        <w:t>crític</w:t>
      </w:r>
      <w:r w:rsidR="009E1500">
        <w:rPr>
          <w:rFonts w:cs="Arial"/>
          <w:sz w:val="20"/>
          <w:szCs w:val="20"/>
          <w:lang w:val="pt-PT" w:eastAsia="en-GB"/>
        </w:rPr>
        <w:t>o”</w:t>
      </w:r>
      <w:r w:rsidRPr="00E861D0">
        <w:rPr>
          <w:rFonts w:cs="Arial"/>
          <w:sz w:val="20"/>
          <w:szCs w:val="20"/>
          <w:lang w:val="pt-PT" w:eastAsia="en-GB"/>
        </w:rPr>
        <w:t xml:space="preserve">. Enquanto os IDPs vivendo nas comunidades referiram depender mais de assistências alimentar (72%), </w:t>
      </w:r>
      <w:r w:rsidR="00926064" w:rsidRPr="00E861D0">
        <w:rPr>
          <w:rFonts w:cs="Arial"/>
          <w:sz w:val="20"/>
          <w:szCs w:val="20"/>
          <w:lang w:val="pt-PT" w:eastAsia="en-GB"/>
        </w:rPr>
        <w:t>7</w:t>
      </w:r>
      <w:r w:rsidR="00926064">
        <w:rPr>
          <w:rFonts w:cs="Arial"/>
          <w:sz w:val="20"/>
          <w:szCs w:val="20"/>
          <w:lang w:val="pt-PT" w:eastAsia="en-GB"/>
        </w:rPr>
        <w:t>3</w:t>
      </w:r>
      <w:r w:rsidRPr="00E861D0">
        <w:rPr>
          <w:rFonts w:cs="Arial"/>
          <w:sz w:val="20"/>
          <w:szCs w:val="20"/>
          <w:lang w:val="pt-PT" w:eastAsia="en-GB"/>
        </w:rPr>
        <w:t xml:space="preserve">% dos </w:t>
      </w:r>
      <w:r w:rsidR="00865E9C">
        <w:rPr>
          <w:rFonts w:cs="Arial"/>
          <w:sz w:val="20"/>
          <w:szCs w:val="20"/>
          <w:lang w:val="pt-PT" w:eastAsia="en-GB"/>
        </w:rPr>
        <w:t>AF</w:t>
      </w:r>
      <w:r w:rsidRPr="00E861D0">
        <w:rPr>
          <w:rFonts w:cs="Arial"/>
          <w:sz w:val="20"/>
          <w:szCs w:val="20"/>
          <w:lang w:val="pt-PT" w:eastAsia="en-GB"/>
        </w:rPr>
        <w:t xml:space="preserve"> nas comunidades referiram subsistir-se de produção própria, o que sugere consequências da época sazonal sobre o consumo alimentar. Cerca de 36% dos </w:t>
      </w:r>
      <w:r w:rsidR="00865E9C">
        <w:rPr>
          <w:rFonts w:cs="Arial"/>
          <w:sz w:val="20"/>
          <w:szCs w:val="20"/>
          <w:lang w:val="pt-PT" w:eastAsia="en-GB"/>
        </w:rPr>
        <w:t>AF</w:t>
      </w:r>
      <w:r w:rsidRPr="00E861D0">
        <w:rPr>
          <w:rFonts w:cs="Arial"/>
          <w:sz w:val="20"/>
          <w:szCs w:val="20"/>
          <w:lang w:val="pt-PT" w:eastAsia="en-GB"/>
        </w:rPr>
        <w:t xml:space="preserve"> nas comunidades tiveram que usar estratégias de sobrevivência severas, sendo que destas, 56% optaram pela redução do número de refeições, 25% optaram por limitar as porções das refeições, e 8% optaram por alimentar mais baratos. Na população que é IDP vivendo nas comunidades, 35%, 6% tiveram que optar por estratégias de sobrevivências extremas classificadas como crise e emergência, respectivamente (SETSAN CD &amp; WFP, </w:t>
      </w:r>
      <w:r w:rsidR="00FD7CEC" w:rsidRPr="00E861D0">
        <w:rPr>
          <w:rFonts w:cs="Arial"/>
          <w:sz w:val="20"/>
          <w:szCs w:val="20"/>
          <w:lang w:val="pt-PT" w:eastAsia="en-GB"/>
        </w:rPr>
        <w:t>202</w:t>
      </w:r>
      <w:r w:rsidR="00FD7CEC">
        <w:rPr>
          <w:rFonts w:cs="Arial"/>
          <w:sz w:val="20"/>
          <w:szCs w:val="20"/>
          <w:lang w:val="pt-PT" w:eastAsia="en-GB"/>
        </w:rPr>
        <w:t>1</w:t>
      </w:r>
      <w:r w:rsidRPr="00E861D0">
        <w:rPr>
          <w:rFonts w:cs="Arial"/>
          <w:sz w:val="20"/>
          <w:szCs w:val="20"/>
          <w:lang w:val="pt-PT" w:eastAsia="en-GB"/>
        </w:rPr>
        <w:t>).</w:t>
      </w:r>
    </w:p>
    <w:p w:rsidR="00BF1FCE" w:rsidRPr="00E861D0" w:rsidRDefault="00BF1FCE" w:rsidP="00BF1FCE">
      <w:pPr>
        <w:spacing w:line="360" w:lineRule="auto"/>
        <w:jc w:val="both"/>
        <w:rPr>
          <w:rFonts w:cs="Arial"/>
          <w:sz w:val="20"/>
          <w:szCs w:val="20"/>
          <w:lang w:val="pt-PT" w:eastAsia="en-GB"/>
        </w:rPr>
      </w:pPr>
      <w:r w:rsidRPr="00E861D0">
        <w:rPr>
          <w:rFonts w:cs="Arial"/>
          <w:sz w:val="20"/>
          <w:szCs w:val="20"/>
          <w:lang w:val="pt-PT" w:eastAsia="en-GB"/>
        </w:rPr>
        <w:t>Estes factores, todos, alimentares e não alimentares, podem ter influenciado negativamente na ocorrência da desnutrição aguda nas crianças do distrito de Ancuabe. Por esta razão, sugerem que as intervenções devem ser especificas e sensíveis a nutrição, com caracter preventivo a m</w:t>
      </w:r>
      <w:r w:rsidR="00C34033">
        <w:rPr>
          <w:rFonts w:cs="Arial"/>
          <w:sz w:val="20"/>
          <w:szCs w:val="20"/>
          <w:lang w:val="pt-PT" w:eastAsia="en-GB"/>
        </w:rPr>
        <w:t>é</w:t>
      </w:r>
      <w:r w:rsidRPr="00E861D0">
        <w:rPr>
          <w:rFonts w:cs="Arial"/>
          <w:sz w:val="20"/>
          <w:szCs w:val="20"/>
          <w:lang w:val="pt-PT" w:eastAsia="en-GB"/>
        </w:rPr>
        <w:t xml:space="preserve">dio e longo prazo. </w:t>
      </w:r>
    </w:p>
    <w:p w:rsidR="00BF1FCE" w:rsidRPr="00E861D0" w:rsidRDefault="00A20A3D" w:rsidP="00BF1FCE">
      <w:pPr>
        <w:spacing w:line="360" w:lineRule="auto"/>
        <w:jc w:val="both"/>
        <w:rPr>
          <w:rFonts w:cs="Arial"/>
          <w:b/>
          <w:bCs/>
          <w:sz w:val="20"/>
          <w:szCs w:val="20"/>
          <w:lang w:val="pt-PT" w:eastAsia="en-GB"/>
        </w:rPr>
      </w:pPr>
      <w:r>
        <w:rPr>
          <w:rFonts w:cs="Arial"/>
          <w:b/>
          <w:bCs/>
          <w:sz w:val="20"/>
          <w:szCs w:val="20"/>
          <w:lang w:val="pt-PT" w:eastAsia="en-GB"/>
        </w:rPr>
        <w:t xml:space="preserve">Distrito de </w:t>
      </w:r>
      <w:r w:rsidR="00BF1FCE" w:rsidRPr="00E861D0">
        <w:rPr>
          <w:rFonts w:cs="Arial"/>
          <w:b/>
          <w:bCs/>
          <w:sz w:val="20"/>
          <w:szCs w:val="20"/>
          <w:lang w:val="pt-PT" w:eastAsia="en-GB"/>
        </w:rPr>
        <w:t>Chiúre</w:t>
      </w:r>
    </w:p>
    <w:p w:rsidR="00BF1FCE" w:rsidRPr="00E861D0" w:rsidRDefault="00BF1FCE" w:rsidP="00BF1FCE">
      <w:pPr>
        <w:spacing w:line="360" w:lineRule="auto"/>
        <w:jc w:val="both"/>
        <w:rPr>
          <w:rFonts w:cs="Arial"/>
          <w:sz w:val="20"/>
          <w:szCs w:val="20"/>
          <w:lang w:val="pt-PT" w:eastAsia="en-GB"/>
        </w:rPr>
      </w:pPr>
      <w:r w:rsidRPr="00E861D0">
        <w:rPr>
          <w:rFonts w:cs="Arial"/>
          <w:sz w:val="20"/>
          <w:szCs w:val="20"/>
          <w:lang w:val="pt-PT" w:eastAsia="en-GB"/>
        </w:rPr>
        <w:t xml:space="preserve">A prevalência observada no distrito de Chiúre foi practicamente a mesma com a observada numa avaliação nutricional rápida (n=750 crianças) em Abril de 2017, </w:t>
      </w:r>
      <w:r w:rsidR="00880776">
        <w:rPr>
          <w:rFonts w:cs="Arial"/>
          <w:sz w:val="20"/>
          <w:szCs w:val="20"/>
          <w:lang w:val="pt-PT" w:eastAsia="en-GB"/>
        </w:rPr>
        <w:t>com a</w:t>
      </w:r>
      <w:r w:rsidRPr="00E861D0">
        <w:rPr>
          <w:rFonts w:cs="Arial"/>
          <w:sz w:val="20"/>
          <w:szCs w:val="20"/>
          <w:lang w:val="pt-PT" w:eastAsia="en-GB"/>
        </w:rPr>
        <w:t xml:space="preserve"> razão de 0.93. Nas análises de IPC-DA realizadas em Maio </w:t>
      </w:r>
      <w:r w:rsidR="005C25E8">
        <w:rPr>
          <w:rFonts w:cs="Arial"/>
          <w:sz w:val="20"/>
          <w:szCs w:val="20"/>
          <w:lang w:val="pt-PT" w:eastAsia="en-GB"/>
        </w:rPr>
        <w:t xml:space="preserve">de 2017 </w:t>
      </w:r>
      <w:r w:rsidRPr="00E861D0">
        <w:rPr>
          <w:rFonts w:cs="Arial"/>
          <w:sz w:val="20"/>
          <w:szCs w:val="20"/>
          <w:lang w:val="pt-PT" w:eastAsia="en-GB"/>
        </w:rPr>
        <w:t xml:space="preserve">sobre estes dados, com o nível de prevalência que viria a ser classificada em </w:t>
      </w:r>
      <w:r w:rsidR="00A64AC8">
        <w:rPr>
          <w:rFonts w:cs="Arial"/>
          <w:sz w:val="20"/>
          <w:szCs w:val="20"/>
          <w:lang w:val="pt-PT" w:eastAsia="en-GB"/>
        </w:rPr>
        <w:t>“</w:t>
      </w:r>
      <w:r w:rsidRPr="00E861D0">
        <w:rPr>
          <w:rFonts w:cs="Arial"/>
          <w:sz w:val="20"/>
          <w:szCs w:val="20"/>
          <w:lang w:val="pt-PT" w:eastAsia="en-GB"/>
        </w:rPr>
        <w:t>Situação Cr</w:t>
      </w:r>
      <w:r w:rsidR="00A64AC8">
        <w:rPr>
          <w:rFonts w:cs="Arial"/>
          <w:sz w:val="20"/>
          <w:szCs w:val="20"/>
          <w:lang w:val="pt-PT" w:eastAsia="en-GB"/>
        </w:rPr>
        <w:t>í</w:t>
      </w:r>
      <w:r w:rsidRPr="00E861D0">
        <w:rPr>
          <w:rFonts w:cs="Arial"/>
          <w:sz w:val="20"/>
          <w:szCs w:val="20"/>
          <w:lang w:val="pt-PT" w:eastAsia="en-GB"/>
        </w:rPr>
        <w:t>tica</w:t>
      </w:r>
      <w:r w:rsidR="00A64AC8">
        <w:rPr>
          <w:rFonts w:cs="Arial"/>
          <w:sz w:val="20"/>
          <w:szCs w:val="20"/>
          <w:lang w:val="pt-PT" w:eastAsia="en-GB"/>
        </w:rPr>
        <w:t>”</w:t>
      </w:r>
      <w:r w:rsidRPr="00E861D0">
        <w:rPr>
          <w:rFonts w:cs="Arial"/>
          <w:sz w:val="20"/>
          <w:szCs w:val="20"/>
          <w:lang w:val="pt-PT" w:eastAsia="en-GB"/>
        </w:rPr>
        <w:t xml:space="preserve"> com base no PB, foram identificados como principais factores contribuintes para a situação </w:t>
      </w:r>
      <w:r w:rsidR="00766E5A">
        <w:rPr>
          <w:rFonts w:cs="Arial"/>
          <w:sz w:val="20"/>
          <w:szCs w:val="20"/>
          <w:lang w:val="pt-PT" w:eastAsia="en-GB"/>
        </w:rPr>
        <w:t xml:space="preserve">(i) </w:t>
      </w:r>
      <w:r w:rsidRPr="00E861D0">
        <w:rPr>
          <w:rFonts w:cs="Arial"/>
          <w:sz w:val="20"/>
          <w:szCs w:val="20"/>
          <w:lang w:val="pt-PT" w:eastAsia="en-GB"/>
        </w:rPr>
        <w:t xml:space="preserve">a baixa ingestão dietética em crianças menores de 2 anos (DMA=2.5%, DMD=2.5% e FMR=50%), </w:t>
      </w:r>
      <w:r w:rsidR="00575A43">
        <w:rPr>
          <w:rFonts w:cs="Arial"/>
          <w:sz w:val="20"/>
          <w:szCs w:val="20"/>
          <w:lang w:val="pt-PT" w:eastAsia="en-GB"/>
        </w:rPr>
        <w:t xml:space="preserve">(ii) </w:t>
      </w:r>
      <w:r w:rsidR="00973D5A">
        <w:rPr>
          <w:rFonts w:cs="Arial"/>
          <w:sz w:val="20"/>
          <w:szCs w:val="20"/>
          <w:lang w:val="pt-PT" w:eastAsia="en-GB"/>
        </w:rPr>
        <w:t xml:space="preserve">altas prevalências de </w:t>
      </w:r>
      <w:r w:rsidRPr="00E861D0">
        <w:rPr>
          <w:rFonts w:cs="Arial"/>
          <w:sz w:val="20"/>
          <w:szCs w:val="20"/>
          <w:lang w:val="pt-PT" w:eastAsia="en-GB"/>
        </w:rPr>
        <w:t xml:space="preserve">doenças infecciosa (diarreia=26.9%, febre=55.2%) e </w:t>
      </w:r>
      <w:r w:rsidR="00766E5A">
        <w:rPr>
          <w:rFonts w:cs="Arial"/>
          <w:sz w:val="20"/>
          <w:szCs w:val="20"/>
          <w:lang w:val="pt-PT" w:eastAsia="en-GB"/>
        </w:rPr>
        <w:t>(ii</w:t>
      </w:r>
      <w:r w:rsidR="00575A43">
        <w:rPr>
          <w:rFonts w:cs="Arial"/>
          <w:sz w:val="20"/>
          <w:szCs w:val="20"/>
          <w:lang w:val="pt-PT" w:eastAsia="en-GB"/>
        </w:rPr>
        <w:t>i</w:t>
      </w:r>
      <w:r w:rsidR="00766E5A">
        <w:rPr>
          <w:rFonts w:cs="Arial"/>
          <w:sz w:val="20"/>
          <w:szCs w:val="20"/>
          <w:lang w:val="pt-PT" w:eastAsia="en-GB"/>
        </w:rPr>
        <w:t xml:space="preserve">) </w:t>
      </w:r>
      <w:r w:rsidRPr="00E861D0">
        <w:rPr>
          <w:rFonts w:cs="Arial"/>
          <w:sz w:val="20"/>
          <w:szCs w:val="20"/>
          <w:lang w:val="pt-PT" w:eastAsia="en-GB"/>
        </w:rPr>
        <w:t xml:space="preserve">insegurança alimentar aguda em situação de emergência, </w:t>
      </w:r>
      <w:r w:rsidR="00575A43">
        <w:rPr>
          <w:rFonts w:cs="Arial"/>
          <w:sz w:val="20"/>
          <w:szCs w:val="20"/>
          <w:lang w:val="pt-PT" w:eastAsia="en-GB"/>
        </w:rPr>
        <w:t xml:space="preserve">(iv) </w:t>
      </w:r>
      <w:r w:rsidRPr="00E861D0">
        <w:rPr>
          <w:rFonts w:cs="Arial"/>
          <w:sz w:val="20"/>
          <w:szCs w:val="20"/>
          <w:lang w:val="pt-PT" w:eastAsia="en-GB"/>
        </w:rPr>
        <w:t xml:space="preserve">baixa cobertura no acesso ao tratamento da desnutrição aguda, </w:t>
      </w:r>
      <w:r w:rsidR="00575A43">
        <w:rPr>
          <w:rFonts w:cs="Arial"/>
          <w:sz w:val="20"/>
          <w:szCs w:val="20"/>
          <w:lang w:val="pt-PT" w:eastAsia="en-GB"/>
        </w:rPr>
        <w:t xml:space="preserve">(v) </w:t>
      </w:r>
      <w:r w:rsidRPr="00E861D0">
        <w:rPr>
          <w:rFonts w:cs="Arial"/>
          <w:sz w:val="20"/>
          <w:szCs w:val="20"/>
          <w:lang w:val="pt-PT" w:eastAsia="en-GB"/>
        </w:rPr>
        <w:t xml:space="preserve">acesso a fontes segura de </w:t>
      </w:r>
      <w:r w:rsidR="0052190E">
        <w:rPr>
          <w:rFonts w:cs="Arial"/>
          <w:sz w:val="20"/>
          <w:szCs w:val="20"/>
          <w:lang w:val="pt-PT" w:eastAsia="en-GB"/>
        </w:rPr>
        <w:t>á</w:t>
      </w:r>
      <w:r w:rsidRPr="00E861D0">
        <w:rPr>
          <w:rFonts w:cs="Arial"/>
          <w:sz w:val="20"/>
          <w:szCs w:val="20"/>
          <w:lang w:val="pt-PT" w:eastAsia="en-GB"/>
        </w:rPr>
        <w:t>gua e outras factores estruturais com</w:t>
      </w:r>
      <w:r w:rsidR="009A4547">
        <w:rPr>
          <w:rFonts w:cs="Arial"/>
          <w:sz w:val="20"/>
          <w:szCs w:val="20"/>
          <w:lang w:val="pt-PT" w:eastAsia="en-GB"/>
        </w:rPr>
        <w:t>o</w:t>
      </w:r>
      <w:r w:rsidRPr="00E861D0">
        <w:rPr>
          <w:rFonts w:cs="Arial"/>
          <w:sz w:val="20"/>
          <w:szCs w:val="20"/>
          <w:lang w:val="pt-PT" w:eastAsia="en-GB"/>
        </w:rPr>
        <w:t xml:space="preserve">, baixa literacia em mulheres entre outros </w:t>
      </w:r>
      <w:r w:rsidRPr="00E861D0">
        <w:rPr>
          <w:rFonts w:cs="Arial"/>
          <w:sz w:val="20"/>
          <w:szCs w:val="20"/>
          <w:lang w:val="pt-PT" w:eastAsia="en-GB"/>
        </w:rPr>
        <w:fldChar w:fldCharType="begin" w:fldLock="1"/>
      </w:r>
      <w:r w:rsidR="00A67ABC">
        <w:rPr>
          <w:rFonts w:cs="Arial"/>
          <w:sz w:val="20"/>
          <w:szCs w:val="20"/>
          <w:lang w:val="pt-PT" w:eastAsia="en-GB"/>
        </w:rPr>
        <w:instrText>ADDIN CSL_CITATION {"citationItems":[{"id":"ITEM-1","itemData":{"author":[{"dropping-particle":"","family":"IPC TWG","given":"","non-dropping-particle":"","parse-names":false,"suffix":""}],"id":"ITEM-1","issued":{"date-parts":[["2017"]]},"number-of-pages":"1-19","publisher-place":"Maputo","title":"Relatório da Avaliação da Situação de Segurança Alimentar e Nutricional","type":"report"},"uris":["http://www.mendeley.com/documents/?uuid=51e6cf74-5cdb-4107-96e2-7e4a280ec0fc"]}],"mendeley":{"formattedCitation":"(IPC TWG, 2017)","plainTextFormattedCitation":"(IPC TWG, 2017)","previouslyFormattedCitation":"(IPC TWG, 2017)"},"properties":{"noteIndex":0},"schema":"https://github.com/citation-style-language/schema/raw/master/csl-citation.json"}</w:instrText>
      </w:r>
      <w:r w:rsidRPr="00E861D0">
        <w:rPr>
          <w:rFonts w:cs="Arial"/>
          <w:sz w:val="20"/>
          <w:szCs w:val="20"/>
          <w:lang w:val="pt-PT" w:eastAsia="en-GB"/>
        </w:rPr>
        <w:fldChar w:fldCharType="separate"/>
      </w:r>
      <w:r w:rsidRPr="00E861D0">
        <w:rPr>
          <w:rFonts w:cs="Arial"/>
          <w:noProof/>
          <w:sz w:val="20"/>
          <w:szCs w:val="20"/>
          <w:lang w:val="pt-PT" w:eastAsia="en-GB"/>
        </w:rPr>
        <w:t>(IPC TWG, 2017)</w:t>
      </w:r>
      <w:r w:rsidRPr="00E861D0">
        <w:rPr>
          <w:rFonts w:cs="Arial"/>
          <w:sz w:val="20"/>
          <w:szCs w:val="20"/>
          <w:lang w:val="pt-PT" w:eastAsia="en-GB"/>
        </w:rPr>
        <w:fldChar w:fldCharType="end"/>
      </w:r>
      <w:r w:rsidRPr="00E861D0">
        <w:rPr>
          <w:rFonts w:cs="Arial"/>
          <w:sz w:val="20"/>
          <w:szCs w:val="20"/>
          <w:lang w:val="pt-PT" w:eastAsia="en-GB"/>
        </w:rPr>
        <w:t xml:space="preserve">. Com relação ao acesso ao tratamento, neste inquérito de Fevereiro, do total de crianças identificadas com desnutrição aguda, apenas duas estiveram admitidas ao PRN. </w:t>
      </w:r>
      <w:r w:rsidR="00384F84">
        <w:rPr>
          <w:rFonts w:cs="Arial"/>
          <w:sz w:val="20"/>
          <w:szCs w:val="20"/>
          <w:lang w:val="pt-PT" w:eastAsia="en-GB"/>
        </w:rPr>
        <w:t>À semelhança do sugerido para Ancuabe, em Chiúre também são necessárias intervenções capazes de reverter este cenário são necessárias, com ligação com estratégias de mudança de comportamento.</w:t>
      </w:r>
    </w:p>
    <w:p w:rsidR="00BF1FCE" w:rsidRPr="00E861D0" w:rsidRDefault="00BF1FCE" w:rsidP="00BF1FCE">
      <w:pPr>
        <w:spacing w:line="360" w:lineRule="auto"/>
        <w:jc w:val="both"/>
        <w:rPr>
          <w:rFonts w:cs="Arial"/>
          <w:sz w:val="20"/>
          <w:szCs w:val="20"/>
          <w:lang w:val="pt-PT" w:eastAsia="en-GB"/>
        </w:rPr>
      </w:pPr>
      <w:r w:rsidRPr="00E861D0">
        <w:rPr>
          <w:rFonts w:cs="Arial"/>
          <w:sz w:val="20"/>
          <w:szCs w:val="20"/>
          <w:lang w:val="pt-PT" w:eastAsia="en-GB"/>
        </w:rPr>
        <w:t xml:space="preserve">Neste inquérito de Fevereiro, o ambiente de saúde parece similar com cerca de 52.24% das crianças com algum tipo doença infecciosa, acima de 20% das crianças com diarreia e tosse. Por outro lado, houve reporte de cerca de 71% dos AF’s nas comunidade de Chiúre com consumo alimentar inadequado e 100% dos </w:t>
      </w:r>
      <w:r w:rsidR="00865E9C">
        <w:rPr>
          <w:rFonts w:cs="Arial"/>
          <w:sz w:val="20"/>
          <w:szCs w:val="20"/>
          <w:lang w:val="pt-PT" w:eastAsia="en-GB"/>
        </w:rPr>
        <w:t>AF</w:t>
      </w:r>
      <w:r w:rsidRPr="00E861D0">
        <w:rPr>
          <w:rFonts w:cs="Arial"/>
          <w:sz w:val="20"/>
          <w:szCs w:val="20"/>
          <w:lang w:val="pt-PT" w:eastAsia="en-GB"/>
        </w:rPr>
        <w:t xml:space="preserve"> com reservas de milho a durar menos de 1 mês, 43% e 13% dos AF’s usando níveis extremos de estratégias de sobrevivência classificado como </w:t>
      </w:r>
      <w:r w:rsidR="00776170">
        <w:rPr>
          <w:rFonts w:cs="Arial"/>
          <w:sz w:val="20"/>
          <w:szCs w:val="20"/>
          <w:lang w:val="pt-PT" w:eastAsia="en-GB"/>
        </w:rPr>
        <w:t>“</w:t>
      </w:r>
      <w:r w:rsidRPr="00E861D0">
        <w:rPr>
          <w:rFonts w:cs="Arial"/>
          <w:sz w:val="20"/>
          <w:szCs w:val="20"/>
          <w:lang w:val="pt-PT" w:eastAsia="en-GB"/>
        </w:rPr>
        <w:t>Emergência</w:t>
      </w:r>
      <w:r w:rsidR="007973AA">
        <w:rPr>
          <w:rFonts w:cs="Arial"/>
          <w:sz w:val="20"/>
          <w:szCs w:val="20"/>
          <w:lang w:val="pt-PT" w:eastAsia="en-GB"/>
        </w:rPr>
        <w:t>”</w:t>
      </w:r>
      <w:r w:rsidRPr="00E861D0">
        <w:rPr>
          <w:rFonts w:cs="Arial"/>
          <w:sz w:val="20"/>
          <w:szCs w:val="20"/>
          <w:lang w:val="pt-PT" w:eastAsia="en-GB"/>
        </w:rPr>
        <w:t xml:space="preserve"> e </w:t>
      </w:r>
      <w:r w:rsidR="007973AA">
        <w:rPr>
          <w:rFonts w:cs="Arial"/>
          <w:sz w:val="20"/>
          <w:szCs w:val="20"/>
          <w:lang w:val="pt-PT" w:eastAsia="en-GB"/>
        </w:rPr>
        <w:t>“</w:t>
      </w:r>
      <w:r w:rsidRPr="00E861D0">
        <w:rPr>
          <w:rFonts w:cs="Arial"/>
          <w:sz w:val="20"/>
          <w:szCs w:val="20"/>
          <w:lang w:val="pt-PT" w:eastAsia="en-GB"/>
        </w:rPr>
        <w:t>Crise</w:t>
      </w:r>
      <w:r w:rsidR="007973AA">
        <w:rPr>
          <w:rFonts w:cs="Arial"/>
          <w:sz w:val="20"/>
          <w:szCs w:val="20"/>
          <w:lang w:val="pt-PT" w:eastAsia="en-GB"/>
        </w:rPr>
        <w:t>”</w:t>
      </w:r>
      <w:r w:rsidRPr="00E861D0">
        <w:rPr>
          <w:rFonts w:cs="Arial"/>
          <w:sz w:val="20"/>
          <w:szCs w:val="20"/>
          <w:lang w:val="pt-PT" w:eastAsia="en-GB"/>
        </w:rPr>
        <w:t xml:space="preserve">, respectivamente. 26%, 23% e 16% dos </w:t>
      </w:r>
      <w:r w:rsidR="00865E9C">
        <w:rPr>
          <w:rFonts w:cs="Arial"/>
          <w:sz w:val="20"/>
          <w:szCs w:val="20"/>
          <w:lang w:val="pt-PT" w:eastAsia="en-GB"/>
        </w:rPr>
        <w:t>AF</w:t>
      </w:r>
      <w:r w:rsidRPr="00E861D0">
        <w:rPr>
          <w:rFonts w:cs="Arial"/>
          <w:sz w:val="20"/>
          <w:szCs w:val="20"/>
          <w:lang w:val="pt-PT" w:eastAsia="en-GB"/>
        </w:rPr>
        <w:t xml:space="preserve"> tiveram que optar por redução de número de refeições, porções de comida reduzida e alimentos menos caros, respectivamente </w:t>
      </w:r>
      <w:r w:rsidR="00FD7CEC">
        <w:rPr>
          <w:rFonts w:cs="Arial"/>
          <w:sz w:val="20"/>
          <w:szCs w:val="20"/>
          <w:lang w:val="pt-PT" w:eastAsia="en-GB"/>
        </w:rPr>
        <w:t>(SETSAN CD &amp; WFP, 2021).</w:t>
      </w:r>
    </w:p>
    <w:p w:rsidR="00DB1DF2" w:rsidRDefault="00B21A4B" w:rsidP="00BF1FCE">
      <w:pPr>
        <w:spacing w:line="360" w:lineRule="auto"/>
        <w:jc w:val="both"/>
        <w:rPr>
          <w:rFonts w:cs="Arial"/>
          <w:sz w:val="20"/>
          <w:szCs w:val="20"/>
          <w:lang w:val="pt-PT" w:eastAsia="en-GB"/>
        </w:rPr>
      </w:pPr>
      <w:r>
        <w:rPr>
          <w:rFonts w:cs="Arial"/>
          <w:sz w:val="20"/>
          <w:szCs w:val="20"/>
          <w:lang w:val="pt-PT" w:eastAsia="en-GB"/>
        </w:rPr>
        <w:t xml:space="preserve">Outra similaridade </w:t>
      </w:r>
      <w:r w:rsidR="000F7FA2">
        <w:rPr>
          <w:rFonts w:cs="Arial"/>
          <w:sz w:val="20"/>
          <w:szCs w:val="20"/>
          <w:lang w:val="pt-PT" w:eastAsia="en-GB"/>
        </w:rPr>
        <w:t xml:space="preserve">em relação aos dados históricos é notável na </w:t>
      </w:r>
      <w:r w:rsidR="00DB1DF2" w:rsidRPr="00C314CD">
        <w:rPr>
          <w:rFonts w:cs="Arial"/>
          <w:sz w:val="20"/>
          <w:szCs w:val="20"/>
          <w:lang w:val="pt-PT" w:eastAsia="en-GB"/>
        </w:rPr>
        <w:t xml:space="preserve">ingestão dietética a nível individual (da criança), </w:t>
      </w:r>
      <w:r w:rsidR="005C4CD4">
        <w:rPr>
          <w:rFonts w:cs="Arial"/>
          <w:sz w:val="20"/>
          <w:szCs w:val="20"/>
          <w:lang w:val="pt-PT" w:eastAsia="en-GB"/>
        </w:rPr>
        <w:t xml:space="preserve">onde </w:t>
      </w:r>
      <w:r w:rsidR="00CF0C6D" w:rsidRPr="00C314CD">
        <w:rPr>
          <w:rFonts w:cs="Arial"/>
          <w:sz w:val="20"/>
          <w:szCs w:val="20"/>
          <w:lang w:val="pt-PT" w:eastAsia="en-GB"/>
        </w:rPr>
        <w:t>resultados do inquérito de avaliação de necessidades essências</w:t>
      </w:r>
      <w:r w:rsidR="005C4CD4">
        <w:rPr>
          <w:rFonts w:cs="Arial"/>
          <w:sz w:val="20"/>
          <w:szCs w:val="20"/>
          <w:lang w:val="pt-PT" w:eastAsia="en-GB"/>
        </w:rPr>
        <w:t xml:space="preserve">, </w:t>
      </w:r>
      <w:r w:rsidR="00CF0C6D" w:rsidRPr="00C314CD">
        <w:rPr>
          <w:rFonts w:cs="Arial"/>
          <w:sz w:val="20"/>
          <w:szCs w:val="20"/>
          <w:lang w:val="pt-PT" w:eastAsia="en-GB"/>
        </w:rPr>
        <w:t>mostrou</w:t>
      </w:r>
      <w:r w:rsidR="005A6881" w:rsidRPr="00C314CD">
        <w:rPr>
          <w:sz w:val="20"/>
          <w:szCs w:val="20"/>
          <w:lang w:val="pt-PT"/>
        </w:rPr>
        <w:t xml:space="preserve"> que os valores </w:t>
      </w:r>
      <w:r w:rsidR="000C0C24" w:rsidRPr="00C314CD">
        <w:rPr>
          <w:sz w:val="20"/>
          <w:szCs w:val="20"/>
          <w:lang w:val="pt-PT"/>
        </w:rPr>
        <w:t>são</w:t>
      </w:r>
      <w:r w:rsidR="005A6881" w:rsidRPr="00C314CD">
        <w:rPr>
          <w:sz w:val="20"/>
          <w:szCs w:val="20"/>
          <w:lang w:val="pt-PT"/>
        </w:rPr>
        <w:t xml:space="preserve"> preocupantemente </w:t>
      </w:r>
      <w:r w:rsidR="000C0C24" w:rsidRPr="00C314CD">
        <w:rPr>
          <w:sz w:val="20"/>
          <w:szCs w:val="20"/>
          <w:lang w:val="pt-PT"/>
        </w:rPr>
        <w:t xml:space="preserve">(muito </w:t>
      </w:r>
      <w:r w:rsidR="005A6881" w:rsidRPr="00C314CD">
        <w:rPr>
          <w:sz w:val="20"/>
          <w:szCs w:val="20"/>
          <w:lang w:val="pt-PT"/>
        </w:rPr>
        <w:t>baixos</w:t>
      </w:r>
      <w:r w:rsidR="000C0C24" w:rsidRPr="00C314CD">
        <w:rPr>
          <w:sz w:val="20"/>
          <w:szCs w:val="20"/>
          <w:lang w:val="pt-PT"/>
        </w:rPr>
        <w:t>),</w:t>
      </w:r>
      <w:r w:rsidR="005A6881" w:rsidRPr="00C314CD">
        <w:rPr>
          <w:sz w:val="20"/>
          <w:szCs w:val="20"/>
          <w:lang w:val="pt-PT"/>
        </w:rPr>
        <w:t xml:space="preserve"> com 0% das crianças </w:t>
      </w:r>
      <w:r w:rsidR="000C0C24" w:rsidRPr="00C314CD">
        <w:rPr>
          <w:sz w:val="20"/>
          <w:szCs w:val="20"/>
          <w:lang w:val="pt-PT"/>
        </w:rPr>
        <w:t>com idade entre 6-23 meses tendo uma DMA</w:t>
      </w:r>
      <w:r w:rsidR="005A6881" w:rsidRPr="00C314CD">
        <w:rPr>
          <w:sz w:val="20"/>
          <w:szCs w:val="20"/>
          <w:lang w:val="pt-PT"/>
        </w:rPr>
        <w:t xml:space="preserve">, tanto dentro de IDPs como nas comunidades </w:t>
      </w:r>
      <w:r w:rsidR="00656781">
        <w:rPr>
          <w:sz w:val="20"/>
          <w:szCs w:val="20"/>
          <w:lang w:val="pt-PT"/>
        </w:rPr>
        <w:t>não IDPs</w:t>
      </w:r>
      <w:r w:rsidR="005A6881" w:rsidRPr="00C314CD">
        <w:rPr>
          <w:sz w:val="20"/>
          <w:szCs w:val="20"/>
          <w:lang w:val="pt-PT"/>
        </w:rPr>
        <w:t xml:space="preserve"> (n = 68)</w:t>
      </w:r>
      <w:r w:rsidR="00407BC6" w:rsidRPr="00DB0E32">
        <w:rPr>
          <w:rStyle w:val="FootnoteReference"/>
        </w:rPr>
        <w:footnoteReference w:id="9"/>
      </w:r>
      <w:r w:rsidR="00061788">
        <w:rPr>
          <w:sz w:val="20"/>
          <w:szCs w:val="20"/>
          <w:lang w:val="pt-PT"/>
        </w:rPr>
        <w:t>,</w:t>
      </w:r>
      <w:r w:rsidR="006D7058" w:rsidRPr="00DB0E32">
        <w:rPr>
          <w:rStyle w:val="FootnoteReference"/>
        </w:rPr>
        <w:footnoteReference w:id="10"/>
      </w:r>
      <w:r w:rsidR="005A6881" w:rsidRPr="00C314CD">
        <w:rPr>
          <w:sz w:val="20"/>
          <w:szCs w:val="20"/>
          <w:lang w:val="pt-PT"/>
        </w:rPr>
        <w:t xml:space="preserve">. </w:t>
      </w:r>
      <w:r w:rsidR="00297482" w:rsidRPr="00C314CD">
        <w:rPr>
          <w:sz w:val="20"/>
          <w:szCs w:val="20"/>
          <w:lang w:val="pt-PT"/>
        </w:rPr>
        <w:t>Chiúre</w:t>
      </w:r>
      <w:r w:rsidR="005A6881" w:rsidRPr="00C314CD">
        <w:rPr>
          <w:sz w:val="20"/>
          <w:szCs w:val="20"/>
          <w:lang w:val="pt-PT"/>
        </w:rPr>
        <w:t xml:space="preserve"> também apresentou o valor mais baixo de crianças menores de 2 anos sendo amamentadas em comparação com outros distritos da província </w:t>
      </w:r>
      <w:r w:rsidR="00D43B10">
        <w:rPr>
          <w:sz w:val="20"/>
          <w:szCs w:val="20"/>
          <w:lang w:val="pt-PT"/>
        </w:rPr>
        <w:t>incluídos na avaliação</w:t>
      </w:r>
      <w:r w:rsidR="005A6881" w:rsidRPr="00C314CD">
        <w:rPr>
          <w:sz w:val="20"/>
          <w:szCs w:val="20"/>
          <w:lang w:val="pt-PT"/>
        </w:rPr>
        <w:t>, com apenas 58,8% tendo sido amamentadas nas últimas 24 horas</w:t>
      </w:r>
      <w:r w:rsidR="007C4671">
        <w:rPr>
          <w:sz w:val="20"/>
          <w:szCs w:val="20"/>
          <w:lang w:val="pt-PT"/>
        </w:rPr>
        <w:t xml:space="preserve"> </w:t>
      </w:r>
      <w:r w:rsidR="007C4671">
        <w:rPr>
          <w:rFonts w:cs="Arial"/>
          <w:sz w:val="20"/>
          <w:szCs w:val="20"/>
          <w:lang w:val="pt-PT" w:eastAsia="en-GB"/>
        </w:rPr>
        <w:t>(SETSAN CD &amp; WFP, 2021).</w:t>
      </w:r>
    </w:p>
    <w:p w:rsidR="0015095A" w:rsidRPr="00C314CD" w:rsidRDefault="0015095A" w:rsidP="00BF1FCE">
      <w:pPr>
        <w:spacing w:line="360" w:lineRule="auto"/>
        <w:jc w:val="both"/>
        <w:rPr>
          <w:rFonts w:cs="Arial"/>
          <w:sz w:val="20"/>
          <w:szCs w:val="20"/>
          <w:lang w:val="pt-PT" w:eastAsia="en-GB"/>
        </w:rPr>
      </w:pPr>
      <w:r w:rsidRPr="00C314CD">
        <w:rPr>
          <w:rFonts w:cs="Arial"/>
          <w:sz w:val="20"/>
          <w:szCs w:val="20"/>
          <w:lang w:val="pt-PT" w:eastAsia="en-GB"/>
        </w:rPr>
        <w:t>Por outro lado, como é sabido, o</w:t>
      </w:r>
      <w:r w:rsidRPr="00C314CD">
        <w:rPr>
          <w:sz w:val="20"/>
          <w:szCs w:val="20"/>
          <w:lang w:val="pt-PT"/>
        </w:rPr>
        <w:t xml:space="preserve"> estado nutricional das mulheres também </w:t>
      </w:r>
      <w:r w:rsidR="007743E3">
        <w:rPr>
          <w:sz w:val="20"/>
          <w:szCs w:val="20"/>
          <w:lang w:val="pt-PT"/>
        </w:rPr>
        <w:t>tem impacto directo sobre a</w:t>
      </w:r>
      <w:r w:rsidRPr="00C314CD">
        <w:rPr>
          <w:sz w:val="20"/>
          <w:szCs w:val="20"/>
          <w:lang w:val="pt-PT"/>
        </w:rPr>
        <w:t xml:space="preserve"> situação nutricional dos filhos. O indicador de </w:t>
      </w:r>
      <w:r w:rsidR="00D67936" w:rsidRPr="00C314CD">
        <w:rPr>
          <w:sz w:val="20"/>
          <w:szCs w:val="20"/>
          <w:lang w:val="pt-PT"/>
        </w:rPr>
        <w:t>DMD-M</w:t>
      </w:r>
      <w:r w:rsidRPr="00C314CD">
        <w:rPr>
          <w:sz w:val="20"/>
          <w:szCs w:val="20"/>
          <w:lang w:val="pt-PT"/>
        </w:rPr>
        <w:t>, que a</w:t>
      </w:r>
      <w:r w:rsidR="00164C4C">
        <w:rPr>
          <w:sz w:val="20"/>
          <w:szCs w:val="20"/>
          <w:lang w:val="pt-PT"/>
        </w:rPr>
        <w:t>c</w:t>
      </w:r>
      <w:r w:rsidRPr="00C314CD">
        <w:rPr>
          <w:sz w:val="20"/>
          <w:szCs w:val="20"/>
          <w:lang w:val="pt-PT"/>
        </w:rPr>
        <w:t xml:space="preserve">tua como um substituto para a ingestão de micronutrientes para </w:t>
      </w:r>
      <w:r w:rsidR="00D67936" w:rsidRPr="00C314CD">
        <w:rPr>
          <w:sz w:val="20"/>
          <w:szCs w:val="20"/>
          <w:lang w:val="pt-PT"/>
        </w:rPr>
        <w:t>MIR</w:t>
      </w:r>
      <w:r w:rsidRPr="00C314CD">
        <w:rPr>
          <w:sz w:val="20"/>
          <w:szCs w:val="20"/>
          <w:lang w:val="pt-PT"/>
        </w:rPr>
        <w:t xml:space="preserve"> mostrou que apenas 5% das mulheres em </w:t>
      </w:r>
      <w:r w:rsidR="00D67936" w:rsidRPr="00C314CD">
        <w:rPr>
          <w:sz w:val="20"/>
          <w:szCs w:val="20"/>
          <w:lang w:val="pt-PT"/>
        </w:rPr>
        <w:t>Chiúre</w:t>
      </w:r>
      <w:r w:rsidRPr="00C314CD">
        <w:rPr>
          <w:sz w:val="20"/>
          <w:szCs w:val="20"/>
          <w:lang w:val="pt-PT"/>
        </w:rPr>
        <w:t xml:space="preserve"> estão alcançando uma dieta diversificada.</w:t>
      </w:r>
    </w:p>
    <w:p w:rsidR="005D09DE" w:rsidRPr="00E861D0" w:rsidRDefault="00D330B2" w:rsidP="00BF1FCE">
      <w:pPr>
        <w:spacing w:line="360" w:lineRule="auto"/>
        <w:jc w:val="both"/>
        <w:rPr>
          <w:rFonts w:cs="Arial"/>
          <w:sz w:val="20"/>
          <w:szCs w:val="20"/>
          <w:lang w:val="pt-PT" w:eastAsia="en-GB"/>
        </w:rPr>
      </w:pPr>
      <w:r>
        <w:rPr>
          <w:rFonts w:cs="Arial"/>
          <w:sz w:val="20"/>
          <w:szCs w:val="20"/>
          <w:lang w:val="pt-PT" w:eastAsia="en-GB"/>
        </w:rPr>
        <w:t>E</w:t>
      </w:r>
      <w:r w:rsidR="00BF1FCE" w:rsidRPr="00E861D0">
        <w:rPr>
          <w:rFonts w:cs="Arial"/>
          <w:sz w:val="20"/>
          <w:szCs w:val="20"/>
          <w:lang w:val="pt-PT" w:eastAsia="en-GB"/>
        </w:rPr>
        <w:t>ste quadro pode ter influenciado negativamente na situação da desnutrição aguda em crianças, e por isso, à semelhança do sugerido nos distritos anteriores, intervenções incluindo abordagens preventivas são necessárias para endereçar o problema da desnutrição aguda e sues respectivos factores, incluindo os subjacentes e estruturais.</w:t>
      </w:r>
    </w:p>
    <w:p w:rsidR="00BF1FCE" w:rsidRPr="00E861D0" w:rsidRDefault="00A20A3D" w:rsidP="00BF1FCE">
      <w:pPr>
        <w:spacing w:line="360" w:lineRule="auto"/>
        <w:jc w:val="both"/>
        <w:rPr>
          <w:rFonts w:cs="Arial"/>
          <w:b/>
          <w:bCs/>
          <w:sz w:val="20"/>
          <w:szCs w:val="20"/>
          <w:lang w:val="pt-PT" w:eastAsia="en-GB"/>
        </w:rPr>
      </w:pPr>
      <w:r>
        <w:rPr>
          <w:rFonts w:cs="Arial"/>
          <w:b/>
          <w:bCs/>
          <w:sz w:val="20"/>
          <w:szCs w:val="20"/>
          <w:lang w:val="pt-PT" w:eastAsia="en-GB"/>
        </w:rPr>
        <w:t xml:space="preserve">Distrito de </w:t>
      </w:r>
      <w:r w:rsidR="00BF1FCE" w:rsidRPr="00E861D0">
        <w:rPr>
          <w:rFonts w:cs="Arial"/>
          <w:b/>
          <w:bCs/>
          <w:sz w:val="20"/>
          <w:szCs w:val="20"/>
          <w:lang w:val="pt-PT" w:eastAsia="en-GB"/>
        </w:rPr>
        <w:t>Montepuez</w:t>
      </w:r>
    </w:p>
    <w:p w:rsidR="00BF1FCE" w:rsidRPr="00E861D0" w:rsidRDefault="008F2A8D" w:rsidP="00650ABE">
      <w:pPr>
        <w:spacing w:line="360" w:lineRule="auto"/>
        <w:jc w:val="both"/>
        <w:rPr>
          <w:rFonts w:cs="Arial"/>
          <w:sz w:val="20"/>
          <w:szCs w:val="20"/>
          <w:lang w:val="pt-PT" w:eastAsia="en-GB"/>
        </w:rPr>
      </w:pPr>
      <w:r w:rsidRPr="00E861D0">
        <w:rPr>
          <w:rFonts w:cs="Arial"/>
          <w:sz w:val="20"/>
          <w:szCs w:val="20"/>
          <w:lang w:val="pt-PT" w:eastAsia="en-GB"/>
        </w:rPr>
        <w:t xml:space="preserve">Dados históricos para comparação não foram encontrados no distrito de Montepuez. Entretanto, a prevalência observada é classificada em nível médio. Semelhantemente aos outros distritos, muitas crianças que sofrem de DA não tem acesso ao tratamento. Cerca de 40% das crianças tiveram alguma doença infecciosa nas últimas semanas anteriores ao inquérito. Os factores relacionados à insegurança alimentar neste distrito mostram que cerca 76% dos AF </w:t>
      </w:r>
      <w:r w:rsidR="00E67C56">
        <w:rPr>
          <w:rFonts w:cs="Arial"/>
          <w:sz w:val="20"/>
          <w:szCs w:val="20"/>
          <w:lang w:val="pt-PT" w:eastAsia="en-GB"/>
        </w:rPr>
        <w:t>tem</w:t>
      </w:r>
      <w:r w:rsidR="00E67C56" w:rsidRPr="00E861D0">
        <w:rPr>
          <w:rFonts w:cs="Arial"/>
          <w:sz w:val="20"/>
          <w:szCs w:val="20"/>
          <w:lang w:val="pt-PT" w:eastAsia="en-GB"/>
        </w:rPr>
        <w:t xml:space="preserve"> </w:t>
      </w:r>
      <w:r w:rsidRPr="00E861D0">
        <w:rPr>
          <w:rFonts w:cs="Arial"/>
          <w:sz w:val="20"/>
          <w:szCs w:val="20"/>
          <w:lang w:val="pt-PT" w:eastAsia="en-GB"/>
        </w:rPr>
        <w:t>índice de consumo alimentar adequado e 24% com consumo alimentar inadequado, porém, 95% dos AF indicaram ter as suas reservas de milho a durar menos de 1 mês e 64% dos AF sem acesso à fontes de agua segura para consumo humano.</w:t>
      </w:r>
      <w:r w:rsidR="002A1892" w:rsidRPr="00E861D0">
        <w:rPr>
          <w:rFonts w:cs="Arial"/>
          <w:sz w:val="20"/>
          <w:szCs w:val="20"/>
          <w:lang w:val="pt-PT" w:eastAsia="en-GB"/>
        </w:rPr>
        <w:t xml:space="preserve"> Embora a situação no distrito possa parecer melhor em relação aos outros distritos, é importante </w:t>
      </w:r>
      <w:r w:rsidR="00B45E0E" w:rsidRPr="00E861D0">
        <w:rPr>
          <w:rFonts w:cs="Arial"/>
          <w:sz w:val="20"/>
          <w:szCs w:val="20"/>
          <w:lang w:val="pt-PT" w:eastAsia="en-GB"/>
        </w:rPr>
        <w:t xml:space="preserve">considerar </w:t>
      </w:r>
      <w:r w:rsidR="00BD337C" w:rsidRPr="00E861D0">
        <w:rPr>
          <w:rFonts w:cs="Arial"/>
          <w:sz w:val="20"/>
          <w:szCs w:val="20"/>
          <w:lang w:val="pt-PT" w:eastAsia="en-GB"/>
        </w:rPr>
        <w:t xml:space="preserve">acções </w:t>
      </w:r>
      <w:r w:rsidR="006F32C0" w:rsidRPr="00E861D0">
        <w:rPr>
          <w:rFonts w:cs="Arial"/>
          <w:sz w:val="20"/>
          <w:szCs w:val="20"/>
          <w:lang w:val="pt-PT" w:eastAsia="en-GB"/>
        </w:rPr>
        <w:t>especificas e sensíveis à nutrição</w:t>
      </w:r>
      <w:r w:rsidR="002F571B">
        <w:rPr>
          <w:rFonts w:cs="Arial"/>
          <w:sz w:val="20"/>
          <w:szCs w:val="20"/>
          <w:lang w:val="pt-PT" w:eastAsia="en-GB"/>
        </w:rPr>
        <w:t xml:space="preserve"> e ir monitorando </w:t>
      </w:r>
      <w:r w:rsidR="00E800E0">
        <w:rPr>
          <w:rFonts w:cs="Arial"/>
          <w:sz w:val="20"/>
          <w:szCs w:val="20"/>
          <w:lang w:val="pt-PT" w:eastAsia="en-GB"/>
        </w:rPr>
        <w:t>as condições e planificar respostas conforme necessário.</w:t>
      </w:r>
    </w:p>
    <w:p w:rsidR="00B545A4" w:rsidRPr="00E861D0" w:rsidRDefault="00A20A3D" w:rsidP="00B545A4">
      <w:pPr>
        <w:spacing w:line="360" w:lineRule="auto"/>
        <w:jc w:val="both"/>
        <w:rPr>
          <w:rFonts w:cs="Arial"/>
          <w:b/>
          <w:bCs/>
          <w:sz w:val="20"/>
          <w:szCs w:val="20"/>
          <w:lang w:val="pt-PT" w:eastAsia="en-GB"/>
        </w:rPr>
      </w:pPr>
      <w:r>
        <w:rPr>
          <w:rFonts w:cs="Arial"/>
          <w:b/>
          <w:bCs/>
          <w:sz w:val="20"/>
          <w:szCs w:val="20"/>
          <w:lang w:val="pt-PT" w:eastAsia="en-GB"/>
        </w:rPr>
        <w:t xml:space="preserve">Distrito de </w:t>
      </w:r>
      <w:r w:rsidR="00B545A4" w:rsidRPr="00E861D0">
        <w:rPr>
          <w:rFonts w:cs="Arial"/>
          <w:b/>
          <w:bCs/>
          <w:sz w:val="20"/>
          <w:szCs w:val="20"/>
          <w:lang w:val="pt-PT" w:eastAsia="en-GB"/>
        </w:rPr>
        <w:t>Metuge</w:t>
      </w:r>
    </w:p>
    <w:p w:rsidR="00513FFB" w:rsidRDefault="0073789E" w:rsidP="00513FFB">
      <w:pPr>
        <w:spacing w:line="360" w:lineRule="auto"/>
        <w:jc w:val="both"/>
        <w:rPr>
          <w:rFonts w:cs="Arial"/>
          <w:sz w:val="20"/>
          <w:szCs w:val="20"/>
          <w:lang w:val="pt-PT" w:eastAsia="en-GB"/>
        </w:rPr>
      </w:pPr>
      <w:r w:rsidRPr="00E861D0">
        <w:rPr>
          <w:rFonts w:cs="Arial"/>
          <w:sz w:val="20"/>
          <w:szCs w:val="20"/>
          <w:lang w:val="pt-PT" w:eastAsia="en-GB"/>
        </w:rPr>
        <w:t xml:space="preserve">A semelhança de Montepuez, não foram encontrados dados históricos para comparar com a situação observada neste inquérito. Entretanto, conforme indicado nos resultados, os dados sobre o P/A tiveram problemas de qualidade, o teste sobre o DP mostrou que este esteve muito acima dos </w:t>
      </w:r>
      <w:r w:rsidR="00566E4E">
        <w:rPr>
          <w:rFonts w:cs="Arial"/>
          <w:sz w:val="20"/>
          <w:szCs w:val="20"/>
          <w:lang w:val="pt-PT" w:eastAsia="en-GB"/>
        </w:rPr>
        <w:t>padrões normais</w:t>
      </w:r>
      <w:r w:rsidRPr="00E861D0">
        <w:rPr>
          <w:rFonts w:cs="Arial"/>
          <w:sz w:val="20"/>
          <w:szCs w:val="20"/>
          <w:lang w:val="pt-PT" w:eastAsia="en-GB"/>
        </w:rPr>
        <w:t xml:space="preserve"> &gt;1.20, o que significa que a prevalência com base no P/A poderia estar sobrestimada dada a alta variação dos dados em relação à media dos Z-scores. Os dados do PB por sua vez foram de boa qualidade. Usando este indicador, a prevalência esteve abaixo de 5%, o que pode significar uma situação não alarmante. A situação nutricional no distrito em geral pode ter estado protegida, pelo facto de a maioria dos AF’s (80%) terem tido um consumo alimentar adequado, e cerca de 40% sem estratégias de sobrevivência, apesar que outros as tenham enfrentado e quase todos AF’s com acesso à fontes segura de agua para beber (96%) </w:t>
      </w:r>
      <w:r w:rsidR="00FD7CEC">
        <w:rPr>
          <w:rFonts w:cs="Arial"/>
          <w:sz w:val="20"/>
          <w:szCs w:val="20"/>
          <w:lang w:val="pt-PT" w:eastAsia="en-GB"/>
        </w:rPr>
        <w:t>(SETSAN CD &amp; WFP, 2021).</w:t>
      </w:r>
      <w:r w:rsidR="00C71BB7">
        <w:rPr>
          <w:rFonts w:cs="Arial"/>
          <w:sz w:val="20"/>
          <w:szCs w:val="20"/>
          <w:lang w:val="pt-PT" w:eastAsia="en-GB"/>
        </w:rPr>
        <w:t xml:space="preserve"> Ainda neste inquérito do SETSAN CD &amp; PMA, </w:t>
      </w:r>
      <w:r w:rsidR="00513FFB">
        <w:rPr>
          <w:rFonts w:cs="Arial"/>
          <w:sz w:val="20"/>
          <w:szCs w:val="20"/>
          <w:lang w:val="pt-PT" w:eastAsia="en-GB"/>
        </w:rPr>
        <w:t xml:space="preserve">o distrito de Metuge mostrou </w:t>
      </w:r>
      <w:r w:rsidR="00020C9C">
        <w:rPr>
          <w:rFonts w:cs="Arial"/>
          <w:sz w:val="20"/>
          <w:szCs w:val="20"/>
          <w:lang w:val="pt-PT" w:eastAsia="en-GB"/>
        </w:rPr>
        <w:t>uma proporção maior de MIR com uma boa diversidade na sua dieta</w:t>
      </w:r>
      <w:r w:rsidR="00F17BCA">
        <w:rPr>
          <w:rFonts w:cs="Arial"/>
          <w:sz w:val="20"/>
          <w:szCs w:val="20"/>
          <w:lang w:val="pt-PT" w:eastAsia="en-GB"/>
        </w:rPr>
        <w:t xml:space="preserve"> (45%), tendo sido este o maior valor observado em relação ao resto dos distritos incluídos nesta avaliação</w:t>
      </w:r>
      <w:r w:rsidR="00A022CE">
        <w:rPr>
          <w:rFonts w:cs="Arial"/>
          <w:sz w:val="20"/>
          <w:szCs w:val="20"/>
          <w:lang w:val="pt-PT" w:eastAsia="en-GB"/>
        </w:rPr>
        <w:t xml:space="preserve"> (SETSAN CD &amp; WFP, 2021). </w:t>
      </w:r>
    </w:p>
    <w:p w:rsidR="0073789E" w:rsidRDefault="00A022CE" w:rsidP="0073789E">
      <w:pPr>
        <w:spacing w:line="360" w:lineRule="auto"/>
        <w:jc w:val="both"/>
        <w:rPr>
          <w:rFonts w:cs="Arial"/>
          <w:sz w:val="20"/>
          <w:szCs w:val="20"/>
          <w:lang w:val="pt-PT" w:eastAsia="en-GB"/>
        </w:rPr>
      </w:pPr>
      <w:r>
        <w:rPr>
          <w:rFonts w:cs="Arial"/>
          <w:sz w:val="20"/>
          <w:szCs w:val="20"/>
          <w:lang w:val="pt-PT" w:eastAsia="en-GB"/>
        </w:rPr>
        <w:t>Relativamente às crianças, a DMA</w:t>
      </w:r>
      <w:r w:rsidR="000825A5">
        <w:rPr>
          <w:rFonts w:cs="Arial"/>
          <w:sz w:val="20"/>
          <w:szCs w:val="20"/>
          <w:lang w:val="pt-PT" w:eastAsia="en-GB"/>
        </w:rPr>
        <w:t xml:space="preserve"> foi de 3.8%, com DMD em 32.1% e boas prácticas de </w:t>
      </w:r>
      <w:r w:rsidR="00B96E93">
        <w:rPr>
          <w:rFonts w:cs="Arial"/>
          <w:sz w:val="20"/>
          <w:szCs w:val="20"/>
          <w:lang w:val="pt-PT" w:eastAsia="en-GB"/>
        </w:rPr>
        <w:t>amamentação (78.2%)</w:t>
      </w:r>
      <w:r w:rsidR="00513FFB" w:rsidRPr="00513FFB">
        <w:rPr>
          <w:rFonts w:cs="Arial"/>
          <w:sz w:val="20"/>
          <w:szCs w:val="20"/>
          <w:lang w:val="pt-PT" w:eastAsia="en-GB"/>
        </w:rPr>
        <w:t>.</w:t>
      </w:r>
      <w:r w:rsidR="00B96E93">
        <w:rPr>
          <w:rFonts w:cs="Arial"/>
          <w:sz w:val="20"/>
          <w:szCs w:val="20"/>
          <w:lang w:val="pt-PT" w:eastAsia="en-GB"/>
        </w:rPr>
        <w:t xml:space="preserve"> </w:t>
      </w:r>
      <w:r w:rsidR="0073789E" w:rsidRPr="00E861D0">
        <w:rPr>
          <w:rFonts w:cs="Arial"/>
          <w:sz w:val="20"/>
          <w:szCs w:val="20"/>
          <w:lang w:val="pt-PT" w:eastAsia="en-GB"/>
        </w:rPr>
        <w:t>No lado da saúde, apesar de mais da metade das crianças terem tido alguma doença infecciosa nas últimas duas semanas anteriores ao inquérito, uma maioria delas (75%) foram levadas às US para tratar a doenças apesar do influxo de IDPs alguns vivendo nas comunidades, facto que também pode ter ajudado a proteger que as infecções não comprometessem a ingestão alimentar nas crianças e causar depleção no seu peso corporal.</w:t>
      </w:r>
    </w:p>
    <w:p w:rsidR="006D77F1" w:rsidRPr="00E861D0" w:rsidRDefault="006D77F1" w:rsidP="0073789E">
      <w:pPr>
        <w:spacing w:line="360" w:lineRule="auto"/>
        <w:jc w:val="both"/>
        <w:rPr>
          <w:rFonts w:cs="Arial"/>
          <w:sz w:val="20"/>
          <w:szCs w:val="20"/>
          <w:lang w:val="pt-PT" w:eastAsia="en-GB"/>
        </w:rPr>
      </w:pPr>
      <w:r>
        <w:rPr>
          <w:rFonts w:cs="Arial"/>
          <w:sz w:val="20"/>
          <w:szCs w:val="20"/>
          <w:lang w:val="pt-PT" w:eastAsia="en-GB"/>
        </w:rPr>
        <w:t xml:space="preserve">Este cenário, que de alguma forma mostra-se diferente dos restantes distritos da </w:t>
      </w:r>
      <w:r w:rsidR="007207BD">
        <w:rPr>
          <w:rFonts w:cs="Arial"/>
          <w:sz w:val="20"/>
          <w:szCs w:val="20"/>
          <w:lang w:val="pt-PT" w:eastAsia="en-GB"/>
        </w:rPr>
        <w:t>província</w:t>
      </w:r>
      <w:r>
        <w:rPr>
          <w:rFonts w:cs="Arial"/>
          <w:sz w:val="20"/>
          <w:szCs w:val="20"/>
          <w:lang w:val="pt-PT" w:eastAsia="en-GB"/>
        </w:rPr>
        <w:t>, pode</w:t>
      </w:r>
      <w:r w:rsidR="00022F3D">
        <w:rPr>
          <w:rFonts w:cs="Arial"/>
          <w:sz w:val="20"/>
          <w:szCs w:val="20"/>
          <w:lang w:val="pt-PT" w:eastAsia="en-GB"/>
        </w:rPr>
        <w:t>rá ser resultado das diferentes intervenções de saúde, nutrição e segurança alimentar que foram sendo oferecidas no distrito de Metuge</w:t>
      </w:r>
      <w:r w:rsidR="00F4585B">
        <w:rPr>
          <w:rFonts w:cs="Arial"/>
          <w:sz w:val="20"/>
          <w:szCs w:val="20"/>
          <w:lang w:val="pt-PT" w:eastAsia="en-GB"/>
        </w:rPr>
        <w:t xml:space="preserve">, no âmbito da resposta </w:t>
      </w:r>
      <w:r w:rsidR="006F5BD5">
        <w:rPr>
          <w:rFonts w:cs="Arial"/>
          <w:sz w:val="20"/>
          <w:szCs w:val="20"/>
          <w:lang w:val="pt-PT" w:eastAsia="en-GB"/>
        </w:rPr>
        <w:t>aos IDPs.</w:t>
      </w:r>
      <w:r w:rsidR="00A05A40">
        <w:rPr>
          <w:rFonts w:cs="Arial"/>
          <w:sz w:val="20"/>
          <w:szCs w:val="20"/>
          <w:lang w:val="pt-PT" w:eastAsia="en-GB"/>
        </w:rPr>
        <w:t xml:space="preserve"> </w:t>
      </w:r>
      <w:r w:rsidR="005E2EC6">
        <w:rPr>
          <w:rFonts w:cs="Arial"/>
          <w:sz w:val="20"/>
          <w:szCs w:val="20"/>
          <w:lang w:val="pt-PT" w:eastAsia="en-GB"/>
        </w:rPr>
        <w:t xml:space="preserve">É importante ir monitorando a situação no distrito e planificar </w:t>
      </w:r>
      <w:r w:rsidR="00FD6088">
        <w:rPr>
          <w:rFonts w:cs="Arial"/>
          <w:sz w:val="20"/>
          <w:szCs w:val="20"/>
          <w:lang w:val="pt-PT" w:eastAsia="en-GB"/>
        </w:rPr>
        <w:t>respostas conforme necessário.</w:t>
      </w:r>
    </w:p>
    <w:p w:rsidR="00D84676" w:rsidRPr="00E861D0" w:rsidRDefault="00A20A3D" w:rsidP="00650ABE">
      <w:pPr>
        <w:spacing w:line="360" w:lineRule="auto"/>
        <w:jc w:val="both"/>
        <w:rPr>
          <w:rFonts w:cs="Arial"/>
          <w:b/>
          <w:bCs/>
          <w:sz w:val="20"/>
          <w:szCs w:val="20"/>
          <w:lang w:val="pt-PT" w:eastAsia="en-GB"/>
        </w:rPr>
      </w:pPr>
      <w:r>
        <w:rPr>
          <w:rFonts w:cs="Arial"/>
          <w:b/>
          <w:bCs/>
          <w:sz w:val="20"/>
          <w:szCs w:val="20"/>
          <w:lang w:val="pt-PT" w:eastAsia="en-GB"/>
        </w:rPr>
        <w:t xml:space="preserve">Distrito de </w:t>
      </w:r>
      <w:r w:rsidR="00D84676" w:rsidRPr="00E861D0">
        <w:rPr>
          <w:rFonts w:cs="Arial"/>
          <w:b/>
          <w:bCs/>
          <w:sz w:val="20"/>
          <w:szCs w:val="20"/>
          <w:lang w:val="pt-PT" w:eastAsia="en-GB"/>
        </w:rPr>
        <w:t>Mueda</w:t>
      </w:r>
    </w:p>
    <w:p w:rsidR="006F36D1" w:rsidRPr="00E861D0" w:rsidRDefault="006F36D1" w:rsidP="006F36D1">
      <w:pPr>
        <w:spacing w:line="360" w:lineRule="auto"/>
        <w:jc w:val="both"/>
        <w:rPr>
          <w:rFonts w:cs="Arial"/>
          <w:sz w:val="20"/>
          <w:szCs w:val="20"/>
          <w:lang w:val="pt-PT" w:eastAsia="en-GB"/>
        </w:rPr>
      </w:pPr>
      <w:r w:rsidRPr="00E861D0">
        <w:rPr>
          <w:rFonts w:cs="Arial"/>
          <w:sz w:val="20"/>
          <w:szCs w:val="20"/>
          <w:lang w:val="pt-PT" w:eastAsia="en-GB"/>
        </w:rPr>
        <w:t xml:space="preserve">Além das doenças, não foram encontrados dados históricos ou recentes para comparar a situação com a situação actual, nem mesmo informação sobre segurança alimentar. Os resultados deste inquérito mostram que a situação em Mueda esta em “nível muito baixo” segundo a OMS-UNICEF. Quase a metade das crianças em Mueda tiveram alguma doença infecciosa, mas com um comportamento de procura por serviços de saúde relativamente alto (63.8%). </w:t>
      </w:r>
      <w:r w:rsidR="002A7C15">
        <w:rPr>
          <w:rFonts w:cs="Arial"/>
          <w:sz w:val="20"/>
          <w:szCs w:val="20"/>
          <w:lang w:val="pt-PT" w:eastAsia="en-GB"/>
        </w:rPr>
        <w:t xml:space="preserve">Note-se, </w:t>
      </w:r>
      <w:r w:rsidR="003A6125">
        <w:rPr>
          <w:rFonts w:cs="Arial"/>
          <w:sz w:val="20"/>
          <w:szCs w:val="20"/>
          <w:lang w:val="pt-PT" w:eastAsia="en-GB"/>
        </w:rPr>
        <w:t>que a</w:t>
      </w:r>
      <w:r w:rsidRPr="00E861D0">
        <w:rPr>
          <w:rFonts w:cs="Arial"/>
          <w:sz w:val="20"/>
          <w:szCs w:val="20"/>
          <w:lang w:val="pt-PT" w:eastAsia="en-GB"/>
        </w:rPr>
        <w:t xml:space="preserve">pesar da situação </w:t>
      </w:r>
      <w:r w:rsidR="003A6125">
        <w:rPr>
          <w:rFonts w:cs="Arial"/>
          <w:sz w:val="20"/>
          <w:szCs w:val="20"/>
          <w:lang w:val="pt-PT" w:eastAsia="en-GB"/>
        </w:rPr>
        <w:t xml:space="preserve">actual </w:t>
      </w:r>
      <w:r w:rsidRPr="00E861D0">
        <w:rPr>
          <w:rFonts w:cs="Arial"/>
          <w:sz w:val="20"/>
          <w:szCs w:val="20"/>
          <w:lang w:val="pt-PT" w:eastAsia="en-GB"/>
        </w:rPr>
        <w:t xml:space="preserve">mostrar </w:t>
      </w:r>
      <w:r w:rsidR="00AE3951">
        <w:rPr>
          <w:rFonts w:cs="Arial"/>
          <w:sz w:val="20"/>
          <w:szCs w:val="20"/>
          <w:lang w:val="pt-PT" w:eastAsia="en-GB"/>
        </w:rPr>
        <w:t xml:space="preserve">ser </w:t>
      </w:r>
      <w:r w:rsidRPr="00E861D0">
        <w:rPr>
          <w:rFonts w:cs="Arial"/>
          <w:sz w:val="20"/>
          <w:szCs w:val="20"/>
          <w:lang w:val="pt-PT" w:eastAsia="en-GB"/>
        </w:rPr>
        <w:t xml:space="preserve">normal, dado o facto de existência de alguns focos de conflicto armado naquele distrito, </w:t>
      </w:r>
      <w:r w:rsidR="00F13AAF">
        <w:rPr>
          <w:rFonts w:cs="Arial"/>
          <w:sz w:val="20"/>
          <w:szCs w:val="20"/>
          <w:lang w:val="pt-PT" w:eastAsia="en-GB"/>
        </w:rPr>
        <w:t xml:space="preserve">e agora </w:t>
      </w:r>
      <w:r w:rsidR="00786315">
        <w:rPr>
          <w:rFonts w:cs="Arial"/>
          <w:sz w:val="20"/>
          <w:szCs w:val="20"/>
          <w:lang w:val="pt-PT" w:eastAsia="en-GB"/>
        </w:rPr>
        <w:t xml:space="preserve">com o influxo de pessoas deslocadas </w:t>
      </w:r>
      <w:r w:rsidR="001C327C">
        <w:rPr>
          <w:rFonts w:cs="Arial"/>
          <w:sz w:val="20"/>
          <w:szCs w:val="20"/>
          <w:lang w:val="pt-PT" w:eastAsia="en-GB"/>
        </w:rPr>
        <w:t xml:space="preserve">de Palma </w:t>
      </w:r>
      <w:r w:rsidR="00786315">
        <w:rPr>
          <w:rFonts w:cs="Arial"/>
          <w:sz w:val="20"/>
          <w:szCs w:val="20"/>
          <w:lang w:val="pt-PT" w:eastAsia="en-GB"/>
        </w:rPr>
        <w:t>em consequência da recente crise de Palma</w:t>
      </w:r>
      <w:r w:rsidR="001C327C">
        <w:rPr>
          <w:rFonts w:cs="Arial"/>
          <w:sz w:val="20"/>
          <w:szCs w:val="20"/>
          <w:lang w:val="pt-PT" w:eastAsia="en-GB"/>
        </w:rPr>
        <w:t xml:space="preserve">, onde estima-se que até </w:t>
      </w:r>
      <w:r w:rsidR="009A6425">
        <w:rPr>
          <w:rFonts w:cs="Arial"/>
          <w:sz w:val="20"/>
          <w:szCs w:val="20"/>
          <w:lang w:val="pt-PT" w:eastAsia="en-GB"/>
        </w:rPr>
        <w:t xml:space="preserve">o dia 15 de Abril, cerca </w:t>
      </w:r>
      <w:r w:rsidR="002217A2">
        <w:rPr>
          <w:rFonts w:cs="Arial"/>
          <w:sz w:val="20"/>
          <w:szCs w:val="20"/>
          <w:lang w:val="pt-PT" w:eastAsia="en-GB"/>
        </w:rPr>
        <w:t>6,401 IDPs</w:t>
      </w:r>
      <w:r w:rsidR="00CF2EFA">
        <w:rPr>
          <w:rFonts w:cs="Arial"/>
          <w:sz w:val="20"/>
          <w:szCs w:val="20"/>
          <w:lang w:val="pt-PT" w:eastAsia="en-GB"/>
        </w:rPr>
        <w:t xml:space="preserve"> de Palma</w:t>
      </w:r>
      <w:r w:rsidR="002217A2">
        <w:rPr>
          <w:rFonts w:cs="Arial"/>
          <w:sz w:val="20"/>
          <w:szCs w:val="20"/>
          <w:lang w:val="pt-PT" w:eastAsia="en-GB"/>
        </w:rPr>
        <w:t xml:space="preserve"> </w:t>
      </w:r>
      <w:r w:rsidR="00F16402">
        <w:rPr>
          <w:rFonts w:cs="Arial"/>
          <w:sz w:val="20"/>
          <w:szCs w:val="20"/>
          <w:lang w:val="pt-PT" w:eastAsia="en-GB"/>
        </w:rPr>
        <w:t>estão em Mueda</w:t>
      </w:r>
      <w:r w:rsidR="000A6619">
        <w:rPr>
          <w:rFonts w:cs="Arial"/>
          <w:sz w:val="20"/>
          <w:szCs w:val="20"/>
          <w:lang w:val="pt-PT" w:eastAsia="en-GB"/>
        </w:rPr>
        <w:t xml:space="preserve">, </w:t>
      </w:r>
      <w:r w:rsidR="00D213C0">
        <w:rPr>
          <w:rFonts w:cs="Arial"/>
          <w:sz w:val="20"/>
          <w:szCs w:val="20"/>
          <w:lang w:val="pt-PT" w:eastAsia="en-GB"/>
        </w:rPr>
        <w:t xml:space="preserve">correspondendo a 34% </w:t>
      </w:r>
      <w:r w:rsidR="00C5028D">
        <w:rPr>
          <w:rFonts w:cs="Arial"/>
          <w:sz w:val="20"/>
          <w:szCs w:val="20"/>
          <w:lang w:val="pt-PT" w:eastAsia="en-GB"/>
        </w:rPr>
        <w:t>do total de deslocados reportados (18,661)</w:t>
      </w:r>
      <w:r w:rsidR="00875A36">
        <w:rPr>
          <w:rFonts w:cs="Arial"/>
          <w:sz w:val="20"/>
          <w:szCs w:val="20"/>
          <w:lang w:val="pt-PT" w:eastAsia="en-GB"/>
        </w:rPr>
        <w:t xml:space="preserve">, e todos </w:t>
      </w:r>
      <w:r w:rsidR="00676752">
        <w:rPr>
          <w:rFonts w:cs="Arial"/>
          <w:sz w:val="20"/>
          <w:szCs w:val="20"/>
          <w:lang w:val="pt-PT" w:eastAsia="en-GB"/>
        </w:rPr>
        <w:t>clamam por fome</w:t>
      </w:r>
      <w:r w:rsidR="00F17DC8">
        <w:rPr>
          <w:rFonts w:cs="Arial"/>
          <w:sz w:val="20"/>
          <w:szCs w:val="20"/>
          <w:lang w:val="pt-PT" w:eastAsia="en-GB"/>
        </w:rPr>
        <w:t xml:space="preserve"> </w:t>
      </w:r>
      <w:r w:rsidR="00971D0E">
        <w:rPr>
          <w:rFonts w:cs="Arial"/>
          <w:sz w:val="20"/>
          <w:szCs w:val="20"/>
          <w:lang w:val="pt-PT" w:eastAsia="en-GB"/>
        </w:rPr>
        <w:fldChar w:fldCharType="begin" w:fldLock="1"/>
      </w:r>
      <w:r w:rsidR="007D3AAA">
        <w:rPr>
          <w:rFonts w:cs="Arial"/>
          <w:sz w:val="20"/>
          <w:szCs w:val="20"/>
          <w:lang w:val="pt-PT" w:eastAsia="en-GB"/>
        </w:rPr>
        <w:instrText>ADDIN CSL_CITATION {"citationItems":[{"id":"ITEM-1","itemData":{"author":[{"dropping-particle":"","family":"International Organization for Migration (IOM)","given":"","non-dropping-particle":"","parse-names":false,"suffix":""}],"id":"ITEM-1","issue":"53","issued":{"date-parts":[["2021"]]},"number-of-pages":"2","title":"DISPLACEMENT TRACKING MATRIX: Emergency Tracking Tool (ETT): Palma Crisis, Mozambique","type":"report"},"uris":["http://www.mendeley.com/documents/?uuid=e9c72f3c-d817-4eb4-a7eb-23c2bb4eab11"]}],"mendeley":{"formattedCitation":"(International Organization for Migration (IOM), 2021a)","plainTextFormattedCitation":"(International Organization for Migration (IOM), 2021a)","previouslyFormattedCitation":"(International Organization for Migration (IOM), 2021a)"},"properties":{"noteIndex":0},"schema":"https://github.com/citation-style-language/schema/raw/master/csl-citation.json"}</w:instrText>
      </w:r>
      <w:r w:rsidR="00971D0E">
        <w:rPr>
          <w:rFonts w:cs="Arial"/>
          <w:sz w:val="20"/>
          <w:szCs w:val="20"/>
          <w:lang w:val="pt-PT" w:eastAsia="en-GB"/>
        </w:rPr>
        <w:fldChar w:fldCharType="separate"/>
      </w:r>
      <w:r w:rsidR="00971D0E" w:rsidRPr="00971D0E">
        <w:rPr>
          <w:rFonts w:cs="Arial"/>
          <w:noProof/>
          <w:sz w:val="20"/>
          <w:szCs w:val="20"/>
          <w:lang w:val="pt-PT" w:eastAsia="en-GB"/>
        </w:rPr>
        <w:t>(International Organization for Migration (IOM), 2021a)</w:t>
      </w:r>
      <w:r w:rsidR="00971D0E">
        <w:rPr>
          <w:rFonts w:cs="Arial"/>
          <w:sz w:val="20"/>
          <w:szCs w:val="20"/>
          <w:lang w:val="pt-PT" w:eastAsia="en-GB"/>
        </w:rPr>
        <w:fldChar w:fldCharType="end"/>
      </w:r>
      <w:r w:rsidR="00676752">
        <w:rPr>
          <w:rFonts w:cs="Arial"/>
          <w:sz w:val="20"/>
          <w:szCs w:val="20"/>
          <w:lang w:val="pt-PT" w:eastAsia="en-GB"/>
        </w:rPr>
        <w:t xml:space="preserve">, </w:t>
      </w:r>
      <w:r w:rsidRPr="00E861D0">
        <w:rPr>
          <w:rFonts w:cs="Arial"/>
          <w:sz w:val="20"/>
          <w:szCs w:val="20"/>
          <w:lang w:val="pt-PT" w:eastAsia="en-GB"/>
        </w:rPr>
        <w:t xml:space="preserve">é </w:t>
      </w:r>
      <w:r w:rsidR="000A6619">
        <w:rPr>
          <w:rFonts w:cs="Arial"/>
          <w:sz w:val="20"/>
          <w:szCs w:val="20"/>
          <w:lang w:val="pt-PT" w:eastAsia="en-GB"/>
        </w:rPr>
        <w:t xml:space="preserve">extremamente </w:t>
      </w:r>
      <w:r w:rsidR="00125277">
        <w:rPr>
          <w:rFonts w:cs="Arial"/>
          <w:sz w:val="20"/>
          <w:szCs w:val="20"/>
          <w:lang w:val="pt-PT" w:eastAsia="en-GB"/>
        </w:rPr>
        <w:t xml:space="preserve">necessário </w:t>
      </w:r>
      <w:r w:rsidR="00F5014C">
        <w:rPr>
          <w:rFonts w:cs="Arial"/>
          <w:sz w:val="20"/>
          <w:szCs w:val="20"/>
          <w:lang w:val="pt-PT" w:eastAsia="en-GB"/>
        </w:rPr>
        <w:t xml:space="preserve">desenvolver acções </w:t>
      </w:r>
      <w:r w:rsidR="001F14DB">
        <w:rPr>
          <w:rFonts w:cs="Arial"/>
          <w:sz w:val="20"/>
          <w:szCs w:val="20"/>
          <w:lang w:val="pt-PT" w:eastAsia="en-GB"/>
        </w:rPr>
        <w:t>d</w:t>
      </w:r>
      <w:r w:rsidR="00125277">
        <w:rPr>
          <w:rFonts w:cs="Arial"/>
          <w:sz w:val="20"/>
          <w:szCs w:val="20"/>
          <w:lang w:val="pt-PT" w:eastAsia="en-GB"/>
        </w:rPr>
        <w:t>e</w:t>
      </w:r>
      <w:r w:rsidR="001F14DB">
        <w:rPr>
          <w:rFonts w:cs="Arial"/>
          <w:sz w:val="20"/>
          <w:szCs w:val="20"/>
          <w:lang w:val="pt-PT" w:eastAsia="en-GB"/>
        </w:rPr>
        <w:t xml:space="preserve"> resposta </w:t>
      </w:r>
      <w:r w:rsidR="00913E29">
        <w:rPr>
          <w:rFonts w:cs="Arial"/>
          <w:sz w:val="20"/>
          <w:szCs w:val="20"/>
          <w:lang w:val="pt-PT" w:eastAsia="en-GB"/>
        </w:rPr>
        <w:t xml:space="preserve">como </w:t>
      </w:r>
      <w:r w:rsidR="00340AAD">
        <w:rPr>
          <w:rFonts w:cs="Arial"/>
          <w:sz w:val="20"/>
          <w:szCs w:val="20"/>
          <w:lang w:val="pt-PT" w:eastAsia="en-GB"/>
        </w:rPr>
        <w:t>busca actividade casos de desnutrição aguda</w:t>
      </w:r>
      <w:r w:rsidR="00865E0E">
        <w:rPr>
          <w:rFonts w:cs="Arial"/>
          <w:sz w:val="20"/>
          <w:szCs w:val="20"/>
          <w:lang w:val="pt-PT" w:eastAsia="en-GB"/>
        </w:rPr>
        <w:t xml:space="preserve"> e seu respectivo tratamento</w:t>
      </w:r>
      <w:r w:rsidR="000C65FA">
        <w:rPr>
          <w:rFonts w:cs="Arial"/>
          <w:sz w:val="20"/>
          <w:szCs w:val="20"/>
          <w:lang w:val="pt-PT" w:eastAsia="en-GB"/>
        </w:rPr>
        <w:t>, particularmente</w:t>
      </w:r>
      <w:r w:rsidR="004D475C">
        <w:rPr>
          <w:rFonts w:cs="Arial"/>
          <w:sz w:val="20"/>
          <w:szCs w:val="20"/>
          <w:lang w:val="pt-PT" w:eastAsia="en-GB"/>
        </w:rPr>
        <w:t xml:space="preserve"> nos IDPs vindos de Palma,</w:t>
      </w:r>
      <w:r w:rsidR="00714FA4">
        <w:rPr>
          <w:rFonts w:cs="Arial"/>
          <w:sz w:val="20"/>
          <w:szCs w:val="20"/>
          <w:lang w:val="pt-PT" w:eastAsia="en-GB"/>
        </w:rPr>
        <w:t xml:space="preserve"> e </w:t>
      </w:r>
      <w:r w:rsidR="000459B3">
        <w:rPr>
          <w:rFonts w:cs="Arial"/>
          <w:sz w:val="20"/>
          <w:szCs w:val="20"/>
          <w:lang w:val="pt-PT" w:eastAsia="en-GB"/>
        </w:rPr>
        <w:t>fortalecer a capacidade de resposta d</w:t>
      </w:r>
      <w:r w:rsidR="009C1106">
        <w:rPr>
          <w:rFonts w:cs="Arial"/>
          <w:sz w:val="20"/>
          <w:szCs w:val="20"/>
          <w:lang w:val="pt-PT" w:eastAsia="en-GB"/>
        </w:rPr>
        <w:t>as autoridades do distrito</w:t>
      </w:r>
      <w:r w:rsidR="00125277">
        <w:rPr>
          <w:rFonts w:cs="Arial"/>
          <w:sz w:val="20"/>
          <w:szCs w:val="20"/>
          <w:lang w:val="pt-PT" w:eastAsia="en-GB"/>
        </w:rPr>
        <w:t xml:space="preserve"> </w:t>
      </w:r>
      <w:r w:rsidR="00B83DB2">
        <w:rPr>
          <w:rFonts w:cs="Arial"/>
          <w:sz w:val="20"/>
          <w:szCs w:val="20"/>
          <w:lang w:val="pt-PT" w:eastAsia="en-GB"/>
        </w:rPr>
        <w:t xml:space="preserve">ir </w:t>
      </w:r>
      <w:r w:rsidRPr="00E861D0">
        <w:rPr>
          <w:rFonts w:cs="Arial"/>
          <w:sz w:val="20"/>
          <w:szCs w:val="20"/>
          <w:lang w:val="pt-PT" w:eastAsia="en-GB"/>
        </w:rPr>
        <w:t xml:space="preserve">monitorando </w:t>
      </w:r>
      <w:r w:rsidR="00D75E61">
        <w:rPr>
          <w:rFonts w:cs="Arial"/>
          <w:sz w:val="20"/>
          <w:szCs w:val="20"/>
          <w:lang w:val="pt-PT" w:eastAsia="en-GB"/>
        </w:rPr>
        <w:t xml:space="preserve">as condições </w:t>
      </w:r>
      <w:r w:rsidR="00114ADD">
        <w:rPr>
          <w:rFonts w:cs="Arial"/>
          <w:sz w:val="20"/>
          <w:szCs w:val="20"/>
          <w:lang w:val="pt-PT" w:eastAsia="en-GB"/>
        </w:rPr>
        <w:t>e planear respostas conforme necessário.</w:t>
      </w:r>
      <w:r w:rsidRPr="00E861D0">
        <w:rPr>
          <w:rFonts w:cs="Arial"/>
          <w:sz w:val="20"/>
          <w:szCs w:val="20"/>
          <w:lang w:val="pt-PT" w:eastAsia="en-GB"/>
        </w:rPr>
        <w:t xml:space="preserve"> </w:t>
      </w:r>
    </w:p>
    <w:p w:rsidR="00541AA0" w:rsidRPr="00E861D0" w:rsidRDefault="00541AA0" w:rsidP="00650ABE">
      <w:pPr>
        <w:spacing w:line="360" w:lineRule="auto"/>
        <w:jc w:val="both"/>
        <w:rPr>
          <w:rFonts w:cs="Arial"/>
          <w:b/>
          <w:bCs/>
          <w:sz w:val="20"/>
          <w:szCs w:val="20"/>
          <w:lang w:val="pt-PT" w:eastAsia="en-GB"/>
        </w:rPr>
      </w:pPr>
      <w:r w:rsidRPr="00E861D0">
        <w:rPr>
          <w:rFonts w:cs="Arial"/>
          <w:b/>
          <w:bCs/>
          <w:sz w:val="20"/>
          <w:szCs w:val="20"/>
          <w:lang w:val="pt-PT" w:eastAsia="en-GB"/>
        </w:rPr>
        <w:t xml:space="preserve">Desnutrição </w:t>
      </w:r>
      <w:r w:rsidR="00A44E2F">
        <w:rPr>
          <w:rFonts w:cs="Arial"/>
          <w:b/>
          <w:bCs/>
          <w:sz w:val="20"/>
          <w:szCs w:val="20"/>
          <w:lang w:val="pt-PT" w:eastAsia="en-GB"/>
        </w:rPr>
        <w:t>A</w:t>
      </w:r>
      <w:r w:rsidRPr="00E861D0">
        <w:rPr>
          <w:rFonts w:cs="Arial"/>
          <w:b/>
          <w:bCs/>
          <w:sz w:val="20"/>
          <w:szCs w:val="20"/>
          <w:lang w:val="pt-PT" w:eastAsia="en-GB"/>
        </w:rPr>
        <w:t>guda nos Centros de Acomodação de IDPs</w:t>
      </w:r>
    </w:p>
    <w:p w:rsidR="007A007D" w:rsidRDefault="00325A9E" w:rsidP="00325A9E">
      <w:pPr>
        <w:spacing w:line="360" w:lineRule="auto"/>
        <w:jc w:val="both"/>
        <w:rPr>
          <w:rFonts w:cs="Arial"/>
          <w:sz w:val="20"/>
          <w:szCs w:val="20"/>
          <w:lang w:val="pt-PT" w:eastAsia="en-GB"/>
        </w:rPr>
      </w:pPr>
      <w:r>
        <w:rPr>
          <w:rFonts w:cs="Arial"/>
          <w:sz w:val="20"/>
          <w:szCs w:val="20"/>
          <w:lang w:val="pt-PT" w:eastAsia="en-GB"/>
        </w:rPr>
        <w:t xml:space="preserve">Em geral, a situação nutricional dos centros de acomodação de IDPs mostrou-se em “nível médio” em quase todos os centros, excepto nos de Montepuez classificado em “nível baixo”, e a prevalência combinada foi mais alta em relação a DA e PB isolados. Na maioria dos centros de acomodação, mais da metade das crianças tiveram algum tipo de doença infecciosa e com comportamento de procura por serviços de saúde também em boas proporções. </w:t>
      </w:r>
    </w:p>
    <w:p w:rsidR="00325A9E" w:rsidRDefault="00325A9E" w:rsidP="00325A9E">
      <w:pPr>
        <w:spacing w:line="360" w:lineRule="auto"/>
        <w:jc w:val="both"/>
        <w:rPr>
          <w:rFonts w:cs="Arial"/>
          <w:sz w:val="20"/>
          <w:szCs w:val="20"/>
          <w:lang w:val="pt-PT" w:eastAsia="en-GB"/>
        </w:rPr>
      </w:pPr>
      <w:r>
        <w:rPr>
          <w:rFonts w:cs="Arial"/>
          <w:sz w:val="20"/>
          <w:szCs w:val="20"/>
          <w:lang w:val="pt-PT" w:eastAsia="en-GB"/>
        </w:rPr>
        <w:t>Como característic</w:t>
      </w:r>
      <w:r w:rsidR="007A007D">
        <w:rPr>
          <w:rFonts w:cs="Arial"/>
          <w:sz w:val="20"/>
          <w:szCs w:val="20"/>
          <w:lang w:val="pt-PT" w:eastAsia="en-GB"/>
        </w:rPr>
        <w:t>o</w:t>
      </w:r>
      <w:r>
        <w:rPr>
          <w:rFonts w:cs="Arial"/>
          <w:sz w:val="20"/>
          <w:szCs w:val="20"/>
          <w:lang w:val="pt-PT" w:eastAsia="en-GB"/>
        </w:rPr>
        <w:t>, as pessoas deslocadas tem sido muito dependente de assistências humanitárias</w:t>
      </w:r>
      <w:r w:rsidR="0065344D">
        <w:rPr>
          <w:rFonts w:cs="Arial"/>
          <w:sz w:val="20"/>
          <w:szCs w:val="20"/>
          <w:lang w:val="pt-PT" w:eastAsia="en-GB"/>
        </w:rPr>
        <w:t xml:space="preserve"> para poder subsistir-se</w:t>
      </w:r>
      <w:r>
        <w:rPr>
          <w:rFonts w:cs="Arial"/>
          <w:sz w:val="20"/>
          <w:szCs w:val="20"/>
          <w:lang w:val="pt-PT" w:eastAsia="en-GB"/>
        </w:rPr>
        <w:t>. Esta situação reflectiu nos resultados do inquérito realizado em IDPs nos distritos de Metuge, Chiúre onde cerca de 91% e 71% dos AF referiram obter cereais de ajuda alimentar em Metuge e Chiúre, respectivamente. Quase a metade dos AF’s em Metuge (43%) e mais da metade em Chiúre (63%) tiveram um consumo alimentar inadequado nos últimos 7 dias anteriores ao inquérito e parte considerável dos mesmos optaram por estratégias de sobrevivência extremas: 44% e 20% dos AF’s com estratégias classificadas como emergência em Metuge, 23% e 17% em Chiúre na mesma ordem de severidade.</w:t>
      </w:r>
    </w:p>
    <w:p w:rsidR="00325A9E" w:rsidRPr="00306C47" w:rsidRDefault="00325A9E" w:rsidP="00325A9E">
      <w:pPr>
        <w:spacing w:line="360" w:lineRule="auto"/>
        <w:jc w:val="both"/>
        <w:rPr>
          <w:rFonts w:cs="Arial"/>
          <w:color w:val="000000" w:themeColor="text1"/>
          <w:sz w:val="20"/>
          <w:szCs w:val="20"/>
          <w:lang w:val="pt-PT" w:eastAsia="en-GB"/>
        </w:rPr>
      </w:pPr>
      <w:r w:rsidRPr="00306C47">
        <w:rPr>
          <w:rFonts w:cs="Arial"/>
          <w:color w:val="000000" w:themeColor="text1"/>
          <w:sz w:val="20"/>
          <w:szCs w:val="20"/>
          <w:lang w:val="pt-PT" w:eastAsia="en-GB"/>
        </w:rPr>
        <w:t>Por outro lado, conforme documentado nos mapeamentos do cluster de Coordenação de Campos e Gestão de Campos</w:t>
      </w:r>
      <w:r w:rsidRPr="00306C47">
        <w:rPr>
          <w:rFonts w:ascii="Helvetica" w:hAnsi="Helvetica" w:cs="Helvetica"/>
          <w:color w:val="000000" w:themeColor="text1"/>
          <w:sz w:val="20"/>
          <w:szCs w:val="20"/>
          <w:shd w:val="clear" w:color="auto" w:fill="FFFFFF"/>
          <w:lang w:val="pt-PT"/>
        </w:rPr>
        <w:t xml:space="preserve">, a maioria dos centros de acomodação tinham diferentes tipos de assistência humanitária, para além de alimentar, indo deste nutrição, com actividades de brigadas moveis integradas e rastreios activos da desnutrição aguda, entre outros. </w:t>
      </w:r>
      <w:r w:rsidRPr="00306C47">
        <w:rPr>
          <w:rFonts w:cs="Arial"/>
          <w:color w:val="000000" w:themeColor="text1"/>
          <w:sz w:val="20"/>
          <w:szCs w:val="20"/>
          <w:lang w:val="pt-PT" w:eastAsia="en-GB"/>
        </w:rPr>
        <w:t>Estes factores todos, podem ter protegido uma deterioração acentuada da situação nutricional nas crianças e, por isso, é importante fortalecer estes mecanismos e ir monitorando a situação.</w:t>
      </w:r>
    </w:p>
    <w:p w:rsidR="00FE1C72" w:rsidRDefault="5E355393" w:rsidP="00650ABE">
      <w:pPr>
        <w:spacing w:line="360" w:lineRule="auto"/>
        <w:jc w:val="both"/>
        <w:rPr>
          <w:rFonts w:cs="Arial"/>
          <w:sz w:val="20"/>
          <w:szCs w:val="20"/>
          <w:lang w:val="pt-PT" w:eastAsia="en-GB"/>
        </w:rPr>
      </w:pPr>
      <w:r w:rsidRPr="5E355393">
        <w:rPr>
          <w:rFonts w:cs="Arial"/>
          <w:sz w:val="20"/>
          <w:szCs w:val="20"/>
          <w:lang w:val="pt-PT" w:eastAsia="en-GB"/>
        </w:rPr>
        <w:t>Nos centros de acomodação do distrito de Palma, apesar de não terem sido abrangidos todos os centros de acomodação planificados, a situação observada é preocupante. Diferentemente dos centros de acomodação dos outros distritos, nos de Palma, principalmente o “campo” de Maganja, tem muita vulnerabilidade</w:t>
      </w:r>
      <w:r w:rsidR="00BB51C5">
        <w:rPr>
          <w:rFonts w:cs="Arial"/>
          <w:sz w:val="20"/>
          <w:szCs w:val="20"/>
          <w:lang w:val="pt-PT" w:eastAsia="en-GB"/>
        </w:rPr>
        <w:t xml:space="preserve"> para a desnutrição aguda</w:t>
      </w:r>
      <w:r w:rsidRPr="5E355393">
        <w:rPr>
          <w:rFonts w:cs="Arial"/>
          <w:sz w:val="20"/>
          <w:szCs w:val="20"/>
          <w:lang w:val="pt-PT" w:eastAsia="en-GB"/>
        </w:rPr>
        <w:t>: falta de fontes de água segura para beber, latrinas, não disponibilidade frequente de bens alimentares e dos poucos existentes a preços muitos altos (1kg de arroz a custar cerca de 400 MZN), e fila longas para compra de pão (1 pão chegando a custar 40 MZN), incluindo mandioca, associado à alta volatilidade do distrito aos ataques dos terroristas</w:t>
      </w:r>
      <w:r w:rsidR="001B61DD">
        <w:rPr>
          <w:rFonts w:cs="Arial"/>
          <w:sz w:val="20"/>
          <w:szCs w:val="20"/>
          <w:lang w:val="pt-PT" w:eastAsia="en-GB"/>
        </w:rPr>
        <w:t xml:space="preserve">. </w:t>
      </w:r>
      <w:r w:rsidR="006C16E6">
        <w:rPr>
          <w:rFonts w:cs="Arial"/>
          <w:sz w:val="20"/>
          <w:szCs w:val="20"/>
          <w:lang w:val="pt-PT" w:eastAsia="en-GB"/>
        </w:rPr>
        <w:t>Em finais do mês de Março</w:t>
      </w:r>
      <w:r w:rsidR="00A54C03">
        <w:rPr>
          <w:rFonts w:cs="Arial"/>
          <w:sz w:val="20"/>
          <w:szCs w:val="20"/>
          <w:lang w:val="pt-PT" w:eastAsia="en-GB"/>
        </w:rPr>
        <w:t xml:space="preserve"> os terroristas atacaram a vila sede </w:t>
      </w:r>
      <w:r w:rsidR="00340233">
        <w:rPr>
          <w:rFonts w:cs="Arial"/>
          <w:sz w:val="20"/>
          <w:szCs w:val="20"/>
          <w:lang w:val="pt-PT" w:eastAsia="en-GB"/>
        </w:rPr>
        <w:t>de Palma</w:t>
      </w:r>
      <w:r w:rsidR="001A1BF1">
        <w:rPr>
          <w:rFonts w:cs="Arial"/>
          <w:sz w:val="20"/>
          <w:szCs w:val="20"/>
          <w:lang w:val="pt-PT" w:eastAsia="en-GB"/>
        </w:rPr>
        <w:t xml:space="preserve">, tendo </w:t>
      </w:r>
      <w:r w:rsidR="00D633BF">
        <w:rPr>
          <w:rFonts w:cs="Arial"/>
          <w:sz w:val="20"/>
          <w:szCs w:val="20"/>
          <w:lang w:val="pt-PT" w:eastAsia="en-GB"/>
        </w:rPr>
        <w:t>queimado infraestruturas como o centro de saúde de referencia do distrito que tinha capacidade para internamento</w:t>
      </w:r>
      <w:r w:rsidR="004F65D9">
        <w:rPr>
          <w:rFonts w:cs="Arial"/>
          <w:sz w:val="20"/>
          <w:szCs w:val="20"/>
          <w:lang w:val="pt-PT" w:eastAsia="en-GB"/>
        </w:rPr>
        <w:t xml:space="preserve"> e tratamento dos casos de DAG</w:t>
      </w:r>
      <w:r w:rsidR="007D064B">
        <w:rPr>
          <w:rFonts w:cs="Arial"/>
          <w:sz w:val="20"/>
          <w:szCs w:val="20"/>
          <w:lang w:val="pt-PT" w:eastAsia="en-GB"/>
        </w:rPr>
        <w:t xml:space="preserve"> e até a data em que escreve este relatório</w:t>
      </w:r>
      <w:r w:rsidR="000349F3">
        <w:rPr>
          <w:rFonts w:cs="Arial"/>
          <w:sz w:val="20"/>
          <w:szCs w:val="20"/>
          <w:lang w:val="pt-PT" w:eastAsia="en-GB"/>
        </w:rPr>
        <w:t xml:space="preserve"> não há acesso humanitário </w:t>
      </w:r>
      <w:r w:rsidR="007D0A00">
        <w:rPr>
          <w:rFonts w:cs="Arial"/>
          <w:sz w:val="20"/>
          <w:szCs w:val="20"/>
          <w:lang w:val="pt-PT" w:eastAsia="en-GB"/>
        </w:rPr>
        <w:t>àquele distrito</w:t>
      </w:r>
      <w:r w:rsidR="001C4A5A">
        <w:rPr>
          <w:rFonts w:cs="Arial"/>
          <w:sz w:val="20"/>
          <w:szCs w:val="20"/>
          <w:lang w:val="pt-PT" w:eastAsia="en-GB"/>
        </w:rPr>
        <w:t>,</w:t>
      </w:r>
      <w:r w:rsidR="002B195E">
        <w:rPr>
          <w:rFonts w:cs="Arial"/>
          <w:sz w:val="20"/>
          <w:szCs w:val="20"/>
          <w:lang w:val="pt-PT" w:eastAsia="en-GB"/>
        </w:rPr>
        <w:t xml:space="preserve"> portanto serviços de saúde e nutrição interrompidos,</w:t>
      </w:r>
      <w:r w:rsidR="001C4A5A">
        <w:rPr>
          <w:rFonts w:cs="Arial"/>
          <w:sz w:val="20"/>
          <w:szCs w:val="20"/>
          <w:lang w:val="pt-PT" w:eastAsia="en-GB"/>
        </w:rPr>
        <w:t xml:space="preserve"> o que </w:t>
      </w:r>
      <w:r w:rsidR="00662913">
        <w:rPr>
          <w:rFonts w:cs="Arial"/>
          <w:sz w:val="20"/>
          <w:szCs w:val="20"/>
          <w:lang w:val="pt-PT" w:eastAsia="en-GB"/>
        </w:rPr>
        <w:t>agrava</w:t>
      </w:r>
      <w:r w:rsidR="00F120FC">
        <w:rPr>
          <w:rFonts w:cs="Arial"/>
          <w:sz w:val="20"/>
          <w:szCs w:val="20"/>
          <w:lang w:val="pt-PT" w:eastAsia="en-GB"/>
        </w:rPr>
        <w:t xml:space="preserve"> ainda mais o nível de vulnerabilidade </w:t>
      </w:r>
      <w:r w:rsidR="00485389">
        <w:rPr>
          <w:rFonts w:cs="Arial"/>
          <w:sz w:val="20"/>
          <w:szCs w:val="20"/>
          <w:lang w:val="pt-PT" w:eastAsia="en-GB"/>
        </w:rPr>
        <w:t xml:space="preserve">da população </w:t>
      </w:r>
      <w:r w:rsidR="00CC7C03">
        <w:rPr>
          <w:rFonts w:cs="Arial"/>
          <w:sz w:val="20"/>
          <w:szCs w:val="20"/>
          <w:lang w:val="pt-PT" w:eastAsia="en-GB"/>
        </w:rPr>
        <w:t xml:space="preserve">naquele distrito à desnutrição aguda </w:t>
      </w:r>
      <w:r w:rsidR="00EF2CD8">
        <w:rPr>
          <w:rFonts w:cs="Arial"/>
          <w:sz w:val="20"/>
          <w:szCs w:val="20"/>
          <w:lang w:val="pt-PT" w:eastAsia="en-GB"/>
        </w:rPr>
        <w:t xml:space="preserve">e ao risco de morte </w:t>
      </w:r>
      <w:r w:rsidR="00CA1E64">
        <w:rPr>
          <w:rFonts w:cs="Arial"/>
          <w:sz w:val="20"/>
          <w:szCs w:val="20"/>
          <w:lang w:val="pt-PT" w:eastAsia="en-GB"/>
        </w:rPr>
        <w:t xml:space="preserve">de crianças </w:t>
      </w:r>
      <w:r w:rsidR="00EF2CD8">
        <w:rPr>
          <w:rFonts w:cs="Arial"/>
          <w:sz w:val="20"/>
          <w:szCs w:val="20"/>
          <w:lang w:val="pt-PT" w:eastAsia="en-GB"/>
        </w:rPr>
        <w:t>por desnutrição aguda</w:t>
      </w:r>
      <w:r w:rsidR="00C65BB1">
        <w:rPr>
          <w:rFonts w:cs="Arial"/>
          <w:sz w:val="20"/>
          <w:szCs w:val="20"/>
          <w:lang w:val="pt-PT" w:eastAsia="en-GB"/>
        </w:rPr>
        <w:t xml:space="preserve"> por falta de tratamento</w:t>
      </w:r>
      <w:r w:rsidRPr="5E355393">
        <w:rPr>
          <w:rFonts w:cs="Arial"/>
          <w:sz w:val="20"/>
          <w:szCs w:val="20"/>
          <w:lang w:val="pt-PT" w:eastAsia="en-GB"/>
        </w:rPr>
        <w:t>.</w:t>
      </w:r>
    </w:p>
    <w:p w:rsidR="0079596D" w:rsidRDefault="0079596D" w:rsidP="00650ABE">
      <w:pPr>
        <w:spacing w:line="360" w:lineRule="auto"/>
        <w:jc w:val="both"/>
        <w:rPr>
          <w:rFonts w:cs="Arial"/>
          <w:sz w:val="20"/>
          <w:szCs w:val="20"/>
          <w:lang w:val="pt-PT" w:eastAsia="en-GB"/>
        </w:rPr>
      </w:pPr>
    </w:p>
    <w:p w:rsidR="0079596D" w:rsidRDefault="0079596D" w:rsidP="00650ABE">
      <w:pPr>
        <w:spacing w:line="360" w:lineRule="auto"/>
        <w:jc w:val="both"/>
        <w:rPr>
          <w:rFonts w:cs="Arial"/>
          <w:sz w:val="20"/>
          <w:szCs w:val="20"/>
          <w:lang w:val="pt-PT" w:eastAsia="en-GB"/>
        </w:rPr>
      </w:pPr>
    </w:p>
    <w:p w:rsidR="007F2FF6" w:rsidRDefault="007F2FF6" w:rsidP="00650ABE">
      <w:pPr>
        <w:spacing w:line="360" w:lineRule="auto"/>
        <w:jc w:val="both"/>
        <w:rPr>
          <w:rFonts w:cs="Arial"/>
          <w:b/>
          <w:bCs/>
          <w:sz w:val="20"/>
          <w:szCs w:val="20"/>
          <w:lang w:val="pt-PT" w:eastAsia="en-GB"/>
        </w:rPr>
      </w:pPr>
      <w:r>
        <w:rPr>
          <w:rFonts w:cs="Arial"/>
          <w:b/>
          <w:bCs/>
          <w:sz w:val="20"/>
          <w:szCs w:val="20"/>
          <w:lang w:val="pt-PT" w:eastAsia="en-GB"/>
        </w:rPr>
        <w:t>Desnutrição Crónica</w:t>
      </w:r>
    </w:p>
    <w:p w:rsidR="005C11D4" w:rsidRDefault="00E864AC" w:rsidP="00650ABE">
      <w:pPr>
        <w:spacing w:line="360" w:lineRule="auto"/>
        <w:jc w:val="both"/>
        <w:rPr>
          <w:rFonts w:cs="Arial"/>
          <w:sz w:val="20"/>
          <w:szCs w:val="20"/>
          <w:lang w:val="pt-PT" w:eastAsia="en-GB"/>
        </w:rPr>
      </w:pPr>
      <w:r>
        <w:rPr>
          <w:rFonts w:cs="Arial"/>
          <w:sz w:val="20"/>
          <w:szCs w:val="20"/>
          <w:lang w:val="pt-PT" w:eastAsia="en-GB"/>
        </w:rPr>
        <w:t xml:space="preserve">A </w:t>
      </w:r>
      <w:r w:rsidR="008B4052">
        <w:rPr>
          <w:rFonts w:cs="Arial"/>
          <w:sz w:val="20"/>
          <w:szCs w:val="20"/>
          <w:lang w:val="pt-PT" w:eastAsia="en-GB"/>
        </w:rPr>
        <w:t>DC</w:t>
      </w:r>
      <w:r>
        <w:rPr>
          <w:rFonts w:cs="Arial"/>
          <w:sz w:val="20"/>
          <w:szCs w:val="20"/>
          <w:lang w:val="pt-PT" w:eastAsia="en-GB"/>
        </w:rPr>
        <w:t xml:space="preserve"> está em “níveis muito alto” em todas áreas avaliadas</w:t>
      </w:r>
      <w:r w:rsidR="00F00D23">
        <w:rPr>
          <w:rFonts w:cs="Arial"/>
          <w:sz w:val="20"/>
          <w:szCs w:val="20"/>
          <w:lang w:val="pt-PT" w:eastAsia="en-GB"/>
        </w:rPr>
        <w:t xml:space="preserve">, incluindo nos centros de acomodação de IDPs, e em </w:t>
      </w:r>
      <w:r w:rsidR="0048140F">
        <w:rPr>
          <w:rFonts w:cs="Arial"/>
          <w:sz w:val="20"/>
          <w:szCs w:val="20"/>
          <w:lang w:val="pt-PT" w:eastAsia="en-GB"/>
        </w:rPr>
        <w:t>crianças</w:t>
      </w:r>
      <w:r w:rsidR="00F00D23">
        <w:rPr>
          <w:rFonts w:cs="Arial"/>
          <w:sz w:val="20"/>
          <w:szCs w:val="20"/>
          <w:lang w:val="pt-PT" w:eastAsia="en-GB"/>
        </w:rPr>
        <w:t xml:space="preserve"> deslocadas dos distritos de Quissanga, Macomia, </w:t>
      </w:r>
      <w:r w:rsidR="0048140F">
        <w:rPr>
          <w:rFonts w:cs="Arial"/>
          <w:sz w:val="20"/>
          <w:szCs w:val="20"/>
          <w:lang w:val="pt-PT" w:eastAsia="en-GB"/>
        </w:rPr>
        <w:t>Mocímboa</w:t>
      </w:r>
      <w:r w:rsidR="00F00D23">
        <w:rPr>
          <w:rFonts w:cs="Arial"/>
          <w:sz w:val="20"/>
          <w:szCs w:val="20"/>
          <w:lang w:val="pt-PT" w:eastAsia="en-GB"/>
        </w:rPr>
        <w:t xml:space="preserve"> da Praia e </w:t>
      </w:r>
      <w:r w:rsidR="0048140F">
        <w:rPr>
          <w:rFonts w:cs="Arial"/>
          <w:sz w:val="20"/>
          <w:szCs w:val="20"/>
          <w:lang w:val="pt-PT" w:eastAsia="en-GB"/>
        </w:rPr>
        <w:t>Muidumbe. Es</w:t>
      </w:r>
      <w:r w:rsidR="00285161">
        <w:rPr>
          <w:rFonts w:cs="Arial"/>
          <w:sz w:val="20"/>
          <w:szCs w:val="20"/>
          <w:lang w:val="pt-PT" w:eastAsia="en-GB"/>
        </w:rPr>
        <w:t xml:space="preserve">tes níveis são </w:t>
      </w:r>
      <w:r w:rsidR="008B4052">
        <w:rPr>
          <w:rFonts w:cs="Arial"/>
          <w:sz w:val="20"/>
          <w:szCs w:val="20"/>
          <w:lang w:val="pt-PT" w:eastAsia="en-GB"/>
        </w:rPr>
        <w:t>similares</w:t>
      </w:r>
      <w:r w:rsidR="00285161">
        <w:rPr>
          <w:rFonts w:cs="Arial"/>
          <w:sz w:val="20"/>
          <w:szCs w:val="20"/>
          <w:lang w:val="pt-PT" w:eastAsia="en-GB"/>
        </w:rPr>
        <w:t xml:space="preserve"> ao</w:t>
      </w:r>
      <w:r w:rsidR="00A67ABC">
        <w:rPr>
          <w:rFonts w:cs="Arial"/>
          <w:sz w:val="20"/>
          <w:szCs w:val="20"/>
          <w:lang w:val="pt-PT" w:eastAsia="en-GB"/>
        </w:rPr>
        <w:t>s</w:t>
      </w:r>
      <w:r w:rsidR="00285161">
        <w:rPr>
          <w:rFonts w:cs="Arial"/>
          <w:sz w:val="20"/>
          <w:szCs w:val="20"/>
          <w:lang w:val="pt-PT" w:eastAsia="en-GB"/>
        </w:rPr>
        <w:t xml:space="preserve"> observados em inquéritos </w:t>
      </w:r>
      <w:r w:rsidR="00C6237E">
        <w:rPr>
          <w:rFonts w:cs="Arial"/>
          <w:sz w:val="20"/>
          <w:szCs w:val="20"/>
          <w:lang w:val="pt-PT" w:eastAsia="en-GB"/>
        </w:rPr>
        <w:t xml:space="preserve">realizados nos distritos de Balama, Namuno, Meluco, </w:t>
      </w:r>
      <w:r w:rsidR="00D42F4A">
        <w:rPr>
          <w:rFonts w:cs="Arial"/>
          <w:sz w:val="20"/>
          <w:szCs w:val="20"/>
          <w:lang w:val="pt-PT" w:eastAsia="en-GB"/>
        </w:rPr>
        <w:t xml:space="preserve">entre 2018 e 2019, </w:t>
      </w:r>
      <w:r w:rsidR="00A67ABC">
        <w:rPr>
          <w:rFonts w:cs="Arial"/>
          <w:sz w:val="20"/>
          <w:szCs w:val="20"/>
          <w:lang w:val="pt-PT" w:eastAsia="en-GB"/>
        </w:rPr>
        <w:t xml:space="preserve">também classificados em “muito alto” </w:t>
      </w:r>
      <w:r w:rsidR="00A67ABC">
        <w:rPr>
          <w:rFonts w:cs="Arial"/>
          <w:sz w:val="20"/>
          <w:szCs w:val="20"/>
          <w:lang w:val="pt-PT" w:eastAsia="en-GB"/>
        </w:rPr>
        <w:fldChar w:fldCharType="begin" w:fldLock="1"/>
      </w:r>
      <w:r w:rsidR="00896253">
        <w:rPr>
          <w:rFonts w:cs="Arial"/>
          <w:sz w:val="20"/>
          <w:szCs w:val="20"/>
          <w:lang w:val="pt-PT" w:eastAsia="en-GB"/>
        </w:rPr>
        <w:instrText>ADDIN CSL_CITATION {"citationItems":[{"id":"ITEM-1","itemData":{"author":[{"dropping-particle":"","family":"SETSAN","given":"","non-dropping-particle":"","parse-names":false,"suffix":""}],"id":"ITEM-1","issued":{"date-parts":[["2018"]]},"number-of-pages":"1-92","publisher-place":"Maputo","title":"Relatório Final Da Avaliação Sazonal De Nutrição De Março – Abril De 2018","type":"report"},"uris":["http://www.mendeley.com/documents/?uuid=0ccc1e69-5270-41eb-8c1f-d6a20a9c2c77"]},{"id":"ITEM-2","itemData":{"author":[{"dropping-particle":"","family":"SETSAN, DPS, INE, UNICEF","given":"","non-dropping-particle":"","parse-names":false,"suffix":""}],"id":"ITEM-2","issued":{"date-parts":[["2020"]]},"number-of-pages":"1-58","publisher-place":"Pemba","title":"Relatório Final do Inquérito de Segurança Alimentar e Nutricional nos Distritos de Namuno e Ibo, decorrido no inicio da Época de Escassez de Alimentos – Novembro de 2019","type":"report"},"uris":["http://www.mendeley.com/documents/?uuid=497ac7f1-9a7b-4bc0-8695-4fc6aeb113b8"]}],"mendeley":{"formattedCitation":"(SETSAN, 2018; SETSAN, DPS, INE, UNICEF, 2020)","plainTextFormattedCitation":"(SETSAN, 2018; SETSAN, DPS, INE, UNICEF, 2020)","previouslyFormattedCitation":"(SETSAN, 2018; SETSAN, DPS, INE, UNICEF, 2020)"},"properties":{"noteIndex":0},"schema":"https://github.com/citation-style-language/schema/raw/master/csl-citation.json"}</w:instrText>
      </w:r>
      <w:r w:rsidR="00A67ABC">
        <w:rPr>
          <w:rFonts w:cs="Arial"/>
          <w:sz w:val="20"/>
          <w:szCs w:val="20"/>
          <w:lang w:val="pt-PT" w:eastAsia="en-GB"/>
        </w:rPr>
        <w:fldChar w:fldCharType="separate"/>
      </w:r>
      <w:r w:rsidR="00A67ABC" w:rsidRPr="00A67ABC">
        <w:rPr>
          <w:rFonts w:cs="Arial"/>
          <w:noProof/>
          <w:sz w:val="20"/>
          <w:szCs w:val="20"/>
          <w:lang w:val="pt-PT" w:eastAsia="en-GB"/>
        </w:rPr>
        <w:t>(SETSAN, 2018; SETSAN, DPS, INE, UNICEF, 2020)</w:t>
      </w:r>
      <w:r w:rsidR="00A67ABC">
        <w:rPr>
          <w:rFonts w:cs="Arial"/>
          <w:sz w:val="20"/>
          <w:szCs w:val="20"/>
          <w:lang w:val="pt-PT" w:eastAsia="en-GB"/>
        </w:rPr>
        <w:fldChar w:fldCharType="end"/>
      </w:r>
      <w:r w:rsidR="008B4052">
        <w:rPr>
          <w:rFonts w:cs="Arial"/>
          <w:sz w:val="20"/>
          <w:szCs w:val="20"/>
          <w:lang w:val="pt-PT" w:eastAsia="en-GB"/>
        </w:rPr>
        <w:t xml:space="preserve">. </w:t>
      </w:r>
    </w:p>
    <w:p w:rsidR="0042555E" w:rsidRPr="004C67AD" w:rsidRDefault="006C28FB" w:rsidP="00650ABE">
      <w:pPr>
        <w:spacing w:line="360" w:lineRule="auto"/>
        <w:jc w:val="both"/>
        <w:rPr>
          <w:rFonts w:cs="Arial"/>
          <w:sz w:val="20"/>
          <w:szCs w:val="20"/>
          <w:lang w:val="pt-PT" w:eastAsia="en-GB"/>
        </w:rPr>
      </w:pPr>
      <w:r>
        <w:rPr>
          <w:rFonts w:cs="Arial"/>
          <w:sz w:val="20"/>
          <w:szCs w:val="20"/>
          <w:lang w:val="pt-PT" w:eastAsia="en-GB"/>
        </w:rPr>
        <w:t xml:space="preserve">Embora </w:t>
      </w:r>
      <w:r w:rsidR="00006294">
        <w:rPr>
          <w:rFonts w:cs="Arial"/>
          <w:sz w:val="20"/>
          <w:szCs w:val="20"/>
          <w:lang w:val="pt-PT" w:eastAsia="en-GB"/>
        </w:rPr>
        <w:t xml:space="preserve">evidências </w:t>
      </w:r>
      <w:r>
        <w:rPr>
          <w:rFonts w:cs="Arial"/>
          <w:sz w:val="20"/>
          <w:szCs w:val="20"/>
          <w:lang w:val="pt-PT" w:eastAsia="en-GB"/>
        </w:rPr>
        <w:t xml:space="preserve">especificas </w:t>
      </w:r>
      <w:r w:rsidR="00006294">
        <w:rPr>
          <w:rFonts w:cs="Arial"/>
          <w:sz w:val="20"/>
          <w:szCs w:val="20"/>
          <w:lang w:val="pt-PT" w:eastAsia="en-GB"/>
        </w:rPr>
        <w:t xml:space="preserve">indicando os factores que estejam relacionados com estes níveis tao altos </w:t>
      </w:r>
      <w:r w:rsidR="00C51C7E">
        <w:rPr>
          <w:rFonts w:cs="Arial"/>
          <w:sz w:val="20"/>
          <w:szCs w:val="20"/>
          <w:lang w:val="pt-PT" w:eastAsia="en-GB"/>
        </w:rPr>
        <w:t xml:space="preserve">, practicamente sem redução nenhuma observada em resultado das acções do Plano de Acção </w:t>
      </w:r>
      <w:r w:rsidR="00DA4FE7">
        <w:rPr>
          <w:rFonts w:cs="Arial"/>
          <w:sz w:val="20"/>
          <w:szCs w:val="20"/>
          <w:lang w:val="pt-PT" w:eastAsia="en-GB"/>
        </w:rPr>
        <w:t>Multissectorial</w:t>
      </w:r>
      <w:r w:rsidR="00C51C7E">
        <w:rPr>
          <w:rFonts w:cs="Arial"/>
          <w:sz w:val="20"/>
          <w:szCs w:val="20"/>
          <w:lang w:val="pt-PT" w:eastAsia="en-GB"/>
        </w:rPr>
        <w:t xml:space="preserve"> para Redução da Desnutrição Crónica (PAMRDC)</w:t>
      </w:r>
      <w:r w:rsidR="00810256">
        <w:rPr>
          <w:rFonts w:cs="Arial"/>
          <w:sz w:val="20"/>
          <w:szCs w:val="20"/>
          <w:lang w:val="pt-PT" w:eastAsia="en-GB"/>
        </w:rPr>
        <w:t xml:space="preserve"> cuja sua vigência terminou em 2020, onde esperava-se a redução da DC em </w:t>
      </w:r>
      <w:r w:rsidR="007D3AAA">
        <w:rPr>
          <w:rFonts w:cs="Arial"/>
          <w:sz w:val="20"/>
          <w:szCs w:val="20"/>
          <w:lang w:val="pt-PT" w:eastAsia="en-GB"/>
        </w:rPr>
        <w:t>mais de</w:t>
      </w:r>
      <w:r w:rsidR="00810256">
        <w:rPr>
          <w:rFonts w:cs="Arial"/>
          <w:sz w:val="20"/>
          <w:szCs w:val="20"/>
          <w:lang w:val="pt-PT" w:eastAsia="en-GB"/>
        </w:rPr>
        <w:t xml:space="preserve"> 20%</w:t>
      </w:r>
      <w:r w:rsidR="00146170">
        <w:rPr>
          <w:rFonts w:cs="Arial"/>
          <w:sz w:val="20"/>
          <w:szCs w:val="20"/>
          <w:lang w:val="pt-PT" w:eastAsia="en-GB"/>
        </w:rPr>
        <w:t xml:space="preserve"> </w:t>
      </w:r>
      <w:r w:rsidR="007D3AAA">
        <w:rPr>
          <w:rFonts w:cs="Arial"/>
          <w:sz w:val="20"/>
          <w:szCs w:val="20"/>
          <w:lang w:val="pt-PT" w:eastAsia="en-GB"/>
        </w:rPr>
        <w:fldChar w:fldCharType="begin" w:fldLock="1"/>
      </w:r>
      <w:r w:rsidR="007D3AAA">
        <w:rPr>
          <w:rFonts w:cs="Arial"/>
          <w:sz w:val="20"/>
          <w:szCs w:val="20"/>
          <w:lang w:val="pt-PT" w:eastAsia="en-GB"/>
        </w:rPr>
        <w:instrText>ADDIN CSL_CITATION {"citationItems":[{"id":"ITEM-1","itemData":{"author":[{"dropping-particle":"","family":"República de Moçambique","given":"","non-dropping-particle":"","parse-names":false,"suffix":""}],"id":"ITEM-1","issued":{"date-parts":[["2010"]]},"page":"1-111","publisher-place":"Maputo","title":"PLANO DE ACÇÃO MULTISSECTORIAL PARA A REDUÇÃO DA DESNUTRIÇÃO CRÓNICA EM MOÇAMBIQUE 2011 – 2014 (2020)","type":"article-journal"},"uris":["http://www.mendeley.com/documents/?uuid=c6520d93-e584-4cb8-adde-886e09648c01"]}],"mendeley":{"formattedCitation":"(República de Moçambique, 2010)","plainTextFormattedCitation":"(República de Moçambique, 2010)"},"properties":{"noteIndex":0},"schema":"https://github.com/citation-style-language/schema/raw/master/csl-citation.json"}</w:instrText>
      </w:r>
      <w:r w:rsidR="007D3AAA">
        <w:rPr>
          <w:rFonts w:cs="Arial"/>
          <w:sz w:val="20"/>
          <w:szCs w:val="20"/>
          <w:lang w:val="pt-PT" w:eastAsia="en-GB"/>
        </w:rPr>
        <w:fldChar w:fldCharType="separate"/>
      </w:r>
      <w:r w:rsidR="007D3AAA" w:rsidRPr="007D3AAA">
        <w:rPr>
          <w:rFonts w:cs="Arial"/>
          <w:noProof/>
          <w:sz w:val="20"/>
          <w:szCs w:val="20"/>
          <w:lang w:val="pt-PT" w:eastAsia="en-GB"/>
        </w:rPr>
        <w:t>(República de Moçambique, 2010)</w:t>
      </w:r>
      <w:r w:rsidR="007D3AAA">
        <w:rPr>
          <w:rFonts w:cs="Arial"/>
          <w:sz w:val="20"/>
          <w:szCs w:val="20"/>
          <w:lang w:val="pt-PT" w:eastAsia="en-GB"/>
        </w:rPr>
        <w:fldChar w:fldCharType="end"/>
      </w:r>
      <w:r w:rsidR="00DA4FE7">
        <w:rPr>
          <w:rFonts w:cs="Arial"/>
          <w:sz w:val="20"/>
          <w:szCs w:val="20"/>
          <w:lang w:val="pt-PT" w:eastAsia="en-GB"/>
        </w:rPr>
        <w:t xml:space="preserve">, </w:t>
      </w:r>
      <w:r w:rsidR="004C44CE">
        <w:rPr>
          <w:rFonts w:cs="Arial"/>
          <w:sz w:val="20"/>
          <w:szCs w:val="20"/>
          <w:lang w:val="pt-PT" w:eastAsia="en-GB"/>
        </w:rPr>
        <w:t xml:space="preserve">os resultados em si </w:t>
      </w:r>
      <w:r w:rsidR="00CC2CC8">
        <w:rPr>
          <w:rFonts w:cs="Arial"/>
          <w:sz w:val="20"/>
          <w:szCs w:val="20"/>
          <w:lang w:val="pt-PT" w:eastAsia="en-GB"/>
        </w:rPr>
        <w:t>mostram a</w:t>
      </w:r>
      <w:r w:rsidR="004C44CE">
        <w:rPr>
          <w:rFonts w:cs="Arial"/>
          <w:sz w:val="20"/>
          <w:szCs w:val="20"/>
          <w:lang w:val="pt-PT" w:eastAsia="en-GB"/>
        </w:rPr>
        <w:t xml:space="preserve"> necessidade </w:t>
      </w:r>
      <w:r w:rsidR="00EC3D7D">
        <w:rPr>
          <w:rFonts w:cs="Arial"/>
          <w:sz w:val="20"/>
          <w:szCs w:val="20"/>
          <w:lang w:val="pt-PT" w:eastAsia="en-GB"/>
        </w:rPr>
        <w:t xml:space="preserve">de </w:t>
      </w:r>
      <w:r w:rsidR="00EC3D7D" w:rsidRPr="004C67AD">
        <w:rPr>
          <w:rFonts w:cs="Arial"/>
          <w:sz w:val="20"/>
          <w:szCs w:val="20"/>
          <w:lang w:val="pt-PT" w:eastAsia="en-GB"/>
        </w:rPr>
        <w:t>e</w:t>
      </w:r>
      <w:r w:rsidR="00EC3D7D" w:rsidRPr="004C67AD">
        <w:rPr>
          <w:sz w:val="20"/>
          <w:szCs w:val="20"/>
          <w:lang w:val="pt-PT"/>
        </w:rPr>
        <w:t>xpandir acções de advocacia</w:t>
      </w:r>
      <w:r w:rsidR="00674BF6" w:rsidRPr="004C67AD">
        <w:rPr>
          <w:sz w:val="20"/>
          <w:szCs w:val="20"/>
          <w:lang w:val="pt-PT"/>
        </w:rPr>
        <w:t xml:space="preserve"> e</w:t>
      </w:r>
      <w:r w:rsidR="00674BF6">
        <w:rPr>
          <w:b/>
          <w:bCs/>
          <w:sz w:val="20"/>
          <w:szCs w:val="20"/>
          <w:lang w:val="pt-PT"/>
        </w:rPr>
        <w:t xml:space="preserve"> </w:t>
      </w:r>
      <w:r w:rsidR="00EC3D7D" w:rsidRPr="00C12F6D">
        <w:rPr>
          <w:sz w:val="20"/>
          <w:szCs w:val="20"/>
          <w:lang w:val="pt-PT"/>
        </w:rPr>
        <w:t xml:space="preserve">investimentos multissectoriais para combater as altas prevalências da </w:t>
      </w:r>
      <w:r w:rsidR="004C67AD">
        <w:rPr>
          <w:sz w:val="20"/>
          <w:szCs w:val="20"/>
          <w:lang w:val="pt-PT"/>
        </w:rPr>
        <w:t>DC</w:t>
      </w:r>
      <w:r w:rsidR="00EC3D7D" w:rsidRPr="00C12F6D">
        <w:rPr>
          <w:sz w:val="20"/>
          <w:szCs w:val="20"/>
          <w:lang w:val="pt-PT"/>
        </w:rPr>
        <w:t xml:space="preserve">. </w:t>
      </w:r>
      <w:r w:rsidR="0075441E" w:rsidRPr="00C12F6D">
        <w:rPr>
          <w:sz w:val="20"/>
          <w:szCs w:val="20"/>
          <w:lang w:val="pt-PT"/>
        </w:rPr>
        <w:t xml:space="preserve">Estas acções podem incluir, mas não limitado à </w:t>
      </w:r>
      <w:r w:rsidR="0075441E" w:rsidRPr="27661673">
        <w:rPr>
          <w:sz w:val="20"/>
          <w:szCs w:val="20"/>
          <w:lang w:val="pt-PT"/>
        </w:rPr>
        <w:t xml:space="preserve">água e saneamento, </w:t>
      </w:r>
      <w:r w:rsidR="0075441E" w:rsidRPr="00C12F6D">
        <w:rPr>
          <w:sz w:val="20"/>
          <w:szCs w:val="20"/>
          <w:lang w:val="pt-PT"/>
        </w:rPr>
        <w:t xml:space="preserve">redução da pobreza, segurança alimentar e formas de vida, </w:t>
      </w:r>
      <w:r w:rsidR="0075441E" w:rsidRPr="27661673">
        <w:rPr>
          <w:sz w:val="20"/>
          <w:szCs w:val="20"/>
          <w:lang w:val="pt-PT"/>
        </w:rPr>
        <w:t xml:space="preserve">e melhor acesso aos serviços de </w:t>
      </w:r>
      <w:r w:rsidR="0075441E" w:rsidRPr="00C12F6D">
        <w:rPr>
          <w:sz w:val="20"/>
          <w:szCs w:val="20"/>
          <w:lang w:val="pt-PT"/>
        </w:rPr>
        <w:t>saúde e nutrição</w:t>
      </w:r>
      <w:r w:rsidR="004C67AD">
        <w:rPr>
          <w:sz w:val="20"/>
          <w:szCs w:val="20"/>
          <w:lang w:val="pt-PT"/>
        </w:rPr>
        <w:t>.</w:t>
      </w:r>
    </w:p>
    <w:p w:rsidR="007F2FF6" w:rsidRPr="00A20A3D" w:rsidRDefault="007F2FF6" w:rsidP="00650ABE">
      <w:pPr>
        <w:spacing w:line="360" w:lineRule="auto"/>
        <w:jc w:val="both"/>
        <w:rPr>
          <w:rFonts w:cs="Arial"/>
          <w:b/>
          <w:bCs/>
          <w:sz w:val="20"/>
          <w:szCs w:val="20"/>
          <w:lang w:val="pt-PT" w:eastAsia="en-GB"/>
        </w:rPr>
      </w:pPr>
    </w:p>
    <w:p w:rsidR="00EB0B78" w:rsidRDefault="00EB0B78" w:rsidP="00650ABE">
      <w:pPr>
        <w:spacing w:line="360" w:lineRule="auto"/>
        <w:jc w:val="both"/>
        <w:rPr>
          <w:rFonts w:cs="Arial"/>
          <w:sz w:val="20"/>
          <w:szCs w:val="20"/>
          <w:lang w:val="pt-PT" w:eastAsia="en-GB"/>
        </w:rPr>
      </w:pPr>
    </w:p>
    <w:p w:rsidR="002F34F2" w:rsidRDefault="002F34F2" w:rsidP="00650ABE">
      <w:pPr>
        <w:spacing w:line="360" w:lineRule="auto"/>
        <w:jc w:val="both"/>
        <w:rPr>
          <w:rFonts w:cs="Arial"/>
          <w:sz w:val="20"/>
          <w:szCs w:val="20"/>
          <w:lang w:val="pt-PT" w:eastAsia="en-GB"/>
        </w:rPr>
      </w:pPr>
    </w:p>
    <w:p w:rsidR="00650ABE" w:rsidRDefault="00650ABE" w:rsidP="00650ABE">
      <w:pPr>
        <w:spacing w:line="360" w:lineRule="auto"/>
        <w:jc w:val="both"/>
        <w:rPr>
          <w:rFonts w:cs="Arial"/>
          <w:sz w:val="20"/>
          <w:szCs w:val="20"/>
          <w:lang w:val="pt-PT" w:eastAsia="en-GB"/>
        </w:rPr>
      </w:pPr>
    </w:p>
    <w:p w:rsidR="00C46E7D" w:rsidRPr="004C67AD" w:rsidRDefault="00C46E7D" w:rsidP="00F50574">
      <w:pPr>
        <w:spacing w:line="276" w:lineRule="auto"/>
        <w:jc w:val="both"/>
        <w:rPr>
          <w:rFonts w:cs="Arial"/>
          <w:sz w:val="20"/>
          <w:szCs w:val="20"/>
          <w:highlight w:val="yellow"/>
          <w:lang w:val="pt-PT" w:eastAsia="en-GB"/>
        </w:rPr>
        <w:sectPr w:rsidR="00C46E7D" w:rsidRPr="004C67AD" w:rsidSect="007A0184">
          <w:pgSz w:w="11906" w:h="16838"/>
          <w:pgMar w:top="1440" w:right="926" w:bottom="1440" w:left="1440" w:header="708" w:footer="708" w:gutter="0"/>
          <w:cols w:space="708"/>
          <w:docGrid w:linePitch="360"/>
        </w:sectPr>
      </w:pPr>
    </w:p>
    <w:p w:rsidR="00EC442C" w:rsidRPr="00C12F6D" w:rsidRDefault="00106ACB" w:rsidP="00272B86">
      <w:pPr>
        <w:pStyle w:val="Heading1"/>
        <w:numPr>
          <w:ilvl w:val="0"/>
          <w:numId w:val="1"/>
        </w:numPr>
        <w:spacing w:line="276" w:lineRule="auto"/>
        <w:jc w:val="both"/>
        <w:rPr>
          <w:rFonts w:ascii="Arial" w:hAnsi="Arial" w:cs="Arial"/>
          <w:sz w:val="24"/>
          <w:szCs w:val="24"/>
          <w:lang w:val="pt-PT"/>
        </w:rPr>
      </w:pPr>
      <w:bookmarkStart w:id="127" w:name="_Toc69414017"/>
      <w:r w:rsidRPr="00C12F6D">
        <w:rPr>
          <w:rFonts w:ascii="Arial" w:hAnsi="Arial" w:cs="Arial"/>
          <w:sz w:val="24"/>
          <w:szCs w:val="24"/>
          <w:lang w:val="pt-PT"/>
        </w:rPr>
        <w:t>Conclus</w:t>
      </w:r>
      <w:r w:rsidR="00C46E7D" w:rsidRPr="00C12F6D">
        <w:rPr>
          <w:rFonts w:ascii="Arial" w:hAnsi="Arial" w:cs="Arial"/>
          <w:sz w:val="24"/>
          <w:szCs w:val="24"/>
          <w:lang w:val="pt-PT"/>
        </w:rPr>
        <w:t>ão</w:t>
      </w:r>
      <w:bookmarkEnd w:id="127"/>
    </w:p>
    <w:p w:rsidR="00A802A1" w:rsidRPr="00C12F6D" w:rsidRDefault="5E355393" w:rsidP="00A802A1">
      <w:pPr>
        <w:spacing w:after="0" w:line="360" w:lineRule="auto"/>
        <w:jc w:val="both"/>
        <w:rPr>
          <w:rFonts w:cs="Arial"/>
          <w:sz w:val="20"/>
          <w:szCs w:val="20"/>
          <w:lang w:val="pt-PT"/>
        </w:rPr>
      </w:pPr>
      <w:r w:rsidRPr="5E355393">
        <w:rPr>
          <w:rFonts w:cs="Arial"/>
          <w:sz w:val="20"/>
          <w:szCs w:val="20"/>
          <w:lang w:val="pt-PT"/>
        </w:rPr>
        <w:t>Os níveis de desnutrição nos distritos abrangidos pelo inquérito, particularmente, mostrou-se ser mais crónico que agudo</w:t>
      </w:r>
      <w:r w:rsidR="008C5344">
        <w:rPr>
          <w:rFonts w:cs="Arial"/>
          <w:sz w:val="20"/>
          <w:szCs w:val="20"/>
          <w:lang w:val="pt-PT"/>
        </w:rPr>
        <w:t xml:space="preserve">, porém com </w:t>
      </w:r>
      <w:r w:rsidR="00764211">
        <w:rPr>
          <w:rFonts w:cs="Arial"/>
          <w:sz w:val="20"/>
          <w:szCs w:val="20"/>
          <w:lang w:val="pt-PT"/>
        </w:rPr>
        <w:t>tendência a deteriorar-se de forma progressiva</w:t>
      </w:r>
      <w:r w:rsidR="00DC79B2">
        <w:rPr>
          <w:rFonts w:cs="Arial"/>
          <w:sz w:val="20"/>
          <w:szCs w:val="20"/>
          <w:lang w:val="pt-PT"/>
        </w:rPr>
        <w:t xml:space="preserve"> com aumento </w:t>
      </w:r>
      <w:r w:rsidR="00AB0281">
        <w:rPr>
          <w:rFonts w:cs="Arial"/>
          <w:sz w:val="20"/>
          <w:szCs w:val="20"/>
          <w:lang w:val="pt-PT"/>
        </w:rPr>
        <w:t xml:space="preserve">da crise </w:t>
      </w:r>
      <w:r w:rsidR="00C60D57">
        <w:rPr>
          <w:rFonts w:cs="Arial"/>
          <w:sz w:val="20"/>
          <w:szCs w:val="20"/>
          <w:lang w:val="pt-PT"/>
        </w:rPr>
        <w:t>hum</w:t>
      </w:r>
      <w:r w:rsidR="004D6EBD">
        <w:rPr>
          <w:rFonts w:cs="Arial"/>
          <w:sz w:val="20"/>
          <w:szCs w:val="20"/>
          <w:lang w:val="pt-PT"/>
        </w:rPr>
        <w:t>a</w:t>
      </w:r>
      <w:r w:rsidR="00C60D57">
        <w:rPr>
          <w:rFonts w:cs="Arial"/>
          <w:sz w:val="20"/>
          <w:szCs w:val="20"/>
          <w:lang w:val="pt-PT"/>
        </w:rPr>
        <w:t>nitária na província</w:t>
      </w:r>
      <w:r w:rsidRPr="5E355393">
        <w:rPr>
          <w:rFonts w:cs="Arial"/>
          <w:sz w:val="20"/>
          <w:szCs w:val="20"/>
          <w:lang w:val="pt-PT"/>
        </w:rPr>
        <w:t xml:space="preserve">. Nos centros de acomodação de IDPs por sua vez, mostrou-se haver algum </w:t>
      </w:r>
      <w:r w:rsidR="00E33908" w:rsidRPr="5E355393">
        <w:rPr>
          <w:rFonts w:cs="Arial"/>
          <w:sz w:val="20"/>
          <w:szCs w:val="20"/>
          <w:lang w:val="pt-PT"/>
        </w:rPr>
        <w:t>es</w:t>
      </w:r>
      <w:r w:rsidR="00E33908">
        <w:rPr>
          <w:rFonts w:cs="Arial"/>
          <w:sz w:val="20"/>
          <w:szCs w:val="20"/>
          <w:lang w:val="pt-PT"/>
        </w:rPr>
        <w:t>tresse</w:t>
      </w:r>
      <w:r w:rsidRPr="5E355393">
        <w:rPr>
          <w:rFonts w:cs="Arial"/>
          <w:sz w:val="20"/>
          <w:szCs w:val="20"/>
          <w:lang w:val="pt-PT"/>
        </w:rPr>
        <w:t xml:space="preserve"> nutricional. </w:t>
      </w:r>
    </w:p>
    <w:p w:rsidR="00937BB7" w:rsidDel="00FB28E7" w:rsidRDefault="00991580" w:rsidP="0033011E">
      <w:pPr>
        <w:spacing w:before="240" w:line="360" w:lineRule="auto"/>
        <w:jc w:val="both"/>
        <w:rPr>
          <w:rFonts w:cs="Arial"/>
          <w:sz w:val="20"/>
          <w:szCs w:val="20"/>
          <w:lang w:val="pt-PT"/>
        </w:rPr>
      </w:pPr>
      <w:r>
        <w:rPr>
          <w:rFonts w:cs="Arial"/>
          <w:sz w:val="20"/>
          <w:szCs w:val="20"/>
          <w:lang w:val="pt-PT"/>
        </w:rPr>
        <w:t>A d</w:t>
      </w:r>
      <w:r w:rsidR="00A802A1" w:rsidRPr="00C12F6D" w:rsidDel="00FB28E7">
        <w:rPr>
          <w:rFonts w:cs="Arial"/>
          <w:sz w:val="20"/>
          <w:szCs w:val="20"/>
          <w:lang w:val="pt-PT"/>
        </w:rPr>
        <w:t>esnutrição crónica em crianças 6-59 meses, foi está em níveis “muito alto” em todas áreas abrangidos pelo inquérito</w:t>
      </w:r>
      <w:r w:rsidR="005807C6" w:rsidDel="00FB28E7">
        <w:rPr>
          <w:rFonts w:cs="Arial"/>
          <w:sz w:val="20"/>
          <w:szCs w:val="20"/>
          <w:lang w:val="pt-PT"/>
        </w:rPr>
        <w:t xml:space="preserve">, incluindo em </w:t>
      </w:r>
      <w:r w:rsidR="00181527" w:rsidDel="00FB28E7">
        <w:rPr>
          <w:rFonts w:cs="Arial"/>
          <w:sz w:val="20"/>
          <w:szCs w:val="20"/>
          <w:lang w:val="pt-PT"/>
        </w:rPr>
        <w:t>crianças</w:t>
      </w:r>
      <w:r w:rsidR="005807C6" w:rsidDel="00FB28E7">
        <w:rPr>
          <w:rFonts w:cs="Arial"/>
          <w:sz w:val="20"/>
          <w:szCs w:val="20"/>
          <w:lang w:val="pt-PT"/>
        </w:rPr>
        <w:t xml:space="preserve"> deslocadas dos distritos de Quissanga, Macomia, </w:t>
      </w:r>
      <w:r w:rsidR="00013F35" w:rsidDel="00FB28E7">
        <w:rPr>
          <w:rFonts w:cs="Arial"/>
          <w:sz w:val="20"/>
          <w:szCs w:val="20"/>
          <w:lang w:val="pt-PT"/>
        </w:rPr>
        <w:t>Mocímboa</w:t>
      </w:r>
      <w:r w:rsidR="005807C6" w:rsidDel="00FB28E7">
        <w:rPr>
          <w:rFonts w:cs="Arial"/>
          <w:sz w:val="20"/>
          <w:szCs w:val="20"/>
          <w:lang w:val="pt-PT"/>
        </w:rPr>
        <w:t xml:space="preserve"> da Praia e Muidumbe, </w:t>
      </w:r>
      <w:r w:rsidR="00181527" w:rsidDel="00FB28E7">
        <w:rPr>
          <w:rFonts w:cs="Arial"/>
          <w:sz w:val="20"/>
          <w:szCs w:val="20"/>
          <w:lang w:val="pt-PT"/>
        </w:rPr>
        <w:t>o que espelha a situação destes distritos.</w:t>
      </w:r>
      <w:r w:rsidR="00A802A1" w:rsidRPr="00C12F6D" w:rsidDel="00FB28E7">
        <w:rPr>
          <w:rFonts w:cs="Arial"/>
          <w:sz w:val="20"/>
          <w:szCs w:val="20"/>
          <w:lang w:val="pt-PT"/>
        </w:rPr>
        <w:t xml:space="preserve"> </w:t>
      </w:r>
      <w:r w:rsidR="00937BB7" w:rsidDel="00FB28E7">
        <w:rPr>
          <w:rFonts w:cs="Arial"/>
          <w:sz w:val="20"/>
          <w:szCs w:val="20"/>
          <w:lang w:val="pt-PT"/>
        </w:rPr>
        <w:t>Em geral, é seguro dizer que 1 em cada 2 crianças com idade entre 6-59 meses tem a sua altura desproporcional à sua idade.</w:t>
      </w:r>
      <w:r w:rsidR="00A802A1" w:rsidRPr="00C12F6D" w:rsidDel="00FB28E7">
        <w:rPr>
          <w:rFonts w:cs="Arial"/>
          <w:sz w:val="20"/>
          <w:szCs w:val="20"/>
          <w:lang w:val="pt-PT"/>
        </w:rPr>
        <w:t xml:space="preserve"> </w:t>
      </w:r>
    </w:p>
    <w:p w:rsidR="00FB28E7" w:rsidRDefault="5E355393" w:rsidP="00FB28E7">
      <w:pPr>
        <w:spacing w:before="240" w:line="360" w:lineRule="auto"/>
        <w:jc w:val="both"/>
        <w:rPr>
          <w:rFonts w:cs="Arial"/>
          <w:sz w:val="20"/>
          <w:szCs w:val="20"/>
          <w:lang w:val="pt-PT"/>
        </w:rPr>
      </w:pPr>
      <w:r w:rsidRPr="5E355393">
        <w:rPr>
          <w:rFonts w:cs="Arial"/>
          <w:sz w:val="20"/>
          <w:szCs w:val="20"/>
          <w:lang w:val="pt-PT"/>
        </w:rPr>
        <w:t>Com base nas prevalência da DA, estes resultados ainda não indicam necessariamente uma emergência aguda nutricional nas áreas abrangidas pelo inquérito, mas os resultados em geral alertam sobre uma situação que e já de alta vulnerabilidade considerando os elementos apresentados e discutidos no capitulo sobre a discussão deste relatório</w:t>
      </w:r>
      <w:r w:rsidR="006558F0">
        <w:rPr>
          <w:rFonts w:cs="Arial"/>
          <w:sz w:val="20"/>
          <w:szCs w:val="20"/>
          <w:lang w:val="pt-PT"/>
        </w:rPr>
        <w:t xml:space="preserve"> e por isso,</w:t>
      </w:r>
      <w:r w:rsidR="009960AC">
        <w:rPr>
          <w:rFonts w:cs="Arial"/>
          <w:sz w:val="20"/>
          <w:szCs w:val="20"/>
          <w:lang w:val="pt-PT"/>
        </w:rPr>
        <w:t xml:space="preserve"> </w:t>
      </w:r>
      <w:r w:rsidR="00A319B6">
        <w:rPr>
          <w:rFonts w:cs="Arial"/>
          <w:sz w:val="20"/>
          <w:szCs w:val="20"/>
          <w:lang w:val="pt-PT"/>
        </w:rPr>
        <w:t>h</w:t>
      </w:r>
      <w:r w:rsidRPr="5E355393">
        <w:rPr>
          <w:rFonts w:cs="Arial"/>
          <w:sz w:val="20"/>
          <w:szCs w:val="20"/>
          <w:lang w:val="pt-PT"/>
        </w:rPr>
        <w:t xml:space="preserve">á uma necessidade de intervenções </w:t>
      </w:r>
      <w:r w:rsidR="004211C6">
        <w:rPr>
          <w:rFonts w:cs="Arial"/>
          <w:sz w:val="20"/>
          <w:szCs w:val="20"/>
          <w:lang w:val="pt-PT"/>
        </w:rPr>
        <w:t xml:space="preserve">(coordenadas) </w:t>
      </w:r>
      <w:r w:rsidRPr="5E355393">
        <w:rPr>
          <w:rFonts w:cs="Arial"/>
          <w:sz w:val="20"/>
          <w:szCs w:val="20"/>
          <w:lang w:val="pt-PT"/>
        </w:rPr>
        <w:t>específicas e sensíveis à nutrição que protejam contra um</w:t>
      </w:r>
      <w:r w:rsidR="00502292">
        <w:rPr>
          <w:rFonts w:cs="Arial"/>
          <w:sz w:val="20"/>
          <w:szCs w:val="20"/>
          <w:lang w:val="pt-PT"/>
        </w:rPr>
        <w:t xml:space="preserve">a deterioração </w:t>
      </w:r>
      <w:r w:rsidRPr="5E355393">
        <w:rPr>
          <w:rFonts w:cs="Arial"/>
          <w:sz w:val="20"/>
          <w:szCs w:val="20"/>
          <w:lang w:val="pt-PT"/>
        </w:rPr>
        <w:t xml:space="preserve">da situação </w:t>
      </w:r>
      <w:r w:rsidR="007220E9">
        <w:rPr>
          <w:rFonts w:cs="Arial"/>
          <w:sz w:val="20"/>
          <w:szCs w:val="20"/>
          <w:lang w:val="pt-PT"/>
        </w:rPr>
        <w:t>nos distritos e áreas afectadas.</w:t>
      </w:r>
      <w:r w:rsidRPr="5E355393">
        <w:rPr>
          <w:rFonts w:cs="Arial"/>
          <w:sz w:val="20"/>
          <w:szCs w:val="20"/>
          <w:lang w:val="pt-PT"/>
        </w:rPr>
        <w:t>.</w:t>
      </w:r>
      <w:r w:rsidR="00FB28E7" w:rsidRPr="00FB28E7">
        <w:rPr>
          <w:rFonts w:cs="Arial"/>
          <w:sz w:val="20"/>
          <w:szCs w:val="20"/>
          <w:lang w:val="pt-PT"/>
        </w:rPr>
        <w:t xml:space="preserve"> </w:t>
      </w:r>
    </w:p>
    <w:p w:rsidR="00294B09" w:rsidRPr="00C12F6D" w:rsidRDefault="00294B09" w:rsidP="0033011E">
      <w:pPr>
        <w:spacing w:before="240" w:line="360" w:lineRule="auto"/>
        <w:jc w:val="both"/>
        <w:rPr>
          <w:sz w:val="20"/>
          <w:szCs w:val="20"/>
          <w:highlight w:val="yellow"/>
          <w:lang w:val="pt-PT" w:eastAsia="en-GB"/>
        </w:rPr>
        <w:sectPr w:rsidR="00294B09" w:rsidRPr="00C12F6D" w:rsidSect="007A0184">
          <w:pgSz w:w="11906" w:h="16838"/>
          <w:pgMar w:top="1440" w:right="926" w:bottom="1440" w:left="1440" w:header="708" w:footer="708" w:gutter="0"/>
          <w:cols w:space="708"/>
          <w:docGrid w:linePitch="360"/>
        </w:sectPr>
      </w:pPr>
      <w:r w:rsidRPr="00C47248">
        <w:rPr>
          <w:sz w:val="20"/>
          <w:szCs w:val="20"/>
          <w:lang w:val="pt-PT" w:eastAsia="en-GB"/>
        </w:rPr>
        <w:t xml:space="preserve">As respostas em Cabo Delgado devem seguir </w:t>
      </w:r>
      <w:r w:rsidR="005C36C4">
        <w:rPr>
          <w:sz w:val="20"/>
          <w:szCs w:val="20"/>
          <w:lang w:val="pt-PT" w:eastAsia="en-GB"/>
        </w:rPr>
        <w:t>um</w:t>
      </w:r>
      <w:r w:rsidRPr="00C47248">
        <w:rPr>
          <w:sz w:val="20"/>
          <w:szCs w:val="20"/>
          <w:lang w:val="pt-PT" w:eastAsia="en-GB"/>
        </w:rPr>
        <w:t xml:space="preserve"> </w:t>
      </w:r>
      <w:r w:rsidR="009960AC">
        <w:rPr>
          <w:sz w:val="20"/>
          <w:szCs w:val="20"/>
          <w:lang w:val="pt-PT" w:eastAsia="en-GB"/>
        </w:rPr>
        <w:t>n</w:t>
      </w:r>
      <w:r w:rsidRPr="00C47248">
        <w:rPr>
          <w:sz w:val="20"/>
          <w:szCs w:val="20"/>
          <w:lang w:val="pt-PT" w:eastAsia="en-GB"/>
        </w:rPr>
        <w:t xml:space="preserve">exo Humanitário-Desenvolvimento, com o objetivo de servir as comunidades em </w:t>
      </w:r>
      <w:r w:rsidR="00C17D2C">
        <w:rPr>
          <w:sz w:val="20"/>
          <w:szCs w:val="20"/>
          <w:lang w:val="pt-PT" w:eastAsia="en-GB"/>
        </w:rPr>
        <w:t>alta vulnerabilidade aguda à desnutrição aguda</w:t>
      </w:r>
      <w:r w:rsidRPr="00C47248">
        <w:rPr>
          <w:sz w:val="20"/>
          <w:szCs w:val="20"/>
          <w:lang w:val="pt-PT" w:eastAsia="en-GB"/>
        </w:rPr>
        <w:t xml:space="preserve">, ajudar na sua recuperação e ajudar a construir uma resiliência robusta. Várias partes interessadas precisam se concentrar na criação de um ambiente para melhorar a saúde e a segurança alimentar e nutricional de meninas adolescentes, mulheres grávidas </w:t>
      </w:r>
      <w:r w:rsidR="00427A06">
        <w:rPr>
          <w:sz w:val="20"/>
          <w:szCs w:val="20"/>
          <w:lang w:val="pt-PT" w:eastAsia="en-GB"/>
        </w:rPr>
        <w:t>e</w:t>
      </w:r>
      <w:r w:rsidR="004D6EBD">
        <w:rPr>
          <w:sz w:val="20"/>
          <w:szCs w:val="20"/>
          <w:lang w:val="pt-PT" w:eastAsia="en-GB"/>
        </w:rPr>
        <w:t xml:space="preserve"> </w:t>
      </w:r>
      <w:r w:rsidRPr="00C47248">
        <w:rPr>
          <w:sz w:val="20"/>
          <w:szCs w:val="20"/>
          <w:lang w:val="pt-PT" w:eastAsia="en-GB"/>
        </w:rPr>
        <w:t>lacta</w:t>
      </w:r>
      <w:r w:rsidR="00427A06">
        <w:rPr>
          <w:sz w:val="20"/>
          <w:szCs w:val="20"/>
          <w:lang w:val="pt-PT" w:eastAsia="en-GB"/>
        </w:rPr>
        <w:t>ntes</w:t>
      </w:r>
      <w:r w:rsidRPr="00C47248">
        <w:rPr>
          <w:sz w:val="20"/>
          <w:szCs w:val="20"/>
          <w:lang w:val="pt-PT" w:eastAsia="en-GB"/>
        </w:rPr>
        <w:t xml:space="preserve"> e crianças pequenas e envolver toda a comunidade para enfrentar o ciclo intergeracional da desnutrição. Sem esses esforços, as futuras gerações de Cabo Delgado não podem atingir o seu pleno potencial e serão perdidas.</w:t>
      </w:r>
    </w:p>
    <w:p w:rsidR="00EC442C" w:rsidRPr="00C12F6D" w:rsidRDefault="00106ACB" w:rsidP="00272B86">
      <w:pPr>
        <w:pStyle w:val="Heading1"/>
        <w:numPr>
          <w:ilvl w:val="0"/>
          <w:numId w:val="1"/>
        </w:numPr>
        <w:spacing w:line="276" w:lineRule="auto"/>
        <w:jc w:val="both"/>
        <w:rPr>
          <w:rFonts w:ascii="Arial" w:hAnsi="Arial" w:cs="Arial"/>
          <w:sz w:val="24"/>
          <w:szCs w:val="24"/>
          <w:lang w:val="pt-PT"/>
        </w:rPr>
      </w:pPr>
      <w:bookmarkStart w:id="128" w:name="_Toc69414018"/>
      <w:r w:rsidRPr="00C12F6D">
        <w:rPr>
          <w:rFonts w:ascii="Arial" w:hAnsi="Arial" w:cs="Arial"/>
          <w:sz w:val="24"/>
          <w:szCs w:val="24"/>
          <w:lang w:val="pt-PT"/>
        </w:rPr>
        <w:t>Recom</w:t>
      </w:r>
      <w:r w:rsidR="00B32AF6" w:rsidRPr="00C12F6D">
        <w:rPr>
          <w:rFonts w:ascii="Arial" w:hAnsi="Arial" w:cs="Arial"/>
          <w:sz w:val="24"/>
          <w:szCs w:val="24"/>
          <w:lang w:val="pt-PT"/>
        </w:rPr>
        <w:t>endações</w:t>
      </w:r>
      <w:bookmarkEnd w:id="128"/>
    </w:p>
    <w:p w:rsidR="005E796C" w:rsidRDefault="000931DD" w:rsidP="00E7436C">
      <w:pPr>
        <w:pStyle w:val="Default"/>
        <w:spacing w:after="222" w:line="360" w:lineRule="auto"/>
        <w:jc w:val="both"/>
        <w:rPr>
          <w:rStyle w:val="eop"/>
          <w:sz w:val="20"/>
          <w:szCs w:val="20"/>
          <w:lang w:val="pt-PT"/>
        </w:rPr>
      </w:pPr>
      <w:r>
        <w:rPr>
          <w:sz w:val="20"/>
          <w:szCs w:val="20"/>
          <w:lang w:val="pt-PT"/>
        </w:rPr>
        <w:t>Actualmente, a</w:t>
      </w:r>
      <w:r w:rsidR="5E355393" w:rsidRPr="5E355393">
        <w:rPr>
          <w:sz w:val="20"/>
          <w:szCs w:val="20"/>
          <w:lang w:val="pt-PT"/>
        </w:rPr>
        <w:t xml:space="preserve"> prevalência da desnutrição aguda é baixa/media. Entretanto, é necessário </w:t>
      </w:r>
      <w:r w:rsidR="007C6C22">
        <w:rPr>
          <w:sz w:val="20"/>
          <w:szCs w:val="20"/>
          <w:lang w:val="pt-PT"/>
        </w:rPr>
        <w:t xml:space="preserve">implementar </w:t>
      </w:r>
      <w:r w:rsidR="00F94842">
        <w:rPr>
          <w:sz w:val="20"/>
          <w:szCs w:val="20"/>
          <w:lang w:val="pt-PT"/>
        </w:rPr>
        <w:t xml:space="preserve">medidas preventivas e continuar </w:t>
      </w:r>
      <w:r w:rsidR="5E355393" w:rsidRPr="5E355393">
        <w:rPr>
          <w:sz w:val="20"/>
          <w:szCs w:val="20"/>
          <w:lang w:val="pt-PT"/>
        </w:rPr>
        <w:t xml:space="preserve">a </w:t>
      </w:r>
      <w:r w:rsidR="00F94842">
        <w:rPr>
          <w:sz w:val="20"/>
          <w:szCs w:val="20"/>
          <w:lang w:val="pt-PT"/>
        </w:rPr>
        <w:t xml:space="preserve">monitorar a </w:t>
      </w:r>
      <w:r w:rsidR="5E355393" w:rsidRPr="5E355393">
        <w:rPr>
          <w:sz w:val="20"/>
          <w:szCs w:val="20"/>
          <w:lang w:val="pt-PT"/>
        </w:rPr>
        <w:t>situação para evitar maior deterioração.</w:t>
      </w:r>
      <w:r w:rsidR="0070723F">
        <w:rPr>
          <w:sz w:val="20"/>
          <w:szCs w:val="20"/>
          <w:lang w:val="pt-PT"/>
        </w:rPr>
        <w:t xml:space="preserve"> </w:t>
      </w:r>
      <w:r w:rsidR="0070723F" w:rsidRPr="000C50F1">
        <w:rPr>
          <w:rStyle w:val="eop"/>
          <w:sz w:val="20"/>
          <w:szCs w:val="20"/>
          <w:lang w:val="pt-PT"/>
        </w:rPr>
        <w:t>A preval</w:t>
      </w:r>
      <w:r w:rsidR="0070723F" w:rsidRPr="000C50F1">
        <w:rPr>
          <w:rStyle w:val="normaltextrun"/>
          <w:sz w:val="20"/>
          <w:szCs w:val="20"/>
          <w:lang w:val="pt-PT"/>
        </w:rPr>
        <w:t>ê</w:t>
      </w:r>
      <w:r w:rsidR="0070723F" w:rsidRPr="000C50F1">
        <w:rPr>
          <w:rStyle w:val="eop"/>
          <w:sz w:val="20"/>
          <w:szCs w:val="20"/>
          <w:lang w:val="pt-PT"/>
        </w:rPr>
        <w:t xml:space="preserve">ncia da desnutrição cronica </w:t>
      </w:r>
      <w:r w:rsidR="0070723F" w:rsidRPr="000C50F1">
        <w:rPr>
          <w:rStyle w:val="normaltextrun"/>
          <w:sz w:val="20"/>
          <w:szCs w:val="20"/>
          <w:lang w:val="pt-PT"/>
        </w:rPr>
        <w:t>é</w:t>
      </w:r>
      <w:r w:rsidR="0070723F" w:rsidRPr="000C50F1">
        <w:rPr>
          <w:rStyle w:val="eop"/>
          <w:sz w:val="20"/>
          <w:szCs w:val="20"/>
          <w:lang w:val="pt-PT"/>
        </w:rPr>
        <w:t xml:space="preserve"> muito alto e indica </w:t>
      </w:r>
      <w:r w:rsidR="0070723F">
        <w:rPr>
          <w:rStyle w:val="eop"/>
          <w:sz w:val="20"/>
          <w:szCs w:val="20"/>
          <w:lang w:val="pt-PT"/>
        </w:rPr>
        <w:t>um</w:t>
      </w:r>
      <w:r w:rsidR="0070723F" w:rsidRPr="000C50F1">
        <w:rPr>
          <w:rStyle w:val="eop"/>
          <w:sz w:val="20"/>
          <w:szCs w:val="20"/>
          <w:lang w:val="pt-PT"/>
        </w:rPr>
        <w:t xml:space="preserve"> nível elevado de vulnerabilidade da população, especialmente as crianças</w:t>
      </w:r>
      <w:r w:rsidR="00673B5C">
        <w:rPr>
          <w:rStyle w:val="eop"/>
          <w:sz w:val="20"/>
          <w:szCs w:val="20"/>
          <w:lang w:val="pt-PT"/>
        </w:rPr>
        <w:t>.</w:t>
      </w:r>
    </w:p>
    <w:p w:rsidR="00B40C48" w:rsidRPr="00DB51D2" w:rsidRDefault="00B40C48" w:rsidP="00F240FB">
      <w:pPr>
        <w:pStyle w:val="paragraph"/>
        <w:numPr>
          <w:ilvl w:val="0"/>
          <w:numId w:val="42"/>
        </w:numPr>
        <w:spacing w:before="0" w:beforeAutospacing="0" w:after="0" w:afterAutospacing="0" w:line="360" w:lineRule="auto"/>
        <w:jc w:val="both"/>
        <w:textAlignment w:val="baseline"/>
        <w:rPr>
          <w:rStyle w:val="normaltextrun"/>
          <w:rFonts w:ascii="Arial" w:eastAsia="SimSun" w:hAnsi="Arial" w:cs="Arial"/>
          <w:sz w:val="20"/>
          <w:szCs w:val="20"/>
          <w:lang w:val="pt-PT"/>
        </w:rPr>
      </w:pPr>
      <w:bookmarkStart w:id="129" w:name="_Hlk69590232"/>
      <w:r w:rsidRPr="00F240FB">
        <w:rPr>
          <w:rStyle w:val="normaltextrun"/>
          <w:rFonts w:ascii="Arial" w:eastAsia="SimSun" w:hAnsi="Arial" w:cs="Arial"/>
          <w:b/>
          <w:bCs/>
          <w:sz w:val="20"/>
          <w:szCs w:val="20"/>
          <w:lang w:val="pt-PT"/>
        </w:rPr>
        <w:t>É urgente a melhorar o acesso aos serviços preventivos e curativos de saúde e nutrição</w:t>
      </w:r>
      <w:r w:rsidRPr="000C50F1">
        <w:rPr>
          <w:rStyle w:val="normaltextrun"/>
          <w:rFonts w:ascii="Arial" w:eastAsia="SimSun" w:hAnsi="Arial" w:cs="Arial"/>
          <w:sz w:val="20"/>
          <w:szCs w:val="20"/>
          <w:lang w:val="pt-PT"/>
        </w:rPr>
        <w:t>. As entidades responsáveis por esta temática, liderado pelo Ministério da Saúde, através das Direcção Provincial de Saúde e Parceiros locais e o </w:t>
      </w:r>
      <w:r w:rsidRPr="000C50F1">
        <w:rPr>
          <w:rStyle w:val="normaltextrun"/>
          <w:rFonts w:ascii="Arial" w:eastAsia="SimSun" w:hAnsi="Arial" w:cs="Arial"/>
          <w:i/>
          <w:iCs/>
          <w:sz w:val="20"/>
          <w:szCs w:val="20"/>
          <w:lang w:val="pt-PT"/>
        </w:rPr>
        <w:t>Nutrition Cluster</w:t>
      </w:r>
      <w:r w:rsidRPr="000C50F1">
        <w:rPr>
          <w:rStyle w:val="normaltextrun"/>
          <w:rFonts w:ascii="Arial" w:eastAsia="SimSun" w:hAnsi="Arial" w:cs="Arial"/>
          <w:sz w:val="20"/>
          <w:szCs w:val="20"/>
          <w:lang w:val="pt-PT"/>
        </w:rPr>
        <w:t xml:space="preserve">, devem considerar priorizar acções sobre esta problemática. As abordagens </w:t>
      </w:r>
      <w:r>
        <w:rPr>
          <w:rStyle w:val="normaltextrun"/>
          <w:rFonts w:ascii="Arial" w:eastAsia="SimSun" w:hAnsi="Arial" w:cs="Arial"/>
          <w:sz w:val="20"/>
          <w:szCs w:val="20"/>
          <w:lang w:val="pt-PT"/>
        </w:rPr>
        <w:t>devem</w:t>
      </w:r>
      <w:r w:rsidRPr="000C50F1">
        <w:rPr>
          <w:rStyle w:val="normaltextrun"/>
          <w:rFonts w:ascii="Arial" w:eastAsia="SimSun" w:hAnsi="Arial" w:cs="Arial"/>
          <w:sz w:val="20"/>
          <w:szCs w:val="20"/>
          <w:lang w:val="pt-PT"/>
        </w:rPr>
        <w:t xml:space="preserve"> basear-se, </w:t>
      </w:r>
      <w:r>
        <w:rPr>
          <w:rStyle w:val="normaltextrun"/>
          <w:rFonts w:ascii="Arial" w:eastAsia="SimSun" w:hAnsi="Arial" w:cs="Arial"/>
          <w:sz w:val="20"/>
          <w:szCs w:val="20"/>
          <w:lang w:val="pt-PT"/>
        </w:rPr>
        <w:t>sem</w:t>
      </w:r>
      <w:r w:rsidRPr="000C50F1">
        <w:rPr>
          <w:rStyle w:val="normaltextrun"/>
          <w:rFonts w:ascii="Arial" w:eastAsia="SimSun" w:hAnsi="Arial" w:cs="Arial"/>
          <w:sz w:val="20"/>
          <w:szCs w:val="20"/>
          <w:lang w:val="pt-PT"/>
        </w:rPr>
        <w:t xml:space="preserve"> limita</w:t>
      </w:r>
      <w:r>
        <w:rPr>
          <w:rStyle w:val="normaltextrun"/>
          <w:rFonts w:ascii="Arial" w:eastAsia="SimSun" w:hAnsi="Arial" w:cs="Arial"/>
          <w:sz w:val="20"/>
          <w:szCs w:val="20"/>
          <w:lang w:val="pt-PT"/>
        </w:rPr>
        <w:t>r-se, a</w:t>
      </w:r>
      <w:r w:rsidRPr="000C50F1">
        <w:rPr>
          <w:rStyle w:val="normaltextrun"/>
          <w:rFonts w:ascii="Arial" w:eastAsia="SimSun" w:hAnsi="Arial" w:cs="Arial"/>
          <w:sz w:val="20"/>
          <w:szCs w:val="20"/>
          <w:lang w:val="pt-PT"/>
        </w:rPr>
        <w:t>: </w:t>
      </w:r>
    </w:p>
    <w:p w:rsidR="00B40C48" w:rsidRPr="00DB51D2" w:rsidRDefault="00B40C48" w:rsidP="00F240FB">
      <w:pPr>
        <w:pStyle w:val="paragraph"/>
        <w:spacing w:before="0" w:beforeAutospacing="0" w:after="0" w:afterAutospacing="0" w:line="360" w:lineRule="auto"/>
        <w:jc w:val="both"/>
        <w:textAlignment w:val="baseline"/>
        <w:rPr>
          <w:rStyle w:val="normaltextrun"/>
          <w:rFonts w:ascii="Arial" w:eastAsia="SimSun" w:hAnsi="Arial" w:cs="Arial"/>
          <w:sz w:val="20"/>
          <w:szCs w:val="20"/>
          <w:lang w:val="pt-PT"/>
        </w:rPr>
      </w:pPr>
    </w:p>
    <w:p w:rsidR="00B40C48" w:rsidRDefault="00B40C48" w:rsidP="00F240FB">
      <w:pPr>
        <w:pStyle w:val="paragraph"/>
        <w:numPr>
          <w:ilvl w:val="0"/>
          <w:numId w:val="43"/>
        </w:numPr>
        <w:spacing w:before="0" w:beforeAutospacing="0" w:after="0" w:afterAutospacing="0" w:line="360" w:lineRule="auto"/>
        <w:jc w:val="both"/>
        <w:textAlignment w:val="baseline"/>
        <w:rPr>
          <w:rStyle w:val="eop"/>
          <w:rFonts w:ascii="Arial" w:eastAsia="SimSun" w:hAnsi="Arial" w:cs="Arial"/>
          <w:sz w:val="20"/>
          <w:szCs w:val="20"/>
          <w:lang w:val="pt-PT"/>
        </w:rPr>
      </w:pPr>
      <w:r w:rsidRPr="00F240FB">
        <w:rPr>
          <w:rStyle w:val="normaltextrun"/>
          <w:rFonts w:ascii="Arial" w:eastAsia="SimSun" w:hAnsi="Arial" w:cs="Arial"/>
          <w:b/>
          <w:bCs/>
          <w:sz w:val="20"/>
          <w:szCs w:val="20"/>
          <w:lang w:val="pt-PT"/>
        </w:rPr>
        <w:t>Expandir o tratamento da desnutrição aguda</w:t>
      </w:r>
      <w:r w:rsidRPr="000C50F1">
        <w:rPr>
          <w:rStyle w:val="normaltextrun"/>
          <w:rFonts w:ascii="Arial" w:eastAsia="SimSun" w:hAnsi="Arial" w:cs="Arial"/>
          <w:sz w:val="20"/>
          <w:szCs w:val="20"/>
          <w:lang w:val="pt-PT"/>
        </w:rPr>
        <w:t xml:space="preserve"> considerando o indicativo de cobertura baixa que o inquérito demonstrou, através do reforço do programa de reabilitação nutricional a nível comunitário, acelerar o processo para implementação da abordagem </w:t>
      </w:r>
      <w:r w:rsidRPr="000C50F1">
        <w:rPr>
          <w:rStyle w:val="normaltextrun"/>
          <w:rFonts w:ascii="Arial" w:eastAsia="SimSun" w:hAnsi="Arial" w:cs="Arial"/>
          <w:i/>
          <w:iCs/>
          <w:sz w:val="20"/>
          <w:szCs w:val="20"/>
          <w:lang w:val="pt-PT"/>
        </w:rPr>
        <w:t xml:space="preserve">family MUAC </w:t>
      </w:r>
      <w:r w:rsidRPr="000C50F1">
        <w:rPr>
          <w:rStyle w:val="normaltextrun"/>
          <w:rFonts w:ascii="Arial" w:eastAsia="SimSun" w:hAnsi="Arial" w:cs="Arial"/>
          <w:sz w:val="20"/>
          <w:szCs w:val="20"/>
          <w:lang w:val="pt-PT"/>
        </w:rPr>
        <w:t>e expandir as actividades de tratamento da desnutrição aguda na comunidade (TDC). </w:t>
      </w:r>
    </w:p>
    <w:p w:rsidR="00B40C48" w:rsidRPr="00F240FB" w:rsidRDefault="00B40C48" w:rsidP="00F240FB">
      <w:pPr>
        <w:pStyle w:val="paragraph"/>
        <w:spacing w:before="0" w:beforeAutospacing="0" w:after="0" w:afterAutospacing="0" w:line="360" w:lineRule="auto"/>
        <w:ind w:left="1080"/>
        <w:jc w:val="both"/>
        <w:textAlignment w:val="baseline"/>
        <w:rPr>
          <w:rStyle w:val="normaltextrun"/>
          <w:rFonts w:ascii="Arial" w:eastAsia="SimSun" w:hAnsi="Arial" w:cs="Arial"/>
          <w:b/>
          <w:bCs/>
          <w:sz w:val="20"/>
          <w:szCs w:val="20"/>
          <w:lang w:val="pt-PT"/>
        </w:rPr>
      </w:pPr>
    </w:p>
    <w:p w:rsidR="00B40C48" w:rsidRPr="00F240FB" w:rsidRDefault="00B40C48" w:rsidP="00F240FB">
      <w:pPr>
        <w:pStyle w:val="paragraph"/>
        <w:numPr>
          <w:ilvl w:val="0"/>
          <w:numId w:val="43"/>
        </w:numPr>
        <w:spacing w:before="0" w:beforeAutospacing="0" w:after="0" w:afterAutospacing="0" w:line="360" w:lineRule="auto"/>
        <w:jc w:val="both"/>
        <w:textAlignment w:val="baseline"/>
        <w:rPr>
          <w:rStyle w:val="normaltextrun"/>
          <w:rFonts w:ascii="Arial" w:eastAsia="SimSun" w:hAnsi="Arial" w:cs="Arial"/>
          <w:sz w:val="20"/>
          <w:szCs w:val="20"/>
          <w:lang w:val="pt-PT"/>
        </w:rPr>
      </w:pPr>
      <w:r w:rsidRPr="00F240FB">
        <w:rPr>
          <w:rStyle w:val="normaltextrun"/>
          <w:rFonts w:ascii="Arial" w:eastAsia="SimSun" w:hAnsi="Arial" w:cs="Arial"/>
          <w:b/>
          <w:bCs/>
          <w:sz w:val="20"/>
          <w:szCs w:val="20"/>
          <w:lang w:val="pt-PT"/>
        </w:rPr>
        <w:t>Expandir as intervenções específicas de nutrição preventivas</w:t>
      </w:r>
      <w:r>
        <w:rPr>
          <w:rStyle w:val="normaltextrun"/>
          <w:rFonts w:ascii="Arial" w:eastAsia="SimSun" w:hAnsi="Arial" w:cs="Arial"/>
          <w:sz w:val="20"/>
          <w:szCs w:val="20"/>
          <w:lang w:val="pt-PT"/>
        </w:rPr>
        <w:t xml:space="preserve">, </w:t>
      </w:r>
      <w:r w:rsidRPr="00F240FB">
        <w:rPr>
          <w:rStyle w:val="normaltextrun"/>
          <w:rFonts w:ascii="Arial" w:eastAsia="SimSun" w:hAnsi="Arial" w:cs="Arial"/>
          <w:sz w:val="20"/>
          <w:szCs w:val="20"/>
          <w:lang w:val="pt-PT"/>
        </w:rPr>
        <w:t xml:space="preserve">tais como, a suplementação com micronutrientes e a desparasitação através de brigadas móveis </w:t>
      </w:r>
      <w:r w:rsidR="00A91262" w:rsidRPr="00A91262">
        <w:rPr>
          <w:rStyle w:val="normaltextrun"/>
          <w:rFonts w:ascii="Arial" w:eastAsia="SimSun" w:hAnsi="Arial" w:cs="Arial"/>
          <w:sz w:val="20"/>
          <w:szCs w:val="20"/>
          <w:lang w:val="pt-PT"/>
        </w:rPr>
        <w:t>integradas</w:t>
      </w:r>
      <w:r w:rsidRPr="00F240FB">
        <w:rPr>
          <w:rStyle w:val="normaltextrun"/>
          <w:rFonts w:ascii="Arial" w:eastAsia="SimSun" w:hAnsi="Arial" w:cs="Arial"/>
          <w:sz w:val="20"/>
          <w:szCs w:val="20"/>
          <w:lang w:val="pt-PT"/>
        </w:rPr>
        <w:t xml:space="preserve"> e de agentes comunitários de saúde.</w:t>
      </w:r>
      <w:r w:rsidRPr="00A91262">
        <w:rPr>
          <w:rStyle w:val="normaltextrun"/>
          <w:rFonts w:ascii="Arial" w:eastAsia="SimSun" w:hAnsi="Arial" w:cs="Arial"/>
          <w:sz w:val="20"/>
          <w:szCs w:val="20"/>
          <w:lang w:val="pt-PT"/>
        </w:rPr>
        <w:t xml:space="preserve">  </w:t>
      </w:r>
    </w:p>
    <w:p w:rsidR="00B40C48" w:rsidRPr="00F240FB" w:rsidRDefault="00B40C48" w:rsidP="00F240FB">
      <w:pPr>
        <w:pStyle w:val="paragraph"/>
        <w:spacing w:before="0" w:beforeAutospacing="0" w:after="0" w:afterAutospacing="0" w:line="360" w:lineRule="auto"/>
        <w:ind w:left="1080"/>
        <w:jc w:val="both"/>
        <w:textAlignment w:val="baseline"/>
        <w:rPr>
          <w:rStyle w:val="normaltextrun"/>
          <w:rFonts w:ascii="Arial" w:hAnsi="Arial" w:cs="Arial"/>
          <w:sz w:val="20"/>
          <w:szCs w:val="20"/>
          <w:lang w:val="pt-PT"/>
        </w:rPr>
      </w:pPr>
    </w:p>
    <w:p w:rsidR="00B40C48" w:rsidRPr="000C50F1" w:rsidRDefault="00B40C48" w:rsidP="00F240FB">
      <w:pPr>
        <w:pStyle w:val="paragraph"/>
        <w:numPr>
          <w:ilvl w:val="0"/>
          <w:numId w:val="43"/>
        </w:numPr>
        <w:spacing w:before="0" w:beforeAutospacing="0" w:after="0" w:afterAutospacing="0" w:line="360" w:lineRule="auto"/>
        <w:jc w:val="both"/>
        <w:textAlignment w:val="baseline"/>
        <w:rPr>
          <w:rFonts w:ascii="Arial" w:hAnsi="Arial" w:cs="Arial"/>
          <w:sz w:val="20"/>
          <w:szCs w:val="20"/>
          <w:lang w:val="pt-PT"/>
        </w:rPr>
      </w:pPr>
      <w:r w:rsidRPr="00F240FB">
        <w:rPr>
          <w:rStyle w:val="normaltextrun"/>
          <w:rFonts w:ascii="Arial" w:eastAsia="SimSun" w:hAnsi="Arial" w:cs="Arial"/>
          <w:b/>
          <w:bCs/>
          <w:sz w:val="20"/>
          <w:szCs w:val="20"/>
          <w:lang w:val="pt-PT"/>
        </w:rPr>
        <w:t>A promoção da nutrição materna e infantil</w:t>
      </w:r>
      <w:r w:rsidRPr="000C50F1">
        <w:rPr>
          <w:rStyle w:val="normaltextrun"/>
          <w:rFonts w:ascii="Arial" w:eastAsia="SimSun" w:hAnsi="Arial" w:cs="Arial"/>
          <w:sz w:val="20"/>
          <w:szCs w:val="20"/>
          <w:lang w:val="pt-PT"/>
        </w:rPr>
        <w:t xml:space="preserve"> através de abordagens de mudança de comportamento para incentivar o consumo de alimentos </w:t>
      </w:r>
      <w:r>
        <w:rPr>
          <w:rStyle w:val="normaltextrun"/>
          <w:rFonts w:ascii="Arial" w:eastAsia="SimSun" w:hAnsi="Arial" w:cs="Arial"/>
          <w:sz w:val="20"/>
          <w:szCs w:val="20"/>
          <w:lang w:val="pt-PT"/>
        </w:rPr>
        <w:t xml:space="preserve">mais nutritivos, a adopção de medidas preventivas de saúde, higiene e saneamento e da colaboração com os serviços de protecção social, para melhor cobrirem e responderem às necessidades nutricionais destes grupos, por exemplo, através da </w:t>
      </w:r>
      <w:r w:rsidRPr="000C50F1">
        <w:rPr>
          <w:rStyle w:val="normaltextrun"/>
          <w:rFonts w:ascii="Arial" w:eastAsia="SimSun" w:hAnsi="Arial" w:cs="Arial"/>
          <w:sz w:val="20"/>
          <w:szCs w:val="20"/>
          <w:lang w:val="pt-PT"/>
        </w:rPr>
        <w:t>cestas de alimentos sensíveis à nutrição com aumento da quantidade de alimentos ricos em proteínas e inclusão de opções de proteínas de origem animal na cesta de alimentos. </w:t>
      </w:r>
      <w:r w:rsidRPr="000C50F1">
        <w:rPr>
          <w:rStyle w:val="eop"/>
          <w:rFonts w:ascii="Arial" w:eastAsia="SimSun" w:hAnsi="Arial" w:cs="Arial"/>
          <w:sz w:val="20"/>
          <w:szCs w:val="20"/>
          <w:lang w:val="pt-PT"/>
        </w:rPr>
        <w:t> </w:t>
      </w:r>
    </w:p>
    <w:p w:rsidR="00B40C48" w:rsidRPr="00F240FB" w:rsidRDefault="00B40C48" w:rsidP="00F240FB">
      <w:pPr>
        <w:pStyle w:val="paragraph"/>
        <w:spacing w:before="0" w:beforeAutospacing="0" w:after="0" w:afterAutospacing="0" w:line="360" w:lineRule="auto"/>
        <w:ind w:left="720"/>
        <w:jc w:val="both"/>
        <w:textAlignment w:val="baseline"/>
        <w:rPr>
          <w:rStyle w:val="normaltextrun"/>
          <w:rFonts w:ascii="Arial" w:eastAsiaTheme="minorHAnsi" w:hAnsi="Arial" w:cs="Arial"/>
          <w:sz w:val="20"/>
          <w:szCs w:val="20"/>
          <w:lang w:val="pt-PT"/>
        </w:rPr>
      </w:pPr>
    </w:p>
    <w:p w:rsidR="00B40C48" w:rsidRDefault="00B40C48" w:rsidP="00F240FB">
      <w:pPr>
        <w:pStyle w:val="paragraph"/>
        <w:numPr>
          <w:ilvl w:val="0"/>
          <w:numId w:val="42"/>
        </w:numPr>
        <w:spacing w:before="0" w:beforeAutospacing="0" w:after="0" w:afterAutospacing="0" w:line="360" w:lineRule="auto"/>
        <w:jc w:val="both"/>
        <w:textAlignment w:val="baseline"/>
        <w:rPr>
          <w:rStyle w:val="eop"/>
          <w:rFonts w:ascii="Arial" w:eastAsiaTheme="minorHAnsi" w:hAnsi="Arial" w:cs="Arial"/>
          <w:sz w:val="20"/>
          <w:szCs w:val="20"/>
          <w:lang w:val="pt-PT"/>
        </w:rPr>
      </w:pPr>
      <w:r w:rsidRPr="00F240FB">
        <w:rPr>
          <w:rStyle w:val="normaltextrun"/>
          <w:rFonts w:ascii="Arial" w:eastAsia="SimSun" w:hAnsi="Arial" w:cs="Arial"/>
          <w:b/>
          <w:bCs/>
          <w:sz w:val="20"/>
          <w:szCs w:val="20"/>
          <w:lang w:val="pt-PT"/>
        </w:rPr>
        <w:t>A promoção da nutrição</w:t>
      </w:r>
      <w:r w:rsidRPr="000C50F1">
        <w:rPr>
          <w:rStyle w:val="normaltextrun"/>
          <w:rFonts w:ascii="Arial" w:eastAsia="SimSun" w:hAnsi="Arial" w:cs="Arial"/>
          <w:sz w:val="20"/>
          <w:szCs w:val="20"/>
          <w:lang w:val="pt-PT"/>
        </w:rPr>
        <w:t xml:space="preserve"> </w:t>
      </w:r>
      <w:r w:rsidR="004C0771">
        <w:rPr>
          <w:rStyle w:val="normaltextrun"/>
          <w:rFonts w:ascii="Arial" w:eastAsia="SimSun" w:hAnsi="Arial" w:cs="Arial"/>
          <w:sz w:val="20"/>
          <w:szCs w:val="20"/>
          <w:lang w:val="pt-PT"/>
        </w:rPr>
        <w:t>s</w:t>
      </w:r>
      <w:r w:rsidRPr="000C50F1">
        <w:rPr>
          <w:rStyle w:val="normaltextrun"/>
          <w:rFonts w:ascii="Arial" w:eastAsia="SimSun" w:hAnsi="Arial" w:cs="Arial"/>
          <w:sz w:val="20"/>
          <w:szCs w:val="20"/>
          <w:lang w:val="pt-PT"/>
        </w:rPr>
        <w:t>empre que possível, O SETSAN a nível provincial e parceiros devem </w:t>
      </w:r>
      <w:r w:rsidRPr="00F240FB">
        <w:rPr>
          <w:rStyle w:val="normaltextrun"/>
          <w:rFonts w:ascii="Arial" w:eastAsia="SimSun" w:hAnsi="Arial" w:cs="Arial"/>
          <w:b/>
          <w:bCs/>
          <w:sz w:val="20"/>
          <w:szCs w:val="20"/>
          <w:lang w:val="pt-PT"/>
        </w:rPr>
        <w:t>continuar a monitoria da situação</w:t>
      </w:r>
      <w:r w:rsidRPr="000C50F1">
        <w:rPr>
          <w:rStyle w:val="normaltextrun"/>
          <w:rFonts w:ascii="Arial" w:eastAsia="SimSun" w:hAnsi="Arial" w:cs="Arial"/>
          <w:sz w:val="20"/>
          <w:szCs w:val="20"/>
          <w:lang w:val="pt-PT"/>
        </w:rPr>
        <w:t>, e realizar inquéritos SMART mais completo, com alguma regularidade para monitorar a situação, especialmente nos distritos com nível médio e estes devem ser integrados com segurança alimentar para dar uma imagem completa sobre a vulnerabilidade da população. Estes inquéritos podem ser realizados sempre que se julgar necessário.</w:t>
      </w:r>
      <w:r w:rsidRPr="000C50F1">
        <w:rPr>
          <w:rStyle w:val="eop"/>
          <w:rFonts w:ascii="Arial" w:eastAsia="SimSun" w:hAnsi="Arial" w:cs="Arial"/>
          <w:sz w:val="20"/>
          <w:szCs w:val="20"/>
          <w:lang w:val="pt-PT"/>
        </w:rPr>
        <w:t> </w:t>
      </w:r>
    </w:p>
    <w:p w:rsidR="00B40C48" w:rsidRPr="000C50F1" w:rsidRDefault="00B40C48" w:rsidP="00F240FB">
      <w:pPr>
        <w:pStyle w:val="paragraph"/>
        <w:spacing w:before="0" w:beforeAutospacing="0" w:after="0" w:afterAutospacing="0" w:line="360" w:lineRule="auto"/>
        <w:ind w:left="720"/>
        <w:jc w:val="both"/>
        <w:textAlignment w:val="baseline"/>
        <w:rPr>
          <w:rStyle w:val="eop"/>
          <w:rFonts w:ascii="Arial" w:eastAsia="SimSun" w:hAnsi="Arial" w:cs="Arial"/>
          <w:sz w:val="20"/>
          <w:szCs w:val="20"/>
          <w:lang w:val="pt-PT"/>
        </w:rPr>
      </w:pPr>
    </w:p>
    <w:p w:rsidR="00B40C48" w:rsidRPr="000C50F1" w:rsidRDefault="00B40C48" w:rsidP="00F240FB">
      <w:pPr>
        <w:pStyle w:val="paragraph"/>
        <w:numPr>
          <w:ilvl w:val="0"/>
          <w:numId w:val="44"/>
        </w:numPr>
        <w:spacing w:before="0" w:beforeAutospacing="0" w:after="0" w:afterAutospacing="0" w:line="360" w:lineRule="auto"/>
        <w:jc w:val="both"/>
        <w:textAlignment w:val="baseline"/>
        <w:rPr>
          <w:rStyle w:val="eop"/>
          <w:rFonts w:ascii="Arial" w:eastAsia="SimSun" w:hAnsi="Arial" w:cs="Arial"/>
          <w:sz w:val="20"/>
          <w:szCs w:val="20"/>
          <w:lang w:val="pt-PT"/>
        </w:rPr>
      </w:pPr>
      <w:r w:rsidRPr="000C50F1">
        <w:rPr>
          <w:rStyle w:val="normaltextrun"/>
          <w:rFonts w:ascii="Arial" w:eastAsia="SimSun" w:hAnsi="Arial" w:cs="Arial"/>
          <w:sz w:val="20"/>
          <w:szCs w:val="20"/>
          <w:lang w:val="pt-PT"/>
        </w:rPr>
        <w:t>Engajamento de profissionais já treinados nas futuras avaliações para continuar criando capacidade técnica.</w:t>
      </w:r>
      <w:r w:rsidRPr="000C50F1">
        <w:rPr>
          <w:rStyle w:val="eop"/>
          <w:rFonts w:ascii="Arial" w:eastAsia="SimSun" w:hAnsi="Arial" w:cs="Arial"/>
          <w:sz w:val="20"/>
          <w:szCs w:val="20"/>
          <w:lang w:val="pt-PT"/>
        </w:rPr>
        <w:t> </w:t>
      </w:r>
    </w:p>
    <w:p w:rsidR="00B40C48" w:rsidRPr="000C50F1" w:rsidRDefault="00B40C48" w:rsidP="00F240FB">
      <w:pPr>
        <w:pStyle w:val="paragraph"/>
        <w:numPr>
          <w:ilvl w:val="0"/>
          <w:numId w:val="44"/>
        </w:numPr>
        <w:spacing w:before="0" w:beforeAutospacing="0" w:after="0" w:afterAutospacing="0" w:line="360" w:lineRule="auto"/>
        <w:jc w:val="both"/>
        <w:textAlignment w:val="baseline"/>
        <w:rPr>
          <w:rFonts w:ascii="Arial" w:hAnsi="Arial" w:cs="Arial"/>
          <w:sz w:val="20"/>
          <w:szCs w:val="20"/>
          <w:lang w:val="pt-PT"/>
        </w:rPr>
      </w:pPr>
      <w:r w:rsidRPr="000C50F1">
        <w:rPr>
          <w:rStyle w:val="normaltextrun"/>
          <w:rFonts w:ascii="Arial" w:eastAsia="SimSun" w:hAnsi="Arial" w:cs="Arial"/>
          <w:sz w:val="20"/>
          <w:szCs w:val="20"/>
          <w:lang w:val="pt-PT"/>
        </w:rPr>
        <w:t>Incluir e/ou triangular dados com outros indicadores que permitam uma interpretação holística: ambos o estado nutricional de crianças e mulheres é influenciada por múltiplos factores –intervenções não podem ser restritas à gestão da desnutrição aguda apenas, mas uma abordagem mais abrangentes e sistemátic</w:t>
      </w:r>
      <w:r>
        <w:rPr>
          <w:rStyle w:val="normaltextrun"/>
          <w:rFonts w:ascii="Arial" w:eastAsia="SimSun" w:hAnsi="Arial" w:cs="Arial"/>
          <w:sz w:val="20"/>
          <w:szCs w:val="20"/>
          <w:lang w:val="pt-PT"/>
        </w:rPr>
        <w:t>a.</w:t>
      </w:r>
    </w:p>
    <w:p w:rsidR="00B40C48" w:rsidRPr="000C50F1" w:rsidRDefault="00B40C48" w:rsidP="00F240FB">
      <w:pPr>
        <w:pStyle w:val="paragraph"/>
        <w:numPr>
          <w:ilvl w:val="0"/>
          <w:numId w:val="44"/>
        </w:numPr>
        <w:spacing w:before="0" w:beforeAutospacing="0" w:after="0" w:afterAutospacing="0" w:line="360" w:lineRule="auto"/>
        <w:jc w:val="both"/>
        <w:textAlignment w:val="baseline"/>
        <w:rPr>
          <w:rFonts w:ascii="Arial" w:hAnsi="Arial" w:cs="Arial"/>
          <w:sz w:val="20"/>
          <w:szCs w:val="20"/>
          <w:lang w:val="pt-PT"/>
        </w:rPr>
      </w:pPr>
      <w:r w:rsidRPr="000C50F1">
        <w:rPr>
          <w:rStyle w:val="normaltextrun"/>
          <w:rFonts w:ascii="Arial" w:eastAsia="SimSun" w:hAnsi="Arial" w:cs="Arial"/>
          <w:sz w:val="20"/>
          <w:szCs w:val="20"/>
          <w:lang w:val="pt-PT"/>
        </w:rPr>
        <w:t>Importante continuar a reconhecer as MGL como grupos vulneráveis quando se trata de segurança nutricional e precisa ser mantido como grupo alvo essencial para avaliações nutricionais.</w:t>
      </w:r>
      <w:r w:rsidRPr="000C50F1">
        <w:rPr>
          <w:rStyle w:val="eop"/>
          <w:rFonts w:ascii="Arial" w:eastAsia="SimSun" w:hAnsi="Arial" w:cs="Arial"/>
          <w:sz w:val="20"/>
          <w:szCs w:val="20"/>
          <w:lang w:val="pt-PT"/>
        </w:rPr>
        <w:t> </w:t>
      </w:r>
    </w:p>
    <w:p w:rsidR="00B40C48" w:rsidRPr="000C50F1" w:rsidRDefault="00B40C48" w:rsidP="00F240FB">
      <w:pPr>
        <w:pStyle w:val="paragraph"/>
        <w:spacing w:before="0" w:beforeAutospacing="0" w:after="0" w:afterAutospacing="0" w:line="360" w:lineRule="auto"/>
        <w:jc w:val="both"/>
        <w:textAlignment w:val="baseline"/>
        <w:rPr>
          <w:rStyle w:val="eop"/>
          <w:rFonts w:ascii="Arial" w:eastAsia="SimSun" w:hAnsi="Arial" w:cs="Arial"/>
          <w:sz w:val="20"/>
          <w:szCs w:val="20"/>
          <w:lang w:val="pt-PT"/>
        </w:rPr>
      </w:pPr>
    </w:p>
    <w:p w:rsidR="007F2F40" w:rsidRDefault="00B40C48" w:rsidP="00F240FB">
      <w:pPr>
        <w:pStyle w:val="paragraph"/>
        <w:numPr>
          <w:ilvl w:val="0"/>
          <w:numId w:val="42"/>
        </w:numPr>
        <w:spacing w:before="0" w:beforeAutospacing="0" w:after="0" w:afterAutospacing="0" w:line="360" w:lineRule="auto"/>
        <w:jc w:val="both"/>
        <w:textAlignment w:val="baseline"/>
        <w:rPr>
          <w:rStyle w:val="normaltextrun"/>
          <w:rFonts w:ascii="Arial" w:eastAsia="SimSun" w:hAnsi="Arial" w:cs="Arial"/>
          <w:sz w:val="20"/>
          <w:szCs w:val="20"/>
          <w:lang w:val="pt-PT"/>
        </w:rPr>
        <w:sectPr w:rsidR="007F2F40" w:rsidSect="007A0184">
          <w:pgSz w:w="11906" w:h="16838"/>
          <w:pgMar w:top="1440" w:right="926" w:bottom="1440" w:left="1440" w:header="708" w:footer="708" w:gutter="0"/>
          <w:cols w:space="708"/>
          <w:docGrid w:linePitch="360"/>
        </w:sectPr>
      </w:pPr>
      <w:r w:rsidRPr="000C50F1">
        <w:rPr>
          <w:rStyle w:val="normaltextrun"/>
          <w:rFonts w:ascii="Arial" w:eastAsia="SimSun" w:hAnsi="Arial" w:cs="Arial"/>
          <w:sz w:val="20"/>
          <w:szCs w:val="20"/>
          <w:lang w:val="pt-PT"/>
        </w:rPr>
        <w:t>O Governo e todos os parceiros devem expandir</w:t>
      </w:r>
      <w:r>
        <w:rPr>
          <w:rStyle w:val="normaltextrun"/>
          <w:rFonts w:ascii="Arial" w:eastAsia="SimSun" w:hAnsi="Arial" w:cs="Arial"/>
          <w:sz w:val="20"/>
          <w:szCs w:val="20"/>
          <w:lang w:val="pt-PT"/>
        </w:rPr>
        <w:t xml:space="preserve"> advocacia,</w:t>
      </w:r>
      <w:r w:rsidRPr="000C50F1">
        <w:rPr>
          <w:rStyle w:val="normaltextrun"/>
          <w:rFonts w:ascii="Arial" w:eastAsia="SimSun" w:hAnsi="Arial" w:cs="Arial"/>
          <w:sz w:val="20"/>
          <w:szCs w:val="20"/>
          <w:lang w:val="pt-PT"/>
        </w:rPr>
        <w:t xml:space="preserve"> </w:t>
      </w:r>
      <w:r w:rsidRPr="00F240FB">
        <w:rPr>
          <w:rStyle w:val="normaltextrun"/>
          <w:rFonts w:ascii="Arial" w:eastAsia="SimSun" w:hAnsi="Arial" w:cs="Arial"/>
          <w:b/>
          <w:bCs/>
          <w:sz w:val="20"/>
          <w:szCs w:val="20"/>
          <w:lang w:val="pt-PT"/>
        </w:rPr>
        <w:t>investimentos e ações multi-sectorais para a nutrição</w:t>
      </w:r>
      <w:r>
        <w:rPr>
          <w:rStyle w:val="normaltextrun"/>
          <w:rFonts w:ascii="Arial" w:eastAsia="SimSun" w:hAnsi="Arial" w:cs="Arial"/>
          <w:sz w:val="20"/>
          <w:szCs w:val="20"/>
          <w:lang w:val="pt-PT"/>
        </w:rPr>
        <w:t>, incluindo</w:t>
      </w:r>
      <w:r w:rsidRPr="000C50F1">
        <w:rPr>
          <w:rStyle w:val="normaltextrun"/>
          <w:rFonts w:ascii="Arial" w:eastAsia="SimSun" w:hAnsi="Arial" w:cs="Arial"/>
          <w:sz w:val="20"/>
          <w:szCs w:val="20"/>
          <w:lang w:val="pt-PT"/>
        </w:rPr>
        <w:t xml:space="preserve"> mas não limitado à redução da pobreza, segurança alimentar e formas de vida, água e saneamento, saúde e nutrição</w:t>
      </w:r>
      <w:r>
        <w:rPr>
          <w:rStyle w:val="normaltextrun"/>
          <w:rFonts w:ascii="Arial" w:eastAsia="SimSun" w:hAnsi="Arial" w:cs="Arial"/>
          <w:sz w:val="20"/>
          <w:szCs w:val="20"/>
          <w:lang w:val="pt-PT"/>
        </w:rPr>
        <w:t xml:space="preserve">, </w:t>
      </w:r>
      <w:r w:rsidRPr="000C50F1">
        <w:rPr>
          <w:rStyle w:val="normaltextrun"/>
          <w:rFonts w:ascii="Arial" w:eastAsia="SimSun" w:hAnsi="Arial" w:cs="Arial"/>
          <w:sz w:val="20"/>
          <w:szCs w:val="20"/>
          <w:lang w:val="pt-PT"/>
        </w:rPr>
        <w:t>alinhadas com os planos e estratégias nacionais</w:t>
      </w:r>
      <w:r>
        <w:rPr>
          <w:rStyle w:val="normaltextrun"/>
          <w:rFonts w:ascii="Arial" w:eastAsia="SimSun" w:hAnsi="Arial" w:cs="Arial"/>
          <w:sz w:val="20"/>
          <w:szCs w:val="20"/>
          <w:lang w:val="pt-PT"/>
        </w:rPr>
        <w:t>. Estas ações s</w:t>
      </w:r>
      <w:r w:rsidRPr="000C50F1">
        <w:rPr>
          <w:rStyle w:val="normaltextrun"/>
          <w:rFonts w:ascii="Arial" w:eastAsia="SimSun" w:hAnsi="Arial" w:cs="Arial"/>
          <w:sz w:val="20"/>
          <w:szCs w:val="20"/>
          <w:lang w:val="pt-PT"/>
        </w:rPr>
        <w:t>ão necessários nas áreas afeitadas para combater as altas prevalências da desnutrição crónica</w:t>
      </w:r>
      <w:r>
        <w:rPr>
          <w:rStyle w:val="normaltextrun"/>
          <w:rFonts w:ascii="Arial" w:eastAsia="SimSun" w:hAnsi="Arial" w:cs="Arial"/>
          <w:sz w:val="20"/>
          <w:szCs w:val="20"/>
          <w:lang w:val="pt-PT"/>
        </w:rPr>
        <w:t xml:space="preserve">, </w:t>
      </w:r>
      <w:r w:rsidRPr="000C50F1">
        <w:rPr>
          <w:rStyle w:val="normaltextrun"/>
          <w:rFonts w:ascii="Arial" w:eastAsia="SimSun" w:hAnsi="Arial" w:cs="Arial"/>
          <w:sz w:val="20"/>
          <w:szCs w:val="20"/>
          <w:lang w:val="pt-PT"/>
        </w:rPr>
        <w:t>uma contribuição fundamental para a estabilidade.</w:t>
      </w:r>
    </w:p>
    <w:p w:rsidR="00106ACB" w:rsidRPr="00C12F6D" w:rsidRDefault="00106ACB" w:rsidP="00272B86">
      <w:pPr>
        <w:pStyle w:val="Heading1"/>
        <w:numPr>
          <w:ilvl w:val="0"/>
          <w:numId w:val="1"/>
        </w:numPr>
        <w:spacing w:line="276" w:lineRule="auto"/>
        <w:jc w:val="both"/>
        <w:rPr>
          <w:rFonts w:ascii="Arial" w:hAnsi="Arial" w:cs="Arial"/>
          <w:sz w:val="24"/>
          <w:szCs w:val="24"/>
          <w:lang w:val="pt-PT"/>
        </w:rPr>
      </w:pPr>
      <w:bookmarkStart w:id="130" w:name="_Toc69414019"/>
      <w:bookmarkEnd w:id="129"/>
      <w:r w:rsidRPr="00C12F6D">
        <w:rPr>
          <w:rFonts w:ascii="Arial" w:hAnsi="Arial" w:cs="Arial"/>
          <w:sz w:val="24"/>
          <w:szCs w:val="24"/>
          <w:lang w:val="pt-PT"/>
        </w:rPr>
        <w:t>Refer</w:t>
      </w:r>
      <w:r w:rsidR="00990C0E" w:rsidRPr="00C12F6D">
        <w:rPr>
          <w:rFonts w:ascii="Arial" w:hAnsi="Arial" w:cs="Arial"/>
          <w:sz w:val="24"/>
          <w:szCs w:val="24"/>
          <w:lang w:val="pt-PT"/>
        </w:rPr>
        <w:t>ê</w:t>
      </w:r>
      <w:r w:rsidRPr="00C12F6D">
        <w:rPr>
          <w:rFonts w:ascii="Arial" w:hAnsi="Arial" w:cs="Arial"/>
          <w:sz w:val="24"/>
          <w:szCs w:val="24"/>
          <w:lang w:val="pt-PT"/>
        </w:rPr>
        <w:t>nc</w:t>
      </w:r>
      <w:r w:rsidR="00990C0E" w:rsidRPr="00C12F6D">
        <w:rPr>
          <w:rFonts w:ascii="Arial" w:hAnsi="Arial" w:cs="Arial"/>
          <w:sz w:val="24"/>
          <w:szCs w:val="24"/>
          <w:lang w:val="pt-PT"/>
        </w:rPr>
        <w:t>ias</w:t>
      </w:r>
      <w:bookmarkEnd w:id="130"/>
    </w:p>
    <w:p w:rsidR="007D3AAA" w:rsidRPr="007D3AAA" w:rsidRDefault="00250794" w:rsidP="007D3AAA">
      <w:pPr>
        <w:widowControl w:val="0"/>
        <w:autoSpaceDE w:val="0"/>
        <w:autoSpaceDN w:val="0"/>
        <w:adjustRightInd w:val="0"/>
        <w:spacing w:line="240" w:lineRule="auto"/>
        <w:rPr>
          <w:rFonts w:cs="Arial"/>
          <w:noProof/>
          <w:szCs w:val="24"/>
        </w:rPr>
      </w:pPr>
      <w:r w:rsidRPr="00C12F6D">
        <w:rPr>
          <w:rFonts w:cs="Arial"/>
          <w:lang w:val="pt-PT" w:eastAsia="en-GB"/>
        </w:rPr>
        <w:fldChar w:fldCharType="begin" w:fldLock="1"/>
      </w:r>
      <w:r w:rsidRPr="00E7436C">
        <w:rPr>
          <w:rFonts w:cs="Arial"/>
          <w:lang w:val="en-US" w:eastAsia="en-GB"/>
        </w:rPr>
        <w:instrText xml:space="preserve">ADDIN Mendeley Bibliography CSL_BIBLIOGRAPHY </w:instrText>
      </w:r>
      <w:r w:rsidRPr="00C12F6D">
        <w:rPr>
          <w:rFonts w:cs="Arial"/>
          <w:lang w:val="pt-PT" w:eastAsia="en-GB"/>
        </w:rPr>
        <w:fldChar w:fldCharType="separate"/>
      </w:r>
      <w:r w:rsidR="007D3AAA" w:rsidRPr="007D3AAA">
        <w:rPr>
          <w:rFonts w:cs="Arial"/>
          <w:noProof/>
          <w:szCs w:val="24"/>
        </w:rPr>
        <w:t xml:space="preserve">Development Initiatives (2020) </w:t>
      </w:r>
      <w:r w:rsidR="007D3AAA" w:rsidRPr="007D3AAA">
        <w:rPr>
          <w:rFonts w:cs="Arial"/>
          <w:i/>
          <w:iCs/>
          <w:noProof/>
          <w:szCs w:val="24"/>
        </w:rPr>
        <w:t>2020 Global Nutrition Report: Action on equity to end malnutrition</w:t>
      </w:r>
      <w:r w:rsidR="007D3AAA" w:rsidRPr="007D3AAA">
        <w:rPr>
          <w:rFonts w:cs="Arial"/>
          <w:noProof/>
          <w:szCs w:val="24"/>
        </w:rPr>
        <w:t>. Bristol, UK. Available at: https://globalnutritionreport.org/reports/2020-global-nutrition-report/.</w:t>
      </w:r>
    </w:p>
    <w:p w:rsidR="007D3AAA" w:rsidRPr="007D3AAA" w:rsidRDefault="007D3AAA" w:rsidP="007D3AAA">
      <w:pPr>
        <w:widowControl w:val="0"/>
        <w:autoSpaceDE w:val="0"/>
        <w:autoSpaceDN w:val="0"/>
        <w:adjustRightInd w:val="0"/>
        <w:spacing w:line="240" w:lineRule="auto"/>
        <w:rPr>
          <w:rFonts w:cs="Arial"/>
          <w:noProof/>
          <w:szCs w:val="24"/>
        </w:rPr>
      </w:pPr>
      <w:r w:rsidRPr="007D3AAA">
        <w:rPr>
          <w:rFonts w:cs="Arial"/>
          <w:noProof/>
          <w:szCs w:val="24"/>
        </w:rPr>
        <w:t xml:space="preserve">Grellety, E. and Golden, M. H. (2016) ‘Weight-for-height and mid-upper-arm circumference should be used independently to diagnose acute malnutrition: policy implications’, </w:t>
      </w:r>
      <w:r w:rsidRPr="007D3AAA">
        <w:rPr>
          <w:rFonts w:cs="Arial"/>
          <w:i/>
          <w:iCs/>
          <w:noProof/>
          <w:szCs w:val="24"/>
        </w:rPr>
        <w:t>BMC Nutrition</w:t>
      </w:r>
      <w:r w:rsidRPr="007D3AAA">
        <w:rPr>
          <w:rFonts w:cs="Arial"/>
          <w:noProof/>
          <w:szCs w:val="24"/>
        </w:rPr>
        <w:t>. BMC Nutrition, 2(1), p. 10. doi: 10.1186/s40795-016-0049-7.</w:t>
      </w:r>
    </w:p>
    <w:p w:rsidR="007D3AAA" w:rsidRPr="007D3AAA" w:rsidRDefault="007D3AAA" w:rsidP="007D3AAA">
      <w:pPr>
        <w:widowControl w:val="0"/>
        <w:autoSpaceDE w:val="0"/>
        <w:autoSpaceDN w:val="0"/>
        <w:adjustRightInd w:val="0"/>
        <w:spacing w:line="240" w:lineRule="auto"/>
        <w:rPr>
          <w:rFonts w:cs="Arial"/>
          <w:noProof/>
          <w:szCs w:val="24"/>
        </w:rPr>
      </w:pPr>
      <w:r w:rsidRPr="007D3AAA">
        <w:rPr>
          <w:rFonts w:cs="Arial"/>
          <w:noProof/>
          <w:szCs w:val="24"/>
        </w:rPr>
        <w:t xml:space="preserve">International Organization for Migration (IOM) (2021a) </w:t>
      </w:r>
      <w:r w:rsidRPr="007D3AAA">
        <w:rPr>
          <w:rFonts w:cs="Arial"/>
          <w:i/>
          <w:iCs/>
          <w:noProof/>
          <w:szCs w:val="24"/>
        </w:rPr>
        <w:t>DISPLACEMENT TRACKING MATRIX: Emergency Tracking Tool (ETT): Palma Crisis, Mozambique</w:t>
      </w:r>
      <w:r w:rsidRPr="007D3AAA">
        <w:rPr>
          <w:rFonts w:cs="Arial"/>
          <w:noProof/>
          <w:szCs w:val="24"/>
        </w:rPr>
        <w:t>. Available at: https://displacement.iom.int/reports/mozambique-—-emergency-tracking-tool-palma-crisis-report-—-53-27-march-14-april-2021.</w:t>
      </w:r>
    </w:p>
    <w:p w:rsidR="007D3AAA" w:rsidRPr="007D3AAA" w:rsidRDefault="007D3AAA" w:rsidP="007D3AAA">
      <w:pPr>
        <w:widowControl w:val="0"/>
        <w:autoSpaceDE w:val="0"/>
        <w:autoSpaceDN w:val="0"/>
        <w:adjustRightInd w:val="0"/>
        <w:spacing w:line="240" w:lineRule="auto"/>
        <w:rPr>
          <w:rFonts w:cs="Arial"/>
          <w:noProof/>
          <w:szCs w:val="24"/>
        </w:rPr>
      </w:pPr>
      <w:r w:rsidRPr="007D3AAA">
        <w:rPr>
          <w:rFonts w:cs="Arial"/>
          <w:noProof/>
          <w:szCs w:val="24"/>
        </w:rPr>
        <w:t xml:space="preserve">International Organization for Migration (IOM) (2021b) </w:t>
      </w:r>
      <w:r w:rsidRPr="007D3AAA">
        <w:rPr>
          <w:rFonts w:cs="Arial"/>
          <w:i/>
          <w:iCs/>
          <w:noProof/>
          <w:szCs w:val="24"/>
        </w:rPr>
        <w:t>DTM Mozambique: Baseline Assessment Round 10 (January - February 2021) - Cabo Delgado, Nampula, Niassa, Sofala and Zambézia Provinces</w:t>
      </w:r>
      <w:r w:rsidRPr="007D3AAA">
        <w:rPr>
          <w:rFonts w:cs="Arial"/>
          <w:noProof/>
          <w:szCs w:val="24"/>
        </w:rPr>
        <w:t>. Available at: https://iomint-my.sharepoint.com/personal/mbakr_iom_int/_layouts/15/onedrive.aspx?id=%252Fpersonal%252Fmbakr_iom_int%252FDocuments%252FDTM Baseline Reports%252FIOM DTM Baseline Assessment Report R10 - Jan-Feb 2021.pdf&amp;parent=%252Fpersonal%252Fmbakr_iom_int%252FDocuments%25.</w:t>
      </w:r>
    </w:p>
    <w:p w:rsidR="007D3AAA" w:rsidRPr="00F240FB" w:rsidRDefault="007D3AAA" w:rsidP="007D3AAA">
      <w:pPr>
        <w:widowControl w:val="0"/>
        <w:autoSpaceDE w:val="0"/>
        <w:autoSpaceDN w:val="0"/>
        <w:adjustRightInd w:val="0"/>
        <w:spacing w:line="240" w:lineRule="auto"/>
        <w:rPr>
          <w:rFonts w:cs="Arial"/>
          <w:noProof/>
          <w:szCs w:val="24"/>
          <w:lang w:val="pt-PT"/>
        </w:rPr>
      </w:pPr>
      <w:r w:rsidRPr="00F240FB">
        <w:rPr>
          <w:rFonts w:cs="Arial"/>
          <w:noProof/>
          <w:szCs w:val="24"/>
          <w:lang w:val="pt-PT"/>
        </w:rPr>
        <w:t xml:space="preserve">Intituto Nacional de Estatística (2019) </w:t>
      </w:r>
      <w:r w:rsidRPr="00F240FB">
        <w:rPr>
          <w:rFonts w:cs="Arial"/>
          <w:i/>
          <w:iCs/>
          <w:noProof/>
          <w:szCs w:val="24"/>
          <w:lang w:val="pt-PT"/>
        </w:rPr>
        <w:t>IV Recenseamento Geral da População e Habitação, 2017 Resultados Definitivos – Moçambique</w:t>
      </w:r>
      <w:r w:rsidRPr="00F240FB">
        <w:rPr>
          <w:rFonts w:cs="Arial"/>
          <w:noProof/>
          <w:szCs w:val="24"/>
          <w:lang w:val="pt-PT"/>
        </w:rPr>
        <w:t>. IV. Edited by Instituto Nacional de Estatística: Direcao de Estatísticas Demográficas Vitais e Sociais. Maputo: Instituto Nacional de Estatistica. Available at: http://www.ine.gov.mz/iv-rgph-2017/mocambique/censo-2017-brochura-dos-resultados-definitivos-do-iv-rgph-nacional.pdf.</w:t>
      </w:r>
    </w:p>
    <w:p w:rsidR="007D3AAA" w:rsidRPr="00F240FB" w:rsidRDefault="007D3AAA" w:rsidP="007D3AAA">
      <w:pPr>
        <w:widowControl w:val="0"/>
        <w:autoSpaceDE w:val="0"/>
        <w:autoSpaceDN w:val="0"/>
        <w:adjustRightInd w:val="0"/>
        <w:spacing w:line="240" w:lineRule="auto"/>
        <w:rPr>
          <w:rFonts w:cs="Arial"/>
          <w:noProof/>
          <w:szCs w:val="24"/>
          <w:lang w:val="pt-PT"/>
        </w:rPr>
      </w:pPr>
      <w:r w:rsidRPr="00F240FB">
        <w:rPr>
          <w:rFonts w:cs="Arial"/>
          <w:noProof/>
          <w:szCs w:val="24"/>
          <w:lang w:val="pt-PT"/>
        </w:rPr>
        <w:t xml:space="preserve">IPC TWG (2017) </w:t>
      </w:r>
      <w:r w:rsidRPr="00F240FB">
        <w:rPr>
          <w:rFonts w:cs="Arial"/>
          <w:i/>
          <w:iCs/>
          <w:noProof/>
          <w:szCs w:val="24"/>
          <w:lang w:val="pt-PT"/>
        </w:rPr>
        <w:t>Relatório da Avaliação da Situação de Segurança Alimentar e Nutricional</w:t>
      </w:r>
      <w:r w:rsidRPr="00F240FB">
        <w:rPr>
          <w:rFonts w:cs="Arial"/>
          <w:noProof/>
          <w:szCs w:val="24"/>
          <w:lang w:val="pt-PT"/>
        </w:rPr>
        <w:t>. Maputo.</w:t>
      </w:r>
    </w:p>
    <w:p w:rsidR="007D3AAA" w:rsidRPr="007D3AAA" w:rsidRDefault="007D3AAA" w:rsidP="007D3AAA">
      <w:pPr>
        <w:widowControl w:val="0"/>
        <w:autoSpaceDE w:val="0"/>
        <w:autoSpaceDN w:val="0"/>
        <w:adjustRightInd w:val="0"/>
        <w:spacing w:line="240" w:lineRule="auto"/>
        <w:rPr>
          <w:rFonts w:cs="Arial"/>
          <w:noProof/>
          <w:szCs w:val="24"/>
        </w:rPr>
      </w:pPr>
      <w:r w:rsidRPr="00F240FB">
        <w:rPr>
          <w:rFonts w:cs="Arial"/>
          <w:noProof/>
          <w:szCs w:val="24"/>
          <w:lang w:val="pt-PT"/>
        </w:rPr>
        <w:t xml:space="preserve">MISAU, INE and ICFI (2011) </w:t>
      </w:r>
      <w:r w:rsidRPr="00F240FB">
        <w:rPr>
          <w:rFonts w:cs="Arial"/>
          <w:i/>
          <w:iCs/>
          <w:noProof/>
          <w:szCs w:val="24"/>
          <w:lang w:val="pt-PT"/>
        </w:rPr>
        <w:t>Moçambique Inquérito Demográfico e de Saúde 2011</w:t>
      </w:r>
      <w:r w:rsidRPr="00F240FB">
        <w:rPr>
          <w:rFonts w:cs="Arial"/>
          <w:noProof/>
          <w:szCs w:val="24"/>
          <w:lang w:val="pt-PT"/>
        </w:rPr>
        <w:t xml:space="preserve">. </w:t>
      </w:r>
      <w:r w:rsidRPr="007D3AAA">
        <w:rPr>
          <w:rFonts w:cs="Arial"/>
          <w:noProof/>
          <w:szCs w:val="24"/>
        </w:rPr>
        <w:t>Calverton, Maryland.</w:t>
      </w:r>
    </w:p>
    <w:p w:rsidR="007D3AAA" w:rsidRPr="007D3AAA" w:rsidRDefault="007D3AAA" w:rsidP="007D3AAA">
      <w:pPr>
        <w:widowControl w:val="0"/>
        <w:autoSpaceDE w:val="0"/>
        <w:autoSpaceDN w:val="0"/>
        <w:adjustRightInd w:val="0"/>
        <w:spacing w:line="240" w:lineRule="auto"/>
        <w:rPr>
          <w:rFonts w:cs="Arial"/>
          <w:noProof/>
          <w:szCs w:val="24"/>
        </w:rPr>
      </w:pPr>
      <w:r w:rsidRPr="007D3AAA">
        <w:rPr>
          <w:rFonts w:cs="Arial"/>
          <w:noProof/>
          <w:szCs w:val="24"/>
        </w:rPr>
        <w:t xml:space="preserve">OIM &amp; INGC (2019) </w:t>
      </w:r>
      <w:r w:rsidRPr="007D3AAA">
        <w:rPr>
          <w:rFonts w:cs="Arial"/>
          <w:i/>
          <w:iCs/>
          <w:noProof/>
          <w:szCs w:val="24"/>
        </w:rPr>
        <w:t>Displacement Tracking Matrix: Mozambique — Tropical Cyclone Kenneth Response Baseline Assessment – Round 4</w:t>
      </w:r>
      <w:r w:rsidRPr="007D3AAA">
        <w:rPr>
          <w:rFonts w:cs="Arial"/>
          <w:noProof/>
          <w:szCs w:val="24"/>
        </w:rPr>
        <w:t>. Pemba.</w:t>
      </w:r>
    </w:p>
    <w:p w:rsidR="007D3AAA" w:rsidRPr="007D3AAA" w:rsidRDefault="007D3AAA" w:rsidP="007D3AAA">
      <w:pPr>
        <w:widowControl w:val="0"/>
        <w:autoSpaceDE w:val="0"/>
        <w:autoSpaceDN w:val="0"/>
        <w:adjustRightInd w:val="0"/>
        <w:spacing w:line="240" w:lineRule="auto"/>
        <w:rPr>
          <w:rFonts w:cs="Arial"/>
          <w:noProof/>
          <w:szCs w:val="24"/>
        </w:rPr>
      </w:pPr>
      <w:r w:rsidRPr="007D3AAA">
        <w:rPr>
          <w:rFonts w:cs="Arial"/>
          <w:noProof/>
          <w:szCs w:val="24"/>
        </w:rPr>
        <w:t xml:space="preserve">de Onis, M. </w:t>
      </w:r>
      <w:r w:rsidRPr="007D3AAA">
        <w:rPr>
          <w:rFonts w:cs="Arial"/>
          <w:i/>
          <w:iCs/>
          <w:noProof/>
          <w:szCs w:val="24"/>
        </w:rPr>
        <w:t>et al.</w:t>
      </w:r>
      <w:r w:rsidRPr="007D3AAA">
        <w:rPr>
          <w:rFonts w:cs="Arial"/>
          <w:noProof/>
          <w:szCs w:val="24"/>
        </w:rPr>
        <w:t xml:space="preserve"> (2018) ‘Prevalence thresholds for wasting, overweight and stunting in children under 5 years’, </w:t>
      </w:r>
      <w:r w:rsidRPr="007D3AAA">
        <w:rPr>
          <w:rFonts w:cs="Arial"/>
          <w:i/>
          <w:iCs/>
          <w:noProof/>
          <w:szCs w:val="24"/>
        </w:rPr>
        <w:t>Public Health Nutrition</w:t>
      </w:r>
      <w:r w:rsidRPr="007D3AAA">
        <w:rPr>
          <w:rFonts w:cs="Arial"/>
          <w:noProof/>
          <w:szCs w:val="24"/>
        </w:rPr>
        <w:t>. Cambridge University Press, pp. 1–5. doi: 10.1017/S1368980018002434.</w:t>
      </w:r>
    </w:p>
    <w:p w:rsidR="007D3AAA" w:rsidRPr="007D3AAA" w:rsidRDefault="007D3AAA" w:rsidP="007D3AAA">
      <w:pPr>
        <w:widowControl w:val="0"/>
        <w:autoSpaceDE w:val="0"/>
        <w:autoSpaceDN w:val="0"/>
        <w:adjustRightInd w:val="0"/>
        <w:spacing w:line="240" w:lineRule="auto"/>
        <w:rPr>
          <w:rFonts w:cs="Arial"/>
          <w:noProof/>
          <w:szCs w:val="24"/>
        </w:rPr>
      </w:pPr>
      <w:r w:rsidRPr="007D3AAA">
        <w:rPr>
          <w:rFonts w:cs="Arial"/>
          <w:noProof/>
          <w:szCs w:val="24"/>
        </w:rPr>
        <w:t xml:space="preserve">Onis, M. De </w:t>
      </w:r>
      <w:r w:rsidRPr="007D3AAA">
        <w:rPr>
          <w:rFonts w:cs="Arial"/>
          <w:i/>
          <w:iCs/>
          <w:noProof/>
          <w:szCs w:val="24"/>
        </w:rPr>
        <w:t>et al.</w:t>
      </w:r>
      <w:r w:rsidRPr="007D3AAA">
        <w:rPr>
          <w:rFonts w:cs="Arial"/>
          <w:noProof/>
          <w:szCs w:val="24"/>
        </w:rPr>
        <w:t xml:space="preserve"> (2018) ‘Prevalence thresholds for wasting , overweight and stunting in children under 5 years Public Health Nutrition’, </w:t>
      </w:r>
      <w:r w:rsidRPr="007D3AAA">
        <w:rPr>
          <w:rFonts w:cs="Arial"/>
          <w:i/>
          <w:iCs/>
          <w:noProof/>
          <w:szCs w:val="24"/>
        </w:rPr>
        <w:t>Public Health Nutrition</w:t>
      </w:r>
      <w:r w:rsidRPr="007D3AAA">
        <w:rPr>
          <w:rFonts w:cs="Arial"/>
          <w:noProof/>
          <w:szCs w:val="24"/>
        </w:rPr>
        <w:t>, (4), pp. 1–5. doi: https://doi.org/10.1017/S1368980018002434.</w:t>
      </w:r>
    </w:p>
    <w:p w:rsidR="007D3AAA" w:rsidRPr="00F240FB" w:rsidRDefault="007D3AAA" w:rsidP="007D3AAA">
      <w:pPr>
        <w:widowControl w:val="0"/>
        <w:autoSpaceDE w:val="0"/>
        <w:autoSpaceDN w:val="0"/>
        <w:adjustRightInd w:val="0"/>
        <w:spacing w:line="240" w:lineRule="auto"/>
        <w:rPr>
          <w:rFonts w:cs="Arial"/>
          <w:noProof/>
          <w:szCs w:val="24"/>
          <w:lang w:val="pt-PT"/>
        </w:rPr>
      </w:pPr>
      <w:r w:rsidRPr="00F240FB">
        <w:rPr>
          <w:rFonts w:cs="Arial"/>
          <w:noProof/>
          <w:szCs w:val="24"/>
          <w:lang w:val="pt-PT"/>
        </w:rPr>
        <w:t>República de Moçambique (2010) ‘PLANO DE ACÇÃO MULTISSECTORIAL PARA A REDUÇÃO DA DESNUTRIÇÃO CRÓNICA EM MOÇAMBIQUE 2011 – 2014 (2020)’. Maputo, pp. 1–111.</w:t>
      </w:r>
    </w:p>
    <w:p w:rsidR="007D3AAA" w:rsidRPr="00F240FB" w:rsidRDefault="007D3AAA" w:rsidP="007D3AAA">
      <w:pPr>
        <w:widowControl w:val="0"/>
        <w:autoSpaceDE w:val="0"/>
        <w:autoSpaceDN w:val="0"/>
        <w:adjustRightInd w:val="0"/>
        <w:spacing w:line="240" w:lineRule="auto"/>
        <w:rPr>
          <w:rFonts w:cs="Arial"/>
          <w:noProof/>
          <w:szCs w:val="24"/>
          <w:lang w:val="pt-PT"/>
        </w:rPr>
      </w:pPr>
      <w:r w:rsidRPr="00F240FB">
        <w:rPr>
          <w:rFonts w:cs="Arial"/>
          <w:noProof/>
          <w:szCs w:val="24"/>
          <w:lang w:val="pt-PT"/>
        </w:rPr>
        <w:t xml:space="preserve">SETSAN, DPS, INE, UNICEF (2020) </w:t>
      </w:r>
      <w:r w:rsidRPr="00F240FB">
        <w:rPr>
          <w:rFonts w:cs="Arial"/>
          <w:i/>
          <w:iCs/>
          <w:noProof/>
          <w:szCs w:val="24"/>
          <w:lang w:val="pt-PT"/>
        </w:rPr>
        <w:t>Relatório Final do Inquérito de Segurança Alimentar e Nutricional nos Distritos de Namuno e Ibo, decorrido no inicio da Época de Escassez de Alimentos – Novembro de 2019</w:t>
      </w:r>
      <w:r w:rsidRPr="00F240FB">
        <w:rPr>
          <w:rFonts w:cs="Arial"/>
          <w:noProof/>
          <w:szCs w:val="24"/>
          <w:lang w:val="pt-PT"/>
        </w:rPr>
        <w:t>. Pemba.</w:t>
      </w:r>
    </w:p>
    <w:p w:rsidR="007D3AAA" w:rsidRPr="007D3AAA" w:rsidRDefault="007D3AAA" w:rsidP="007D3AAA">
      <w:pPr>
        <w:widowControl w:val="0"/>
        <w:autoSpaceDE w:val="0"/>
        <w:autoSpaceDN w:val="0"/>
        <w:adjustRightInd w:val="0"/>
        <w:spacing w:line="240" w:lineRule="auto"/>
        <w:rPr>
          <w:rFonts w:cs="Arial"/>
          <w:noProof/>
          <w:szCs w:val="24"/>
        </w:rPr>
      </w:pPr>
      <w:r w:rsidRPr="00F240FB">
        <w:rPr>
          <w:rFonts w:cs="Arial"/>
          <w:noProof/>
          <w:szCs w:val="24"/>
          <w:lang w:val="pt-PT"/>
        </w:rPr>
        <w:t xml:space="preserve">SETSAN (2018) </w:t>
      </w:r>
      <w:r w:rsidRPr="00F240FB">
        <w:rPr>
          <w:rFonts w:cs="Arial"/>
          <w:i/>
          <w:iCs/>
          <w:noProof/>
          <w:szCs w:val="24"/>
          <w:lang w:val="pt-PT"/>
        </w:rPr>
        <w:t>Relatório Final Da Avaliação Sazonal De Nutrição De Março – Abril De 2018</w:t>
      </w:r>
      <w:r w:rsidRPr="00F240FB">
        <w:rPr>
          <w:rFonts w:cs="Arial"/>
          <w:noProof/>
          <w:szCs w:val="24"/>
          <w:lang w:val="pt-PT"/>
        </w:rPr>
        <w:t xml:space="preserve">. </w:t>
      </w:r>
      <w:r w:rsidRPr="007D3AAA">
        <w:rPr>
          <w:rFonts w:cs="Arial"/>
          <w:noProof/>
          <w:szCs w:val="24"/>
        </w:rPr>
        <w:t>Maputo. Available at: http://www.setsan.gov.mz/wp-content/uploads/2018/07/Relatório-da-Avaliação-Sazonal-de-Nutrição-2018.pdf.</w:t>
      </w:r>
    </w:p>
    <w:p w:rsidR="007D3AAA" w:rsidRPr="007D3AAA" w:rsidRDefault="007D3AAA" w:rsidP="007D3AAA">
      <w:pPr>
        <w:widowControl w:val="0"/>
        <w:autoSpaceDE w:val="0"/>
        <w:autoSpaceDN w:val="0"/>
        <w:adjustRightInd w:val="0"/>
        <w:spacing w:line="240" w:lineRule="auto"/>
        <w:rPr>
          <w:rFonts w:cs="Arial"/>
          <w:noProof/>
          <w:szCs w:val="24"/>
        </w:rPr>
      </w:pPr>
      <w:r w:rsidRPr="00F240FB">
        <w:rPr>
          <w:rFonts w:cs="Arial"/>
          <w:noProof/>
          <w:szCs w:val="24"/>
          <w:lang w:val="pt-PT"/>
        </w:rPr>
        <w:t xml:space="preserve">SETSAN (2019) </w:t>
      </w:r>
      <w:r w:rsidRPr="00F240FB">
        <w:rPr>
          <w:rFonts w:cs="Arial"/>
          <w:i/>
          <w:iCs/>
          <w:noProof/>
          <w:szCs w:val="24"/>
          <w:lang w:val="pt-PT"/>
        </w:rPr>
        <w:t>Sumário da Situação de Insegurança Alimentar Aguda e Desnutrição Aguda - 2019/20</w:t>
      </w:r>
      <w:r w:rsidRPr="00F240FB">
        <w:rPr>
          <w:rFonts w:cs="Arial"/>
          <w:noProof/>
          <w:szCs w:val="24"/>
          <w:lang w:val="pt-PT"/>
        </w:rPr>
        <w:t xml:space="preserve">. </w:t>
      </w:r>
      <w:r w:rsidRPr="007D3AAA">
        <w:rPr>
          <w:rFonts w:cs="Arial"/>
          <w:noProof/>
          <w:szCs w:val="24"/>
        </w:rPr>
        <w:t>Maputo. Available at: http://www.ipcinfo.org/fileadmin/user_upload/ipcinfo/docs/IPC_AFI_AMN_Mozambique_2019April2020Feb_English.pdf.</w:t>
      </w:r>
    </w:p>
    <w:p w:rsidR="007D3AAA" w:rsidRPr="007D3AAA" w:rsidRDefault="007D3AAA" w:rsidP="007D3AAA">
      <w:pPr>
        <w:widowControl w:val="0"/>
        <w:autoSpaceDE w:val="0"/>
        <w:autoSpaceDN w:val="0"/>
        <w:adjustRightInd w:val="0"/>
        <w:spacing w:line="240" w:lineRule="auto"/>
        <w:rPr>
          <w:rFonts w:cs="Arial"/>
          <w:noProof/>
          <w:szCs w:val="24"/>
        </w:rPr>
      </w:pPr>
      <w:r w:rsidRPr="007D3AAA">
        <w:rPr>
          <w:rFonts w:cs="Arial"/>
          <w:noProof/>
          <w:szCs w:val="24"/>
        </w:rPr>
        <w:t xml:space="preserve">UNICEF, WHO and World Bank (2020) </w:t>
      </w:r>
      <w:r w:rsidRPr="007D3AAA">
        <w:rPr>
          <w:rFonts w:cs="Arial"/>
          <w:i/>
          <w:iCs/>
          <w:noProof/>
          <w:szCs w:val="24"/>
        </w:rPr>
        <w:t>Levels and trends in child malnutrition: Key findings of the 2020 Edition of the Joint Child Malnutrition Estimates.</w:t>
      </w:r>
      <w:r w:rsidRPr="007D3AAA">
        <w:rPr>
          <w:rFonts w:cs="Arial"/>
          <w:noProof/>
          <w:szCs w:val="24"/>
        </w:rPr>
        <w:t xml:space="preserve">, </w:t>
      </w:r>
      <w:r w:rsidRPr="007D3AAA">
        <w:rPr>
          <w:rFonts w:cs="Arial"/>
          <w:i/>
          <w:iCs/>
          <w:noProof/>
          <w:szCs w:val="24"/>
        </w:rPr>
        <w:t>WHO</w:t>
      </w:r>
      <w:r w:rsidRPr="007D3AAA">
        <w:rPr>
          <w:rFonts w:cs="Arial"/>
          <w:noProof/>
          <w:szCs w:val="24"/>
        </w:rPr>
        <w:t>. Geneva: doi: 10.18356/6ef1e09a-en.</w:t>
      </w:r>
    </w:p>
    <w:p w:rsidR="007D3AAA" w:rsidRPr="007D3AAA" w:rsidRDefault="007D3AAA" w:rsidP="007D3AAA">
      <w:pPr>
        <w:widowControl w:val="0"/>
        <w:autoSpaceDE w:val="0"/>
        <w:autoSpaceDN w:val="0"/>
        <w:adjustRightInd w:val="0"/>
        <w:spacing w:line="240" w:lineRule="auto"/>
        <w:rPr>
          <w:rFonts w:cs="Arial"/>
          <w:noProof/>
        </w:rPr>
      </w:pPr>
      <w:r w:rsidRPr="007D3AAA">
        <w:rPr>
          <w:rFonts w:cs="Arial"/>
          <w:noProof/>
          <w:szCs w:val="24"/>
        </w:rPr>
        <w:t xml:space="preserve">Zaba, T., Nyawo, M. and Álvarez Morán, J. L. (2020) ‘Does weight-for-height and mid upper-arm circumference diagnose the same children as wasted? An analysis using survey data from 2017 to 2019 in Mozambique’, </w:t>
      </w:r>
      <w:r w:rsidRPr="007D3AAA">
        <w:rPr>
          <w:rFonts w:cs="Arial"/>
          <w:i/>
          <w:iCs/>
          <w:noProof/>
          <w:szCs w:val="24"/>
        </w:rPr>
        <w:t>Archives of Public Health</w:t>
      </w:r>
      <w:r w:rsidRPr="007D3AAA">
        <w:rPr>
          <w:rFonts w:cs="Arial"/>
          <w:noProof/>
          <w:szCs w:val="24"/>
        </w:rPr>
        <w:t>. Archives of Public Health, 78(1), p. 94. doi: 10.1186/s13690-020-00462-7.</w:t>
      </w:r>
    </w:p>
    <w:p w:rsidR="00106ACB" w:rsidRPr="00FB5622" w:rsidRDefault="00250794" w:rsidP="00771E63">
      <w:pPr>
        <w:spacing w:line="276" w:lineRule="auto"/>
        <w:jc w:val="both"/>
        <w:rPr>
          <w:rFonts w:cs="Arial"/>
          <w:sz w:val="24"/>
          <w:szCs w:val="24"/>
          <w:lang w:val="en-US" w:eastAsia="en-GB"/>
        </w:rPr>
      </w:pPr>
      <w:r w:rsidRPr="00C12F6D">
        <w:rPr>
          <w:rFonts w:cs="Arial"/>
          <w:lang w:val="pt-PT" w:eastAsia="en-GB"/>
        </w:rPr>
        <w:fldChar w:fldCharType="end"/>
      </w:r>
    </w:p>
    <w:p w:rsidR="00106ACB" w:rsidRPr="00FB5622" w:rsidRDefault="00106ACB" w:rsidP="00F50574">
      <w:pPr>
        <w:spacing w:line="276" w:lineRule="auto"/>
        <w:jc w:val="both"/>
        <w:rPr>
          <w:rFonts w:cs="Arial"/>
          <w:sz w:val="24"/>
          <w:szCs w:val="24"/>
          <w:lang w:val="en-US" w:eastAsia="en-GB"/>
        </w:rPr>
      </w:pPr>
    </w:p>
    <w:p w:rsidR="00771E63" w:rsidRPr="00FB5622" w:rsidRDefault="00771E63" w:rsidP="00F50574">
      <w:pPr>
        <w:spacing w:line="276" w:lineRule="auto"/>
        <w:jc w:val="both"/>
        <w:rPr>
          <w:rFonts w:cs="Arial"/>
          <w:sz w:val="24"/>
          <w:szCs w:val="24"/>
          <w:lang w:val="en-US" w:eastAsia="en-GB"/>
        </w:rPr>
        <w:sectPr w:rsidR="00771E63" w:rsidRPr="00FB5622" w:rsidSect="007A0184">
          <w:pgSz w:w="11906" w:h="16838"/>
          <w:pgMar w:top="1440" w:right="926" w:bottom="1440" w:left="1440" w:header="708" w:footer="708" w:gutter="0"/>
          <w:cols w:space="708"/>
          <w:docGrid w:linePitch="360"/>
        </w:sectPr>
      </w:pPr>
    </w:p>
    <w:p w:rsidR="00106ACB" w:rsidRPr="00C12F6D" w:rsidRDefault="00106ACB" w:rsidP="00272B86">
      <w:pPr>
        <w:pStyle w:val="Heading1"/>
        <w:numPr>
          <w:ilvl w:val="0"/>
          <w:numId w:val="1"/>
        </w:numPr>
        <w:spacing w:line="276" w:lineRule="auto"/>
        <w:jc w:val="both"/>
        <w:rPr>
          <w:rFonts w:ascii="Arial" w:hAnsi="Arial" w:cs="Arial"/>
          <w:sz w:val="24"/>
          <w:szCs w:val="24"/>
          <w:lang w:val="pt-PT"/>
        </w:rPr>
      </w:pPr>
      <w:bookmarkStart w:id="131" w:name="_Toc65677732"/>
      <w:bookmarkStart w:id="132" w:name="_Toc69414020"/>
      <w:bookmarkEnd w:id="131"/>
      <w:r w:rsidRPr="00C12F6D">
        <w:rPr>
          <w:rFonts w:ascii="Arial" w:hAnsi="Arial" w:cs="Arial"/>
          <w:sz w:val="24"/>
          <w:szCs w:val="24"/>
          <w:lang w:val="pt-PT"/>
        </w:rPr>
        <w:t>An</w:t>
      </w:r>
      <w:r w:rsidR="00FC51D6">
        <w:rPr>
          <w:rFonts w:ascii="Arial" w:hAnsi="Arial" w:cs="Arial"/>
          <w:sz w:val="24"/>
          <w:szCs w:val="24"/>
          <w:lang w:val="pt-PT"/>
        </w:rPr>
        <w:t>exos</w:t>
      </w:r>
      <w:bookmarkEnd w:id="132"/>
    </w:p>
    <w:p w:rsidR="00CE2690" w:rsidRDefault="00CE2690" w:rsidP="00F50574">
      <w:pPr>
        <w:pStyle w:val="Heading2"/>
        <w:spacing w:line="276" w:lineRule="auto"/>
        <w:jc w:val="both"/>
        <w:rPr>
          <w:rFonts w:cs="Arial"/>
          <w:sz w:val="24"/>
          <w:szCs w:val="24"/>
          <w:lang w:val="pt-PT"/>
        </w:rPr>
        <w:sectPr w:rsidR="00CE2690" w:rsidSect="007A0184">
          <w:pgSz w:w="11906" w:h="16838"/>
          <w:pgMar w:top="1440" w:right="926" w:bottom="1440" w:left="1440" w:header="708" w:footer="708" w:gutter="0"/>
          <w:cols w:space="708"/>
          <w:docGrid w:linePitch="360"/>
        </w:sectPr>
      </w:pPr>
    </w:p>
    <w:p w:rsidR="00991420" w:rsidRPr="005A4EE5" w:rsidRDefault="2BF21A11" w:rsidP="00F50574">
      <w:pPr>
        <w:pStyle w:val="Heading2"/>
        <w:spacing w:line="276" w:lineRule="auto"/>
        <w:jc w:val="both"/>
        <w:rPr>
          <w:rFonts w:ascii="Arial" w:hAnsi="Arial" w:cs="Arial"/>
          <w:sz w:val="24"/>
          <w:szCs w:val="24"/>
          <w:lang w:val="pt-PT"/>
        </w:rPr>
      </w:pPr>
      <w:bookmarkStart w:id="133" w:name="_Toc69414021"/>
      <w:r w:rsidRPr="005A4EE5">
        <w:rPr>
          <w:rFonts w:ascii="Arial" w:hAnsi="Arial" w:cs="Arial"/>
          <w:sz w:val="24"/>
          <w:szCs w:val="24"/>
          <w:lang w:val="pt-PT"/>
        </w:rPr>
        <w:t>Anex</w:t>
      </w:r>
      <w:r w:rsidR="00AE1C38" w:rsidRPr="005A4EE5">
        <w:rPr>
          <w:rFonts w:ascii="Arial" w:hAnsi="Arial" w:cs="Arial"/>
          <w:sz w:val="24"/>
          <w:szCs w:val="24"/>
          <w:lang w:val="pt-PT"/>
        </w:rPr>
        <w:t>o</w:t>
      </w:r>
      <w:r w:rsidRPr="005A4EE5">
        <w:rPr>
          <w:rFonts w:ascii="Arial" w:hAnsi="Arial" w:cs="Arial"/>
          <w:sz w:val="24"/>
          <w:szCs w:val="24"/>
          <w:lang w:val="pt-PT"/>
        </w:rPr>
        <w:t xml:space="preserve"> 1: </w:t>
      </w:r>
      <w:r w:rsidR="00ED7309" w:rsidRPr="005A4EE5">
        <w:rPr>
          <w:rFonts w:ascii="Arial" w:hAnsi="Arial" w:cs="Arial"/>
          <w:sz w:val="24"/>
          <w:szCs w:val="24"/>
          <w:lang w:val="pt-PT"/>
        </w:rPr>
        <w:t>Sumário do relatório de plausibilidade</w:t>
      </w:r>
      <w:bookmarkEnd w:id="133"/>
    </w:p>
    <w:tbl>
      <w:tblPr>
        <w:tblStyle w:val="TableGridLight"/>
        <w:tblW w:w="14954" w:type="dxa"/>
        <w:tblInd w:w="-275" w:type="dxa"/>
        <w:tblLayout w:type="fixed"/>
        <w:tblLook w:val="04A0" w:firstRow="1" w:lastRow="0" w:firstColumn="1" w:lastColumn="0" w:noHBand="0" w:noVBand="1"/>
      </w:tblPr>
      <w:tblGrid>
        <w:gridCol w:w="793"/>
        <w:gridCol w:w="2044"/>
        <w:gridCol w:w="684"/>
        <w:gridCol w:w="965"/>
        <w:gridCol w:w="1108"/>
        <w:gridCol w:w="1200"/>
        <w:gridCol w:w="1036"/>
        <w:gridCol w:w="1080"/>
        <w:gridCol w:w="1080"/>
        <w:gridCol w:w="990"/>
        <w:gridCol w:w="990"/>
        <w:gridCol w:w="1064"/>
        <w:gridCol w:w="960"/>
        <w:gridCol w:w="960"/>
      </w:tblGrid>
      <w:tr w:rsidR="00AE1C38" w:rsidRPr="005A4EE5" w:rsidTr="00590E34">
        <w:trPr>
          <w:trHeight w:val="356"/>
        </w:trPr>
        <w:tc>
          <w:tcPr>
            <w:tcW w:w="793" w:type="dxa"/>
          </w:tcPr>
          <w:p w:rsidR="5DA2F3A7" w:rsidRPr="005A4EE5" w:rsidRDefault="00590E34" w:rsidP="5DA2F3A7">
            <w:pPr>
              <w:rPr>
                <w:rFonts w:eastAsia="Arial" w:cs="Arial"/>
                <w:sz w:val="14"/>
                <w:szCs w:val="14"/>
                <w:lang w:val="pt-PT"/>
              </w:rPr>
            </w:pPr>
            <w:r>
              <w:rPr>
                <w:rFonts w:eastAsia="Arial" w:cs="Arial"/>
                <w:sz w:val="14"/>
                <w:szCs w:val="14"/>
                <w:lang w:val="pt-PT"/>
              </w:rPr>
              <w:t>Número de teste</w:t>
            </w:r>
          </w:p>
        </w:tc>
        <w:tc>
          <w:tcPr>
            <w:tcW w:w="2044" w:type="dxa"/>
          </w:tcPr>
          <w:p w:rsidR="5DA2F3A7" w:rsidRPr="005A4EE5" w:rsidRDefault="5DA2F3A7">
            <w:pPr>
              <w:rPr>
                <w:sz w:val="14"/>
                <w:szCs w:val="14"/>
                <w:lang w:val="pt-PT"/>
              </w:rPr>
            </w:pPr>
            <w:r w:rsidRPr="005A4EE5">
              <w:rPr>
                <w:rFonts w:eastAsia="Arial" w:cs="Arial"/>
                <w:sz w:val="14"/>
                <w:szCs w:val="14"/>
                <w:lang w:val="pt-PT"/>
              </w:rPr>
              <w:t xml:space="preserve"> </w:t>
            </w:r>
          </w:p>
        </w:tc>
        <w:tc>
          <w:tcPr>
            <w:tcW w:w="684" w:type="dxa"/>
          </w:tcPr>
          <w:p w:rsidR="5DA2F3A7" w:rsidRPr="005A4EE5" w:rsidRDefault="5DA2F3A7">
            <w:pPr>
              <w:rPr>
                <w:sz w:val="14"/>
                <w:szCs w:val="14"/>
              </w:rPr>
            </w:pPr>
            <w:r w:rsidRPr="005A4EE5">
              <w:rPr>
                <w:rFonts w:eastAsia="Arial" w:cs="Arial"/>
                <w:b/>
                <w:bCs/>
                <w:sz w:val="14"/>
                <w:szCs w:val="14"/>
              </w:rPr>
              <w:t>values/range</w:t>
            </w:r>
          </w:p>
        </w:tc>
        <w:tc>
          <w:tcPr>
            <w:tcW w:w="965" w:type="dxa"/>
          </w:tcPr>
          <w:p w:rsidR="5DA2F3A7" w:rsidRPr="005A4EE5" w:rsidRDefault="5DA2F3A7">
            <w:pPr>
              <w:rPr>
                <w:sz w:val="14"/>
                <w:szCs w:val="14"/>
              </w:rPr>
            </w:pPr>
            <w:r w:rsidRPr="005A4EE5">
              <w:rPr>
                <w:rFonts w:eastAsia="Arial" w:cs="Arial"/>
                <w:b/>
                <w:bCs/>
                <w:sz w:val="14"/>
                <w:szCs w:val="14"/>
              </w:rPr>
              <w:t>Mec</w:t>
            </w:r>
            <w:r w:rsidR="009F57EF">
              <w:rPr>
                <w:rFonts w:eastAsia="Arial" w:cs="Arial"/>
                <w:b/>
                <w:bCs/>
                <w:sz w:val="14"/>
                <w:szCs w:val="14"/>
              </w:rPr>
              <w:t>ú</w:t>
            </w:r>
            <w:r w:rsidRPr="005A4EE5">
              <w:rPr>
                <w:rFonts w:eastAsia="Arial" w:cs="Arial"/>
                <w:b/>
                <w:bCs/>
                <w:sz w:val="14"/>
                <w:szCs w:val="14"/>
              </w:rPr>
              <w:t>fi</w:t>
            </w:r>
          </w:p>
        </w:tc>
        <w:tc>
          <w:tcPr>
            <w:tcW w:w="1108" w:type="dxa"/>
          </w:tcPr>
          <w:p w:rsidR="5DA2F3A7" w:rsidRPr="005A4EE5" w:rsidRDefault="5DA2F3A7">
            <w:pPr>
              <w:rPr>
                <w:sz w:val="14"/>
                <w:szCs w:val="14"/>
              </w:rPr>
            </w:pPr>
            <w:r w:rsidRPr="005A4EE5">
              <w:rPr>
                <w:rFonts w:eastAsia="Arial" w:cs="Arial"/>
                <w:b/>
                <w:bCs/>
                <w:sz w:val="14"/>
                <w:szCs w:val="14"/>
              </w:rPr>
              <w:t>Metuge</w:t>
            </w:r>
          </w:p>
        </w:tc>
        <w:tc>
          <w:tcPr>
            <w:tcW w:w="1200" w:type="dxa"/>
          </w:tcPr>
          <w:p w:rsidR="5DA2F3A7" w:rsidRPr="005A4EE5" w:rsidRDefault="5DA2F3A7">
            <w:pPr>
              <w:rPr>
                <w:sz w:val="14"/>
                <w:szCs w:val="14"/>
              </w:rPr>
            </w:pPr>
            <w:r w:rsidRPr="005A4EE5">
              <w:rPr>
                <w:rFonts w:eastAsia="Arial" w:cs="Arial"/>
                <w:b/>
                <w:bCs/>
                <w:sz w:val="14"/>
                <w:szCs w:val="14"/>
              </w:rPr>
              <w:t>Ancuabe</w:t>
            </w:r>
          </w:p>
        </w:tc>
        <w:tc>
          <w:tcPr>
            <w:tcW w:w="1036" w:type="dxa"/>
          </w:tcPr>
          <w:p w:rsidR="5DA2F3A7" w:rsidRPr="005A4EE5" w:rsidRDefault="5DA2F3A7">
            <w:pPr>
              <w:rPr>
                <w:sz w:val="14"/>
                <w:szCs w:val="14"/>
              </w:rPr>
            </w:pPr>
            <w:r w:rsidRPr="005A4EE5">
              <w:rPr>
                <w:rFonts w:eastAsia="Arial" w:cs="Arial"/>
                <w:b/>
                <w:bCs/>
                <w:sz w:val="14"/>
                <w:szCs w:val="14"/>
              </w:rPr>
              <w:t>Montepuez</w:t>
            </w:r>
          </w:p>
        </w:tc>
        <w:tc>
          <w:tcPr>
            <w:tcW w:w="1080" w:type="dxa"/>
          </w:tcPr>
          <w:p w:rsidR="5DA2F3A7" w:rsidRPr="005A4EE5" w:rsidRDefault="5DA2F3A7">
            <w:pPr>
              <w:rPr>
                <w:sz w:val="14"/>
                <w:szCs w:val="14"/>
              </w:rPr>
            </w:pPr>
            <w:r w:rsidRPr="005A4EE5">
              <w:rPr>
                <w:rFonts w:eastAsia="Arial" w:cs="Arial"/>
                <w:b/>
                <w:bCs/>
                <w:sz w:val="14"/>
                <w:szCs w:val="14"/>
              </w:rPr>
              <w:t>Chi</w:t>
            </w:r>
            <w:r w:rsidR="009F57EF">
              <w:rPr>
                <w:rFonts w:eastAsia="Arial" w:cs="Arial"/>
                <w:b/>
                <w:bCs/>
                <w:sz w:val="14"/>
                <w:szCs w:val="14"/>
              </w:rPr>
              <w:t>ú</w:t>
            </w:r>
            <w:r w:rsidRPr="005A4EE5">
              <w:rPr>
                <w:rFonts w:eastAsia="Arial" w:cs="Arial"/>
                <w:b/>
                <w:bCs/>
                <w:sz w:val="14"/>
                <w:szCs w:val="14"/>
              </w:rPr>
              <w:t>re</w:t>
            </w:r>
          </w:p>
        </w:tc>
        <w:tc>
          <w:tcPr>
            <w:tcW w:w="1080" w:type="dxa"/>
          </w:tcPr>
          <w:p w:rsidR="5DA2F3A7" w:rsidRPr="005A4EE5" w:rsidRDefault="5DA2F3A7">
            <w:pPr>
              <w:rPr>
                <w:sz w:val="14"/>
                <w:szCs w:val="14"/>
              </w:rPr>
            </w:pPr>
            <w:r w:rsidRPr="005A4EE5">
              <w:rPr>
                <w:rFonts w:eastAsia="Arial" w:cs="Arial"/>
                <w:b/>
                <w:bCs/>
                <w:sz w:val="14"/>
                <w:szCs w:val="14"/>
              </w:rPr>
              <w:t>IBO</w:t>
            </w:r>
          </w:p>
        </w:tc>
        <w:tc>
          <w:tcPr>
            <w:tcW w:w="990" w:type="dxa"/>
          </w:tcPr>
          <w:p w:rsidR="5DA2F3A7" w:rsidRPr="005A4EE5" w:rsidRDefault="5DA2F3A7">
            <w:pPr>
              <w:rPr>
                <w:sz w:val="14"/>
                <w:szCs w:val="14"/>
              </w:rPr>
            </w:pPr>
            <w:r w:rsidRPr="005A4EE5">
              <w:rPr>
                <w:rFonts w:eastAsia="Arial" w:cs="Arial"/>
                <w:b/>
                <w:bCs/>
                <w:sz w:val="14"/>
                <w:szCs w:val="14"/>
              </w:rPr>
              <w:t>Mueda</w:t>
            </w:r>
          </w:p>
        </w:tc>
        <w:tc>
          <w:tcPr>
            <w:tcW w:w="990" w:type="dxa"/>
          </w:tcPr>
          <w:p w:rsidR="5DA2F3A7" w:rsidRPr="005A4EE5" w:rsidRDefault="5DA2F3A7">
            <w:pPr>
              <w:rPr>
                <w:sz w:val="14"/>
                <w:szCs w:val="14"/>
              </w:rPr>
            </w:pPr>
            <w:r w:rsidRPr="005A4EE5">
              <w:rPr>
                <w:rFonts w:eastAsia="Arial" w:cs="Arial"/>
                <w:b/>
                <w:bCs/>
                <w:sz w:val="14"/>
                <w:szCs w:val="14"/>
              </w:rPr>
              <w:t>Metuge IDPs</w:t>
            </w:r>
          </w:p>
        </w:tc>
        <w:tc>
          <w:tcPr>
            <w:tcW w:w="1064" w:type="dxa"/>
          </w:tcPr>
          <w:p w:rsidR="5DA2F3A7" w:rsidRPr="005A4EE5" w:rsidRDefault="5DA2F3A7">
            <w:pPr>
              <w:rPr>
                <w:sz w:val="14"/>
                <w:szCs w:val="14"/>
              </w:rPr>
            </w:pPr>
            <w:r w:rsidRPr="005A4EE5">
              <w:rPr>
                <w:rFonts w:eastAsia="Arial" w:cs="Arial"/>
                <w:b/>
                <w:bCs/>
                <w:sz w:val="14"/>
                <w:szCs w:val="14"/>
              </w:rPr>
              <w:t>Montepuez IDPs</w:t>
            </w:r>
          </w:p>
        </w:tc>
        <w:tc>
          <w:tcPr>
            <w:tcW w:w="960" w:type="dxa"/>
          </w:tcPr>
          <w:p w:rsidR="5DA2F3A7" w:rsidRPr="005A4EE5" w:rsidRDefault="5DA2F3A7">
            <w:pPr>
              <w:rPr>
                <w:sz w:val="14"/>
                <w:szCs w:val="14"/>
              </w:rPr>
            </w:pPr>
            <w:r w:rsidRPr="005A4EE5">
              <w:rPr>
                <w:rFonts w:eastAsia="Arial" w:cs="Arial"/>
                <w:b/>
                <w:bCs/>
                <w:sz w:val="14"/>
                <w:szCs w:val="14"/>
              </w:rPr>
              <w:t>Chi</w:t>
            </w:r>
            <w:r w:rsidR="009F57EF">
              <w:rPr>
                <w:rFonts w:eastAsia="Arial" w:cs="Arial"/>
                <w:b/>
                <w:bCs/>
                <w:sz w:val="14"/>
                <w:szCs w:val="14"/>
              </w:rPr>
              <w:t>ú</w:t>
            </w:r>
            <w:r w:rsidRPr="005A4EE5">
              <w:rPr>
                <w:rFonts w:eastAsia="Arial" w:cs="Arial"/>
                <w:b/>
                <w:bCs/>
                <w:sz w:val="14"/>
                <w:szCs w:val="14"/>
              </w:rPr>
              <w:t>re IDPs</w:t>
            </w:r>
          </w:p>
        </w:tc>
        <w:tc>
          <w:tcPr>
            <w:tcW w:w="960" w:type="dxa"/>
          </w:tcPr>
          <w:p w:rsidR="5DA2F3A7" w:rsidRPr="005A4EE5" w:rsidRDefault="5DA2F3A7">
            <w:pPr>
              <w:rPr>
                <w:sz w:val="14"/>
                <w:szCs w:val="14"/>
              </w:rPr>
            </w:pPr>
            <w:r w:rsidRPr="005A4EE5">
              <w:rPr>
                <w:rFonts w:eastAsia="Arial" w:cs="Arial"/>
                <w:b/>
                <w:bCs/>
                <w:sz w:val="14"/>
                <w:szCs w:val="14"/>
              </w:rPr>
              <w:t>Palma IDP</w:t>
            </w:r>
          </w:p>
        </w:tc>
      </w:tr>
      <w:tr w:rsidR="00AE1C38" w:rsidRPr="005A4EE5" w:rsidTr="00590E34">
        <w:trPr>
          <w:trHeight w:val="449"/>
        </w:trPr>
        <w:tc>
          <w:tcPr>
            <w:tcW w:w="793" w:type="dxa"/>
          </w:tcPr>
          <w:p w:rsidR="5DA2F3A7" w:rsidRPr="005A4EE5" w:rsidRDefault="5DA2F3A7">
            <w:pPr>
              <w:rPr>
                <w:sz w:val="14"/>
                <w:szCs w:val="14"/>
              </w:rPr>
            </w:pPr>
            <w:r w:rsidRPr="005A4EE5">
              <w:rPr>
                <w:rFonts w:eastAsia="Arial" w:cs="Arial"/>
                <w:sz w:val="14"/>
                <w:szCs w:val="14"/>
              </w:rPr>
              <w:t>1</w:t>
            </w:r>
          </w:p>
        </w:tc>
        <w:tc>
          <w:tcPr>
            <w:tcW w:w="2044" w:type="dxa"/>
          </w:tcPr>
          <w:p w:rsidR="5DA2F3A7" w:rsidRPr="005A4EE5" w:rsidRDefault="5DA2F3A7">
            <w:pPr>
              <w:rPr>
                <w:sz w:val="14"/>
                <w:szCs w:val="14"/>
              </w:rPr>
            </w:pPr>
            <w:r w:rsidRPr="005A4EE5">
              <w:rPr>
                <w:rFonts w:eastAsia="Arial" w:cs="Arial"/>
                <w:sz w:val="14"/>
                <w:szCs w:val="14"/>
              </w:rPr>
              <w:t>Flagged data (% of out of range subjects)</w:t>
            </w:r>
          </w:p>
        </w:tc>
        <w:tc>
          <w:tcPr>
            <w:tcW w:w="684" w:type="dxa"/>
          </w:tcPr>
          <w:p w:rsidR="5DA2F3A7" w:rsidRPr="005A4EE5" w:rsidRDefault="5DA2F3A7">
            <w:pPr>
              <w:rPr>
                <w:sz w:val="14"/>
                <w:szCs w:val="14"/>
              </w:rPr>
            </w:pPr>
            <w:r w:rsidRPr="005A4EE5">
              <w:rPr>
                <w:rFonts w:eastAsia="Arial" w:cs="Arial"/>
                <w:sz w:val="14"/>
                <w:szCs w:val="14"/>
              </w:rPr>
              <w:t>&lt;7.5</w:t>
            </w:r>
          </w:p>
        </w:tc>
        <w:tc>
          <w:tcPr>
            <w:tcW w:w="965" w:type="dxa"/>
          </w:tcPr>
          <w:p w:rsidR="5DA2F3A7" w:rsidRPr="005A4EE5" w:rsidRDefault="5DA2F3A7">
            <w:pPr>
              <w:rPr>
                <w:sz w:val="14"/>
                <w:szCs w:val="14"/>
              </w:rPr>
            </w:pPr>
            <w:r w:rsidRPr="005A4EE5">
              <w:rPr>
                <w:rFonts w:eastAsia="Arial" w:cs="Arial"/>
                <w:sz w:val="14"/>
                <w:szCs w:val="14"/>
              </w:rPr>
              <w:t>5 (3.6 %)</w:t>
            </w:r>
          </w:p>
        </w:tc>
        <w:tc>
          <w:tcPr>
            <w:tcW w:w="1108" w:type="dxa"/>
          </w:tcPr>
          <w:p w:rsidR="5DA2F3A7" w:rsidRPr="005A4EE5" w:rsidRDefault="5DA2F3A7">
            <w:pPr>
              <w:rPr>
                <w:sz w:val="14"/>
                <w:szCs w:val="14"/>
              </w:rPr>
            </w:pPr>
            <w:r w:rsidRPr="005A4EE5">
              <w:rPr>
                <w:rFonts w:eastAsia="Arial" w:cs="Arial"/>
                <w:sz w:val="14"/>
                <w:szCs w:val="14"/>
              </w:rPr>
              <w:t>5 (3.7 %)</w:t>
            </w:r>
          </w:p>
        </w:tc>
        <w:tc>
          <w:tcPr>
            <w:tcW w:w="1200" w:type="dxa"/>
          </w:tcPr>
          <w:p w:rsidR="5DA2F3A7" w:rsidRPr="005A4EE5" w:rsidRDefault="5DA2F3A7">
            <w:pPr>
              <w:rPr>
                <w:sz w:val="14"/>
                <w:szCs w:val="14"/>
              </w:rPr>
            </w:pPr>
            <w:r w:rsidRPr="005A4EE5">
              <w:rPr>
                <w:rFonts w:eastAsia="Arial" w:cs="Arial"/>
                <w:sz w:val="14"/>
                <w:szCs w:val="14"/>
              </w:rPr>
              <w:t>5 (2.9 %)</w:t>
            </w:r>
          </w:p>
        </w:tc>
        <w:tc>
          <w:tcPr>
            <w:tcW w:w="1036" w:type="dxa"/>
          </w:tcPr>
          <w:p w:rsidR="5DA2F3A7" w:rsidRPr="005A4EE5" w:rsidRDefault="5DA2F3A7">
            <w:pPr>
              <w:rPr>
                <w:sz w:val="14"/>
                <w:szCs w:val="14"/>
              </w:rPr>
            </w:pPr>
            <w:r w:rsidRPr="005A4EE5">
              <w:rPr>
                <w:rFonts w:eastAsia="Arial" w:cs="Arial"/>
                <w:sz w:val="14"/>
                <w:szCs w:val="14"/>
              </w:rPr>
              <w:t>5 (4.2 %)</w:t>
            </w:r>
          </w:p>
        </w:tc>
        <w:tc>
          <w:tcPr>
            <w:tcW w:w="1080" w:type="dxa"/>
          </w:tcPr>
          <w:p w:rsidR="5DA2F3A7" w:rsidRPr="005A4EE5" w:rsidRDefault="5DA2F3A7">
            <w:pPr>
              <w:rPr>
                <w:sz w:val="14"/>
                <w:szCs w:val="14"/>
              </w:rPr>
            </w:pPr>
            <w:r w:rsidRPr="005A4EE5">
              <w:rPr>
                <w:rFonts w:eastAsia="Arial" w:cs="Arial"/>
                <w:sz w:val="14"/>
                <w:szCs w:val="14"/>
              </w:rPr>
              <w:t>5 (4.2 %)</w:t>
            </w:r>
          </w:p>
        </w:tc>
        <w:tc>
          <w:tcPr>
            <w:tcW w:w="1080" w:type="dxa"/>
          </w:tcPr>
          <w:p w:rsidR="5DA2F3A7" w:rsidRPr="005A4EE5" w:rsidRDefault="5DA2F3A7">
            <w:pPr>
              <w:rPr>
                <w:sz w:val="14"/>
                <w:szCs w:val="14"/>
              </w:rPr>
            </w:pPr>
            <w:r w:rsidRPr="005A4EE5">
              <w:rPr>
                <w:rFonts w:eastAsia="Arial" w:cs="Arial"/>
                <w:sz w:val="14"/>
                <w:szCs w:val="14"/>
              </w:rPr>
              <w:t>5 (2.7 %)</w:t>
            </w:r>
          </w:p>
        </w:tc>
        <w:tc>
          <w:tcPr>
            <w:tcW w:w="990" w:type="dxa"/>
          </w:tcPr>
          <w:p w:rsidR="5DA2F3A7" w:rsidRPr="005A4EE5" w:rsidRDefault="5DA2F3A7">
            <w:pPr>
              <w:rPr>
                <w:sz w:val="14"/>
                <w:szCs w:val="14"/>
              </w:rPr>
            </w:pPr>
            <w:r w:rsidRPr="005A4EE5">
              <w:rPr>
                <w:rFonts w:eastAsia="Arial" w:cs="Arial"/>
                <w:sz w:val="14"/>
                <w:szCs w:val="14"/>
              </w:rPr>
              <w:t xml:space="preserve">5 (4.2 %) </w:t>
            </w:r>
          </w:p>
        </w:tc>
        <w:tc>
          <w:tcPr>
            <w:tcW w:w="990" w:type="dxa"/>
          </w:tcPr>
          <w:p w:rsidR="5DA2F3A7" w:rsidRPr="005A4EE5" w:rsidRDefault="5DA2F3A7">
            <w:pPr>
              <w:rPr>
                <w:sz w:val="14"/>
                <w:szCs w:val="14"/>
              </w:rPr>
            </w:pPr>
            <w:r w:rsidRPr="005A4EE5">
              <w:rPr>
                <w:rFonts w:eastAsia="Arial" w:cs="Arial"/>
                <w:sz w:val="14"/>
                <w:szCs w:val="14"/>
              </w:rPr>
              <w:t xml:space="preserve">0 (2.1 %) </w:t>
            </w:r>
          </w:p>
        </w:tc>
        <w:tc>
          <w:tcPr>
            <w:tcW w:w="1064" w:type="dxa"/>
          </w:tcPr>
          <w:p w:rsidR="5DA2F3A7" w:rsidRPr="005A4EE5" w:rsidRDefault="5DA2F3A7">
            <w:pPr>
              <w:rPr>
                <w:sz w:val="14"/>
                <w:szCs w:val="14"/>
              </w:rPr>
            </w:pPr>
            <w:r w:rsidRPr="005A4EE5">
              <w:rPr>
                <w:rFonts w:eastAsia="Arial" w:cs="Arial"/>
                <w:sz w:val="14"/>
                <w:szCs w:val="14"/>
              </w:rPr>
              <w:t xml:space="preserve">5 (2.6 %) </w:t>
            </w:r>
          </w:p>
        </w:tc>
        <w:tc>
          <w:tcPr>
            <w:tcW w:w="960" w:type="dxa"/>
          </w:tcPr>
          <w:p w:rsidR="5DA2F3A7" w:rsidRPr="005A4EE5" w:rsidRDefault="5DA2F3A7">
            <w:pPr>
              <w:rPr>
                <w:sz w:val="14"/>
                <w:szCs w:val="14"/>
              </w:rPr>
            </w:pPr>
            <w:r w:rsidRPr="005A4EE5">
              <w:rPr>
                <w:rFonts w:eastAsia="Arial" w:cs="Arial"/>
                <w:sz w:val="14"/>
                <w:szCs w:val="14"/>
              </w:rPr>
              <w:t xml:space="preserve">5 (3.5 %) </w:t>
            </w:r>
          </w:p>
        </w:tc>
        <w:tc>
          <w:tcPr>
            <w:tcW w:w="960" w:type="dxa"/>
          </w:tcPr>
          <w:p w:rsidR="5DA2F3A7" w:rsidRPr="005A4EE5" w:rsidRDefault="5DA2F3A7">
            <w:pPr>
              <w:rPr>
                <w:sz w:val="14"/>
                <w:szCs w:val="14"/>
              </w:rPr>
            </w:pPr>
            <w:r w:rsidRPr="005A4EE5">
              <w:rPr>
                <w:rFonts w:eastAsia="Arial" w:cs="Arial"/>
                <w:sz w:val="14"/>
                <w:szCs w:val="14"/>
              </w:rPr>
              <w:t xml:space="preserve">5 (3.3 %) </w:t>
            </w:r>
          </w:p>
        </w:tc>
      </w:tr>
      <w:tr w:rsidR="00AE1C38" w:rsidRPr="005A4EE5" w:rsidTr="00590E34">
        <w:trPr>
          <w:trHeight w:val="350"/>
        </w:trPr>
        <w:tc>
          <w:tcPr>
            <w:tcW w:w="793" w:type="dxa"/>
          </w:tcPr>
          <w:p w:rsidR="5DA2F3A7" w:rsidRPr="005A4EE5" w:rsidRDefault="5DA2F3A7">
            <w:pPr>
              <w:rPr>
                <w:sz w:val="14"/>
                <w:szCs w:val="14"/>
              </w:rPr>
            </w:pPr>
            <w:r w:rsidRPr="005A4EE5">
              <w:rPr>
                <w:rFonts w:eastAsia="Arial" w:cs="Arial"/>
                <w:sz w:val="14"/>
                <w:szCs w:val="14"/>
              </w:rPr>
              <w:t>2</w:t>
            </w:r>
          </w:p>
        </w:tc>
        <w:tc>
          <w:tcPr>
            <w:tcW w:w="2044" w:type="dxa"/>
          </w:tcPr>
          <w:p w:rsidR="5DA2F3A7" w:rsidRPr="005A4EE5" w:rsidRDefault="5DA2F3A7">
            <w:pPr>
              <w:rPr>
                <w:sz w:val="14"/>
                <w:szCs w:val="14"/>
              </w:rPr>
            </w:pPr>
            <w:r w:rsidRPr="005A4EE5">
              <w:rPr>
                <w:rFonts w:eastAsia="Arial" w:cs="Arial"/>
                <w:sz w:val="14"/>
                <w:szCs w:val="14"/>
              </w:rPr>
              <w:t>Overall sex ratio</w:t>
            </w:r>
            <w:r w:rsidR="005F021B">
              <w:rPr>
                <w:rFonts w:eastAsia="Arial" w:cs="Arial"/>
                <w:sz w:val="14"/>
                <w:szCs w:val="14"/>
              </w:rPr>
              <w:t xml:space="preserve"> </w:t>
            </w:r>
            <w:r w:rsidRPr="005A4EE5">
              <w:rPr>
                <w:rFonts w:eastAsia="Arial" w:cs="Arial"/>
                <w:sz w:val="14"/>
                <w:szCs w:val="14"/>
              </w:rPr>
              <w:t>(significant C</w:t>
            </w:r>
            <w:r w:rsidR="005F021B">
              <w:rPr>
                <w:rFonts w:eastAsia="Arial" w:cs="Arial"/>
                <w:sz w:val="14"/>
                <w:szCs w:val="14"/>
              </w:rPr>
              <w:t>hi</w:t>
            </w:r>
            <w:r w:rsidRPr="005A4EE5">
              <w:rPr>
                <w:rFonts w:eastAsia="Arial" w:cs="Arial"/>
                <w:sz w:val="14"/>
                <w:szCs w:val="14"/>
              </w:rPr>
              <w:t xml:space="preserve"> square)</w:t>
            </w:r>
          </w:p>
        </w:tc>
        <w:tc>
          <w:tcPr>
            <w:tcW w:w="684" w:type="dxa"/>
          </w:tcPr>
          <w:p w:rsidR="5DA2F3A7" w:rsidRPr="005A4EE5" w:rsidRDefault="5DA2F3A7">
            <w:pPr>
              <w:rPr>
                <w:sz w:val="14"/>
                <w:szCs w:val="14"/>
              </w:rPr>
            </w:pPr>
            <w:r w:rsidRPr="005A4EE5">
              <w:rPr>
                <w:rFonts w:eastAsia="Arial" w:cs="Arial"/>
                <w:sz w:val="14"/>
                <w:szCs w:val="14"/>
              </w:rPr>
              <w:t>&gt;0.001</w:t>
            </w:r>
          </w:p>
        </w:tc>
        <w:tc>
          <w:tcPr>
            <w:tcW w:w="965" w:type="dxa"/>
          </w:tcPr>
          <w:p w:rsidR="5DA2F3A7" w:rsidRPr="005A4EE5" w:rsidRDefault="5DA2F3A7">
            <w:pPr>
              <w:rPr>
                <w:sz w:val="14"/>
                <w:szCs w:val="14"/>
              </w:rPr>
            </w:pPr>
            <w:r w:rsidRPr="005A4EE5">
              <w:rPr>
                <w:rFonts w:eastAsia="Arial" w:cs="Arial"/>
                <w:sz w:val="14"/>
                <w:szCs w:val="14"/>
              </w:rPr>
              <w:t>0 (p=0.840)</w:t>
            </w:r>
          </w:p>
        </w:tc>
        <w:tc>
          <w:tcPr>
            <w:tcW w:w="1108" w:type="dxa"/>
          </w:tcPr>
          <w:p w:rsidR="5DA2F3A7" w:rsidRPr="005A4EE5" w:rsidRDefault="5DA2F3A7">
            <w:pPr>
              <w:rPr>
                <w:sz w:val="14"/>
                <w:szCs w:val="14"/>
              </w:rPr>
            </w:pPr>
            <w:r w:rsidRPr="005A4EE5">
              <w:rPr>
                <w:rFonts w:eastAsia="Arial" w:cs="Arial"/>
                <w:sz w:val="14"/>
                <w:szCs w:val="14"/>
              </w:rPr>
              <w:t>0 (p=0.275)</w:t>
            </w:r>
          </w:p>
        </w:tc>
        <w:tc>
          <w:tcPr>
            <w:tcW w:w="1200" w:type="dxa"/>
          </w:tcPr>
          <w:p w:rsidR="5DA2F3A7" w:rsidRPr="005A4EE5" w:rsidRDefault="5DA2F3A7">
            <w:pPr>
              <w:rPr>
                <w:sz w:val="14"/>
                <w:szCs w:val="14"/>
              </w:rPr>
            </w:pPr>
            <w:r w:rsidRPr="005A4EE5">
              <w:rPr>
                <w:rFonts w:eastAsia="Arial" w:cs="Arial"/>
                <w:sz w:val="14"/>
                <w:szCs w:val="14"/>
              </w:rPr>
              <w:t xml:space="preserve">0 (p=0.373) </w:t>
            </w:r>
          </w:p>
        </w:tc>
        <w:tc>
          <w:tcPr>
            <w:tcW w:w="1036" w:type="dxa"/>
          </w:tcPr>
          <w:p w:rsidR="5DA2F3A7" w:rsidRPr="005A4EE5" w:rsidRDefault="5DA2F3A7">
            <w:pPr>
              <w:rPr>
                <w:sz w:val="14"/>
                <w:szCs w:val="14"/>
              </w:rPr>
            </w:pPr>
            <w:r w:rsidRPr="005A4EE5">
              <w:rPr>
                <w:rFonts w:eastAsia="Arial" w:cs="Arial"/>
                <w:sz w:val="14"/>
                <w:szCs w:val="14"/>
              </w:rPr>
              <w:t>4 (p=0.047)</w:t>
            </w:r>
          </w:p>
        </w:tc>
        <w:tc>
          <w:tcPr>
            <w:tcW w:w="1080" w:type="dxa"/>
          </w:tcPr>
          <w:p w:rsidR="5DA2F3A7" w:rsidRPr="005A4EE5" w:rsidRDefault="5DA2F3A7">
            <w:pPr>
              <w:rPr>
                <w:sz w:val="14"/>
                <w:szCs w:val="14"/>
              </w:rPr>
            </w:pPr>
            <w:r w:rsidRPr="005A4EE5">
              <w:rPr>
                <w:rFonts w:eastAsia="Arial" w:cs="Arial"/>
                <w:sz w:val="14"/>
                <w:szCs w:val="14"/>
              </w:rPr>
              <w:t>0 (p=1.000)</w:t>
            </w:r>
          </w:p>
        </w:tc>
        <w:tc>
          <w:tcPr>
            <w:tcW w:w="1080" w:type="dxa"/>
          </w:tcPr>
          <w:p w:rsidR="5DA2F3A7" w:rsidRPr="005A4EE5" w:rsidRDefault="5DA2F3A7">
            <w:pPr>
              <w:rPr>
                <w:sz w:val="14"/>
                <w:szCs w:val="14"/>
              </w:rPr>
            </w:pPr>
            <w:r w:rsidRPr="005A4EE5">
              <w:rPr>
                <w:rFonts w:eastAsia="Arial" w:cs="Arial"/>
                <w:sz w:val="14"/>
                <w:szCs w:val="14"/>
              </w:rPr>
              <w:t>0 (p=0.165)</w:t>
            </w:r>
          </w:p>
        </w:tc>
        <w:tc>
          <w:tcPr>
            <w:tcW w:w="990" w:type="dxa"/>
          </w:tcPr>
          <w:p w:rsidR="5DA2F3A7" w:rsidRPr="005A4EE5" w:rsidRDefault="5DA2F3A7">
            <w:pPr>
              <w:rPr>
                <w:sz w:val="14"/>
                <w:szCs w:val="14"/>
              </w:rPr>
            </w:pPr>
            <w:r w:rsidRPr="005A4EE5">
              <w:rPr>
                <w:rFonts w:eastAsia="Arial" w:cs="Arial"/>
                <w:sz w:val="14"/>
                <w:szCs w:val="14"/>
              </w:rPr>
              <w:t xml:space="preserve">0 (p=0.692) </w:t>
            </w:r>
          </w:p>
        </w:tc>
        <w:tc>
          <w:tcPr>
            <w:tcW w:w="990" w:type="dxa"/>
          </w:tcPr>
          <w:p w:rsidR="5DA2F3A7" w:rsidRPr="005A4EE5" w:rsidRDefault="5DA2F3A7">
            <w:pPr>
              <w:rPr>
                <w:sz w:val="14"/>
                <w:szCs w:val="14"/>
              </w:rPr>
            </w:pPr>
            <w:r w:rsidRPr="005A4EE5">
              <w:rPr>
                <w:rFonts w:eastAsia="Arial" w:cs="Arial"/>
                <w:sz w:val="14"/>
                <w:szCs w:val="14"/>
              </w:rPr>
              <w:t xml:space="preserve">0 (p=0.120) </w:t>
            </w:r>
          </w:p>
        </w:tc>
        <w:tc>
          <w:tcPr>
            <w:tcW w:w="1064" w:type="dxa"/>
          </w:tcPr>
          <w:p w:rsidR="5DA2F3A7" w:rsidRPr="005A4EE5" w:rsidRDefault="5DA2F3A7">
            <w:pPr>
              <w:rPr>
                <w:sz w:val="14"/>
                <w:szCs w:val="14"/>
              </w:rPr>
            </w:pPr>
            <w:r w:rsidRPr="005A4EE5">
              <w:rPr>
                <w:rFonts w:eastAsia="Arial" w:cs="Arial"/>
                <w:sz w:val="14"/>
                <w:szCs w:val="14"/>
              </w:rPr>
              <w:t xml:space="preserve">0 (p=0.646) </w:t>
            </w:r>
          </w:p>
        </w:tc>
        <w:tc>
          <w:tcPr>
            <w:tcW w:w="960" w:type="dxa"/>
          </w:tcPr>
          <w:p w:rsidR="5DA2F3A7" w:rsidRPr="005A4EE5" w:rsidRDefault="5DA2F3A7">
            <w:pPr>
              <w:rPr>
                <w:sz w:val="14"/>
                <w:szCs w:val="14"/>
              </w:rPr>
            </w:pPr>
            <w:r w:rsidRPr="005A4EE5">
              <w:rPr>
                <w:rFonts w:eastAsia="Arial" w:cs="Arial"/>
                <w:sz w:val="14"/>
                <w:szCs w:val="14"/>
              </w:rPr>
              <w:t xml:space="preserve">0 (p=0.666) </w:t>
            </w:r>
          </w:p>
        </w:tc>
        <w:tc>
          <w:tcPr>
            <w:tcW w:w="960" w:type="dxa"/>
          </w:tcPr>
          <w:p w:rsidR="5DA2F3A7" w:rsidRPr="005A4EE5" w:rsidRDefault="5DA2F3A7">
            <w:pPr>
              <w:rPr>
                <w:sz w:val="14"/>
                <w:szCs w:val="14"/>
              </w:rPr>
            </w:pPr>
            <w:r w:rsidRPr="005A4EE5">
              <w:rPr>
                <w:rFonts w:eastAsia="Arial" w:cs="Arial"/>
                <w:sz w:val="14"/>
                <w:szCs w:val="14"/>
              </w:rPr>
              <w:t xml:space="preserve">0 (p=0.374) </w:t>
            </w:r>
          </w:p>
        </w:tc>
      </w:tr>
      <w:tr w:rsidR="00AE1C38" w:rsidRPr="005A4EE5" w:rsidTr="00590E34">
        <w:trPr>
          <w:trHeight w:val="413"/>
        </w:trPr>
        <w:tc>
          <w:tcPr>
            <w:tcW w:w="793" w:type="dxa"/>
          </w:tcPr>
          <w:p w:rsidR="5DA2F3A7" w:rsidRPr="005A4EE5" w:rsidRDefault="5DA2F3A7">
            <w:pPr>
              <w:rPr>
                <w:sz w:val="14"/>
                <w:szCs w:val="14"/>
              </w:rPr>
            </w:pPr>
            <w:r w:rsidRPr="005A4EE5">
              <w:rPr>
                <w:rFonts w:eastAsia="Arial" w:cs="Arial"/>
                <w:sz w:val="14"/>
                <w:szCs w:val="14"/>
              </w:rPr>
              <w:t>3</w:t>
            </w:r>
          </w:p>
        </w:tc>
        <w:tc>
          <w:tcPr>
            <w:tcW w:w="2044" w:type="dxa"/>
          </w:tcPr>
          <w:p w:rsidR="5DA2F3A7" w:rsidRPr="005A4EE5" w:rsidRDefault="5DA2F3A7">
            <w:pPr>
              <w:rPr>
                <w:sz w:val="14"/>
                <w:szCs w:val="14"/>
              </w:rPr>
            </w:pPr>
            <w:r w:rsidRPr="005A4EE5">
              <w:rPr>
                <w:rFonts w:eastAsia="Arial" w:cs="Arial"/>
                <w:sz w:val="14"/>
                <w:szCs w:val="14"/>
              </w:rPr>
              <w:t xml:space="preserve">Age ratio (6-29vs 30-59) Significant </w:t>
            </w:r>
            <w:r w:rsidR="005F021B">
              <w:rPr>
                <w:rFonts w:eastAsia="Arial" w:cs="Arial"/>
                <w:sz w:val="14"/>
                <w:szCs w:val="14"/>
              </w:rPr>
              <w:t>Chi</w:t>
            </w:r>
            <w:r w:rsidRPr="005A4EE5">
              <w:rPr>
                <w:rFonts w:eastAsia="Arial" w:cs="Arial"/>
                <w:sz w:val="14"/>
                <w:szCs w:val="14"/>
              </w:rPr>
              <w:t xml:space="preserve"> square</w:t>
            </w:r>
          </w:p>
        </w:tc>
        <w:tc>
          <w:tcPr>
            <w:tcW w:w="684" w:type="dxa"/>
          </w:tcPr>
          <w:p w:rsidR="5DA2F3A7" w:rsidRPr="005A4EE5" w:rsidRDefault="5DA2F3A7">
            <w:pPr>
              <w:rPr>
                <w:sz w:val="14"/>
                <w:szCs w:val="14"/>
              </w:rPr>
            </w:pPr>
            <w:r w:rsidRPr="005A4EE5">
              <w:rPr>
                <w:rFonts w:eastAsia="Arial" w:cs="Arial"/>
                <w:sz w:val="14"/>
                <w:szCs w:val="14"/>
              </w:rPr>
              <w:t>&gt;0.001</w:t>
            </w:r>
          </w:p>
        </w:tc>
        <w:tc>
          <w:tcPr>
            <w:tcW w:w="965" w:type="dxa"/>
          </w:tcPr>
          <w:p w:rsidR="5DA2F3A7" w:rsidRPr="005A4EE5" w:rsidRDefault="5DA2F3A7">
            <w:pPr>
              <w:rPr>
                <w:sz w:val="14"/>
                <w:szCs w:val="14"/>
              </w:rPr>
            </w:pPr>
            <w:r w:rsidRPr="005A4EE5">
              <w:rPr>
                <w:rFonts w:eastAsia="Arial" w:cs="Arial"/>
                <w:sz w:val="14"/>
                <w:szCs w:val="14"/>
              </w:rPr>
              <w:t>4 (p=0.004)</w:t>
            </w:r>
          </w:p>
        </w:tc>
        <w:tc>
          <w:tcPr>
            <w:tcW w:w="1108" w:type="dxa"/>
          </w:tcPr>
          <w:p w:rsidR="5DA2F3A7" w:rsidRPr="005A4EE5" w:rsidRDefault="5DA2F3A7">
            <w:pPr>
              <w:rPr>
                <w:sz w:val="14"/>
                <w:szCs w:val="14"/>
              </w:rPr>
            </w:pPr>
            <w:r w:rsidRPr="005A4EE5">
              <w:rPr>
                <w:rFonts w:eastAsia="Arial" w:cs="Arial"/>
                <w:sz w:val="14"/>
                <w:szCs w:val="14"/>
              </w:rPr>
              <w:t>4 (p=0.008)</w:t>
            </w:r>
          </w:p>
        </w:tc>
        <w:tc>
          <w:tcPr>
            <w:tcW w:w="1200" w:type="dxa"/>
          </w:tcPr>
          <w:p w:rsidR="5DA2F3A7" w:rsidRPr="005A4EE5" w:rsidRDefault="5DA2F3A7">
            <w:pPr>
              <w:rPr>
                <w:sz w:val="14"/>
                <w:szCs w:val="14"/>
              </w:rPr>
            </w:pPr>
            <w:r w:rsidRPr="005A4EE5">
              <w:rPr>
                <w:rFonts w:eastAsia="Arial" w:cs="Arial"/>
                <w:sz w:val="14"/>
                <w:szCs w:val="14"/>
              </w:rPr>
              <w:t>0 (p=0.905)</w:t>
            </w:r>
          </w:p>
        </w:tc>
        <w:tc>
          <w:tcPr>
            <w:tcW w:w="1036" w:type="dxa"/>
          </w:tcPr>
          <w:p w:rsidR="5DA2F3A7" w:rsidRPr="005A4EE5" w:rsidRDefault="5DA2F3A7">
            <w:pPr>
              <w:rPr>
                <w:sz w:val="14"/>
                <w:szCs w:val="14"/>
              </w:rPr>
            </w:pPr>
            <w:r w:rsidRPr="005A4EE5">
              <w:rPr>
                <w:rFonts w:eastAsia="Arial" w:cs="Arial"/>
                <w:sz w:val="14"/>
                <w:szCs w:val="14"/>
              </w:rPr>
              <w:t>0 (p=0.163)</w:t>
            </w:r>
          </w:p>
        </w:tc>
        <w:tc>
          <w:tcPr>
            <w:tcW w:w="1080" w:type="dxa"/>
          </w:tcPr>
          <w:p w:rsidR="5DA2F3A7" w:rsidRPr="005A4EE5" w:rsidRDefault="5DA2F3A7">
            <w:pPr>
              <w:rPr>
                <w:sz w:val="14"/>
                <w:szCs w:val="14"/>
              </w:rPr>
            </w:pPr>
            <w:r w:rsidRPr="005A4EE5">
              <w:rPr>
                <w:rFonts w:eastAsia="Arial" w:cs="Arial"/>
                <w:sz w:val="14"/>
                <w:szCs w:val="14"/>
              </w:rPr>
              <w:t>0 (p=0.253)</w:t>
            </w:r>
          </w:p>
        </w:tc>
        <w:tc>
          <w:tcPr>
            <w:tcW w:w="1080" w:type="dxa"/>
          </w:tcPr>
          <w:p w:rsidR="5DA2F3A7" w:rsidRPr="005A4EE5" w:rsidRDefault="5DA2F3A7">
            <w:pPr>
              <w:rPr>
                <w:sz w:val="14"/>
                <w:szCs w:val="14"/>
              </w:rPr>
            </w:pPr>
            <w:r w:rsidRPr="005A4EE5">
              <w:rPr>
                <w:rFonts w:eastAsia="Arial" w:cs="Arial"/>
                <w:sz w:val="14"/>
                <w:szCs w:val="14"/>
              </w:rPr>
              <w:t>0 (p=0.385)</w:t>
            </w:r>
          </w:p>
        </w:tc>
        <w:tc>
          <w:tcPr>
            <w:tcW w:w="990" w:type="dxa"/>
          </w:tcPr>
          <w:p w:rsidR="5DA2F3A7" w:rsidRPr="005A4EE5" w:rsidRDefault="5DA2F3A7">
            <w:pPr>
              <w:rPr>
                <w:sz w:val="14"/>
                <w:szCs w:val="14"/>
              </w:rPr>
            </w:pPr>
            <w:r w:rsidRPr="005A4EE5">
              <w:rPr>
                <w:rFonts w:eastAsia="Arial" w:cs="Arial"/>
                <w:sz w:val="14"/>
                <w:szCs w:val="14"/>
              </w:rPr>
              <w:t xml:space="preserve">2 (p=0.051) </w:t>
            </w:r>
          </w:p>
        </w:tc>
        <w:tc>
          <w:tcPr>
            <w:tcW w:w="990" w:type="dxa"/>
          </w:tcPr>
          <w:p w:rsidR="5DA2F3A7" w:rsidRPr="005A4EE5" w:rsidRDefault="5DA2F3A7">
            <w:pPr>
              <w:rPr>
                <w:sz w:val="14"/>
                <w:szCs w:val="14"/>
              </w:rPr>
            </w:pPr>
            <w:r w:rsidRPr="005A4EE5">
              <w:rPr>
                <w:rFonts w:eastAsia="Arial" w:cs="Arial"/>
                <w:sz w:val="14"/>
                <w:szCs w:val="14"/>
              </w:rPr>
              <w:t xml:space="preserve">0 (p=0.320) </w:t>
            </w:r>
          </w:p>
        </w:tc>
        <w:tc>
          <w:tcPr>
            <w:tcW w:w="1064" w:type="dxa"/>
          </w:tcPr>
          <w:p w:rsidR="5DA2F3A7" w:rsidRPr="005A4EE5" w:rsidRDefault="5DA2F3A7">
            <w:pPr>
              <w:rPr>
                <w:sz w:val="14"/>
                <w:szCs w:val="14"/>
              </w:rPr>
            </w:pPr>
            <w:r w:rsidRPr="005A4EE5">
              <w:rPr>
                <w:rFonts w:eastAsia="Arial" w:cs="Arial"/>
                <w:sz w:val="14"/>
                <w:szCs w:val="14"/>
              </w:rPr>
              <w:t xml:space="preserve">0 (p=0.847) </w:t>
            </w:r>
          </w:p>
        </w:tc>
        <w:tc>
          <w:tcPr>
            <w:tcW w:w="960" w:type="dxa"/>
          </w:tcPr>
          <w:p w:rsidR="5DA2F3A7" w:rsidRPr="005A4EE5" w:rsidRDefault="5DA2F3A7">
            <w:pPr>
              <w:rPr>
                <w:sz w:val="14"/>
                <w:szCs w:val="14"/>
              </w:rPr>
            </w:pPr>
            <w:r w:rsidRPr="005A4EE5">
              <w:rPr>
                <w:rFonts w:eastAsia="Arial" w:cs="Arial"/>
                <w:sz w:val="14"/>
                <w:szCs w:val="14"/>
              </w:rPr>
              <w:t xml:space="preserve">4 (p=0.025) </w:t>
            </w:r>
          </w:p>
        </w:tc>
        <w:tc>
          <w:tcPr>
            <w:tcW w:w="960" w:type="dxa"/>
          </w:tcPr>
          <w:p w:rsidR="5DA2F3A7" w:rsidRPr="005A4EE5" w:rsidRDefault="5DA2F3A7">
            <w:pPr>
              <w:rPr>
                <w:sz w:val="14"/>
                <w:szCs w:val="14"/>
              </w:rPr>
            </w:pPr>
            <w:r w:rsidRPr="005A4EE5">
              <w:rPr>
                <w:rFonts w:eastAsia="Arial" w:cs="Arial"/>
                <w:sz w:val="14"/>
                <w:szCs w:val="14"/>
              </w:rPr>
              <w:t xml:space="preserve">2 (p=0.084) </w:t>
            </w:r>
          </w:p>
        </w:tc>
      </w:tr>
      <w:tr w:rsidR="00AE1C38" w:rsidRPr="005A4EE5" w:rsidTr="00590E34">
        <w:trPr>
          <w:trHeight w:val="467"/>
        </w:trPr>
        <w:tc>
          <w:tcPr>
            <w:tcW w:w="793" w:type="dxa"/>
          </w:tcPr>
          <w:p w:rsidR="5DA2F3A7" w:rsidRPr="005A4EE5" w:rsidRDefault="5DA2F3A7">
            <w:pPr>
              <w:rPr>
                <w:sz w:val="14"/>
                <w:szCs w:val="14"/>
              </w:rPr>
            </w:pPr>
            <w:r w:rsidRPr="005A4EE5">
              <w:rPr>
                <w:rFonts w:eastAsia="Arial" w:cs="Arial"/>
                <w:sz w:val="14"/>
                <w:szCs w:val="14"/>
              </w:rPr>
              <w:t>4</w:t>
            </w:r>
          </w:p>
        </w:tc>
        <w:tc>
          <w:tcPr>
            <w:tcW w:w="2044" w:type="dxa"/>
          </w:tcPr>
          <w:p w:rsidR="5DA2F3A7" w:rsidRPr="005A4EE5" w:rsidRDefault="5DA2F3A7">
            <w:pPr>
              <w:rPr>
                <w:sz w:val="14"/>
                <w:szCs w:val="14"/>
              </w:rPr>
            </w:pPr>
            <w:r w:rsidRPr="005A4EE5">
              <w:rPr>
                <w:rFonts w:eastAsia="Arial" w:cs="Arial"/>
                <w:sz w:val="14"/>
                <w:szCs w:val="14"/>
              </w:rPr>
              <w:t>Dig. prevalence score- weight</w:t>
            </w:r>
          </w:p>
        </w:tc>
        <w:tc>
          <w:tcPr>
            <w:tcW w:w="684" w:type="dxa"/>
          </w:tcPr>
          <w:p w:rsidR="5DA2F3A7" w:rsidRPr="005A4EE5" w:rsidRDefault="5DA2F3A7">
            <w:pPr>
              <w:rPr>
                <w:sz w:val="14"/>
                <w:szCs w:val="14"/>
              </w:rPr>
            </w:pPr>
            <w:r w:rsidRPr="005A4EE5">
              <w:rPr>
                <w:rFonts w:eastAsia="Arial" w:cs="Arial"/>
                <w:sz w:val="14"/>
                <w:szCs w:val="14"/>
              </w:rPr>
              <w:t>&lt;20</w:t>
            </w:r>
          </w:p>
        </w:tc>
        <w:tc>
          <w:tcPr>
            <w:tcW w:w="965" w:type="dxa"/>
          </w:tcPr>
          <w:p w:rsidR="5DA2F3A7" w:rsidRPr="005A4EE5" w:rsidRDefault="5DA2F3A7">
            <w:pPr>
              <w:rPr>
                <w:sz w:val="14"/>
                <w:szCs w:val="14"/>
              </w:rPr>
            </w:pPr>
            <w:r w:rsidRPr="005A4EE5">
              <w:rPr>
                <w:rFonts w:eastAsia="Arial" w:cs="Arial"/>
                <w:sz w:val="14"/>
                <w:szCs w:val="14"/>
              </w:rPr>
              <w:t>0 (5)</w:t>
            </w:r>
          </w:p>
        </w:tc>
        <w:tc>
          <w:tcPr>
            <w:tcW w:w="1108" w:type="dxa"/>
          </w:tcPr>
          <w:p w:rsidR="5DA2F3A7" w:rsidRPr="005A4EE5" w:rsidRDefault="5DA2F3A7">
            <w:pPr>
              <w:rPr>
                <w:sz w:val="14"/>
                <w:szCs w:val="14"/>
              </w:rPr>
            </w:pPr>
            <w:r w:rsidRPr="005A4EE5">
              <w:rPr>
                <w:rFonts w:eastAsia="Arial" w:cs="Arial"/>
                <w:sz w:val="14"/>
                <w:szCs w:val="14"/>
              </w:rPr>
              <w:t>2 (8)</w:t>
            </w:r>
          </w:p>
        </w:tc>
        <w:tc>
          <w:tcPr>
            <w:tcW w:w="1200" w:type="dxa"/>
          </w:tcPr>
          <w:p w:rsidR="5DA2F3A7" w:rsidRPr="005A4EE5" w:rsidRDefault="5DA2F3A7">
            <w:pPr>
              <w:rPr>
                <w:sz w:val="14"/>
                <w:szCs w:val="14"/>
              </w:rPr>
            </w:pPr>
            <w:r w:rsidRPr="005A4EE5">
              <w:rPr>
                <w:rFonts w:eastAsia="Arial" w:cs="Arial"/>
                <w:sz w:val="14"/>
                <w:szCs w:val="14"/>
              </w:rPr>
              <w:t>0 (7)</w:t>
            </w:r>
          </w:p>
        </w:tc>
        <w:tc>
          <w:tcPr>
            <w:tcW w:w="1036" w:type="dxa"/>
          </w:tcPr>
          <w:p w:rsidR="5DA2F3A7" w:rsidRPr="005A4EE5" w:rsidRDefault="5DA2F3A7">
            <w:pPr>
              <w:rPr>
                <w:sz w:val="14"/>
                <w:szCs w:val="14"/>
              </w:rPr>
            </w:pPr>
            <w:r w:rsidRPr="005A4EE5">
              <w:rPr>
                <w:rFonts w:eastAsia="Arial" w:cs="Arial"/>
                <w:sz w:val="14"/>
                <w:szCs w:val="14"/>
              </w:rPr>
              <w:t>0 (7)</w:t>
            </w:r>
          </w:p>
        </w:tc>
        <w:tc>
          <w:tcPr>
            <w:tcW w:w="1080" w:type="dxa"/>
          </w:tcPr>
          <w:p w:rsidR="5DA2F3A7" w:rsidRPr="005A4EE5" w:rsidRDefault="5DA2F3A7">
            <w:pPr>
              <w:rPr>
                <w:sz w:val="14"/>
                <w:szCs w:val="14"/>
              </w:rPr>
            </w:pPr>
            <w:r w:rsidRPr="005A4EE5">
              <w:rPr>
                <w:rFonts w:eastAsia="Arial" w:cs="Arial"/>
                <w:sz w:val="14"/>
                <w:szCs w:val="14"/>
              </w:rPr>
              <w:t>0 (5)</w:t>
            </w:r>
          </w:p>
        </w:tc>
        <w:tc>
          <w:tcPr>
            <w:tcW w:w="1080" w:type="dxa"/>
          </w:tcPr>
          <w:p w:rsidR="5DA2F3A7" w:rsidRPr="005A4EE5" w:rsidRDefault="5DA2F3A7">
            <w:pPr>
              <w:rPr>
                <w:sz w:val="14"/>
                <w:szCs w:val="14"/>
              </w:rPr>
            </w:pPr>
            <w:r w:rsidRPr="005A4EE5">
              <w:rPr>
                <w:rFonts w:eastAsia="Arial" w:cs="Arial"/>
                <w:sz w:val="14"/>
                <w:szCs w:val="14"/>
              </w:rPr>
              <w:t>2 (11)</w:t>
            </w:r>
          </w:p>
        </w:tc>
        <w:tc>
          <w:tcPr>
            <w:tcW w:w="990" w:type="dxa"/>
          </w:tcPr>
          <w:p w:rsidR="5DA2F3A7" w:rsidRPr="005A4EE5" w:rsidRDefault="5DA2F3A7">
            <w:pPr>
              <w:rPr>
                <w:sz w:val="14"/>
                <w:szCs w:val="14"/>
              </w:rPr>
            </w:pPr>
            <w:r w:rsidRPr="005A4EE5">
              <w:rPr>
                <w:rFonts w:eastAsia="Arial" w:cs="Arial"/>
                <w:sz w:val="14"/>
                <w:szCs w:val="14"/>
              </w:rPr>
              <w:t xml:space="preserve">0 (6) </w:t>
            </w:r>
          </w:p>
        </w:tc>
        <w:tc>
          <w:tcPr>
            <w:tcW w:w="990" w:type="dxa"/>
          </w:tcPr>
          <w:p w:rsidR="5DA2F3A7" w:rsidRPr="005A4EE5" w:rsidRDefault="5DA2F3A7">
            <w:pPr>
              <w:rPr>
                <w:sz w:val="14"/>
                <w:szCs w:val="14"/>
              </w:rPr>
            </w:pPr>
            <w:r w:rsidRPr="005A4EE5">
              <w:rPr>
                <w:rFonts w:eastAsia="Arial" w:cs="Arial"/>
                <w:sz w:val="14"/>
                <w:szCs w:val="14"/>
              </w:rPr>
              <w:t xml:space="preserve">0 (7) </w:t>
            </w:r>
          </w:p>
        </w:tc>
        <w:tc>
          <w:tcPr>
            <w:tcW w:w="1064" w:type="dxa"/>
          </w:tcPr>
          <w:p w:rsidR="5DA2F3A7" w:rsidRPr="005A4EE5" w:rsidRDefault="5DA2F3A7">
            <w:pPr>
              <w:rPr>
                <w:sz w:val="14"/>
                <w:szCs w:val="14"/>
              </w:rPr>
            </w:pPr>
            <w:r w:rsidRPr="005A4EE5">
              <w:rPr>
                <w:rFonts w:eastAsia="Arial" w:cs="Arial"/>
                <w:sz w:val="14"/>
                <w:szCs w:val="14"/>
              </w:rPr>
              <w:t xml:space="preserve">0 (5) </w:t>
            </w:r>
          </w:p>
        </w:tc>
        <w:tc>
          <w:tcPr>
            <w:tcW w:w="960" w:type="dxa"/>
          </w:tcPr>
          <w:p w:rsidR="5DA2F3A7" w:rsidRPr="005A4EE5" w:rsidRDefault="5DA2F3A7">
            <w:pPr>
              <w:rPr>
                <w:sz w:val="14"/>
                <w:szCs w:val="14"/>
              </w:rPr>
            </w:pPr>
            <w:r w:rsidRPr="005A4EE5">
              <w:rPr>
                <w:rFonts w:eastAsia="Arial" w:cs="Arial"/>
                <w:sz w:val="14"/>
                <w:szCs w:val="14"/>
              </w:rPr>
              <w:t xml:space="preserve">2 (8) </w:t>
            </w:r>
          </w:p>
        </w:tc>
        <w:tc>
          <w:tcPr>
            <w:tcW w:w="960" w:type="dxa"/>
          </w:tcPr>
          <w:p w:rsidR="5DA2F3A7" w:rsidRPr="005A4EE5" w:rsidRDefault="5DA2F3A7">
            <w:pPr>
              <w:rPr>
                <w:sz w:val="14"/>
                <w:szCs w:val="14"/>
              </w:rPr>
            </w:pPr>
            <w:r w:rsidRPr="005A4EE5">
              <w:rPr>
                <w:rFonts w:eastAsia="Arial" w:cs="Arial"/>
                <w:sz w:val="14"/>
                <w:szCs w:val="14"/>
              </w:rPr>
              <w:t xml:space="preserve">2 (12) </w:t>
            </w:r>
          </w:p>
        </w:tc>
      </w:tr>
      <w:tr w:rsidR="00AE1C38" w:rsidRPr="005A4EE5" w:rsidTr="00590E34">
        <w:trPr>
          <w:trHeight w:val="386"/>
        </w:trPr>
        <w:tc>
          <w:tcPr>
            <w:tcW w:w="793" w:type="dxa"/>
          </w:tcPr>
          <w:p w:rsidR="5DA2F3A7" w:rsidRPr="005A4EE5" w:rsidRDefault="5DA2F3A7">
            <w:pPr>
              <w:rPr>
                <w:sz w:val="14"/>
                <w:szCs w:val="14"/>
              </w:rPr>
            </w:pPr>
            <w:r w:rsidRPr="005A4EE5">
              <w:rPr>
                <w:rFonts w:eastAsia="Arial" w:cs="Arial"/>
                <w:sz w:val="14"/>
                <w:szCs w:val="14"/>
              </w:rPr>
              <w:t>5</w:t>
            </w:r>
          </w:p>
        </w:tc>
        <w:tc>
          <w:tcPr>
            <w:tcW w:w="2044" w:type="dxa"/>
          </w:tcPr>
          <w:p w:rsidR="5DA2F3A7" w:rsidRPr="005A4EE5" w:rsidRDefault="5DA2F3A7">
            <w:pPr>
              <w:rPr>
                <w:sz w:val="14"/>
                <w:szCs w:val="14"/>
              </w:rPr>
            </w:pPr>
            <w:r w:rsidRPr="005A4EE5">
              <w:rPr>
                <w:rFonts w:eastAsia="Arial" w:cs="Arial"/>
                <w:sz w:val="14"/>
                <w:szCs w:val="14"/>
              </w:rPr>
              <w:t>Dig. prevalence score- height</w:t>
            </w:r>
          </w:p>
        </w:tc>
        <w:tc>
          <w:tcPr>
            <w:tcW w:w="684" w:type="dxa"/>
          </w:tcPr>
          <w:p w:rsidR="5DA2F3A7" w:rsidRPr="005A4EE5" w:rsidRDefault="5DA2F3A7">
            <w:pPr>
              <w:rPr>
                <w:sz w:val="14"/>
                <w:szCs w:val="14"/>
              </w:rPr>
            </w:pPr>
            <w:r w:rsidRPr="005A4EE5">
              <w:rPr>
                <w:rFonts w:eastAsia="Arial" w:cs="Arial"/>
                <w:sz w:val="14"/>
                <w:szCs w:val="14"/>
              </w:rPr>
              <w:t>&lt;20</w:t>
            </w:r>
          </w:p>
        </w:tc>
        <w:tc>
          <w:tcPr>
            <w:tcW w:w="965" w:type="dxa"/>
          </w:tcPr>
          <w:p w:rsidR="5DA2F3A7" w:rsidRPr="005A4EE5" w:rsidRDefault="5DA2F3A7">
            <w:pPr>
              <w:rPr>
                <w:sz w:val="14"/>
                <w:szCs w:val="14"/>
              </w:rPr>
            </w:pPr>
            <w:r w:rsidRPr="005A4EE5">
              <w:rPr>
                <w:rFonts w:eastAsia="Arial" w:cs="Arial"/>
                <w:sz w:val="14"/>
                <w:szCs w:val="14"/>
              </w:rPr>
              <w:t>0 (15)</w:t>
            </w:r>
          </w:p>
        </w:tc>
        <w:tc>
          <w:tcPr>
            <w:tcW w:w="1108" w:type="dxa"/>
          </w:tcPr>
          <w:p w:rsidR="5DA2F3A7" w:rsidRPr="005A4EE5" w:rsidRDefault="5DA2F3A7">
            <w:pPr>
              <w:rPr>
                <w:sz w:val="14"/>
                <w:szCs w:val="14"/>
              </w:rPr>
            </w:pPr>
            <w:r w:rsidRPr="005A4EE5">
              <w:rPr>
                <w:rFonts w:eastAsia="Arial" w:cs="Arial"/>
                <w:sz w:val="14"/>
                <w:szCs w:val="14"/>
              </w:rPr>
              <w:t>2 (12)</w:t>
            </w:r>
          </w:p>
        </w:tc>
        <w:tc>
          <w:tcPr>
            <w:tcW w:w="1200" w:type="dxa"/>
          </w:tcPr>
          <w:p w:rsidR="5DA2F3A7" w:rsidRPr="005A4EE5" w:rsidRDefault="5DA2F3A7">
            <w:pPr>
              <w:rPr>
                <w:sz w:val="14"/>
                <w:szCs w:val="14"/>
              </w:rPr>
            </w:pPr>
            <w:r w:rsidRPr="005A4EE5">
              <w:rPr>
                <w:rFonts w:eastAsia="Arial" w:cs="Arial"/>
                <w:sz w:val="14"/>
                <w:szCs w:val="14"/>
              </w:rPr>
              <w:t>0 (7)</w:t>
            </w:r>
          </w:p>
        </w:tc>
        <w:tc>
          <w:tcPr>
            <w:tcW w:w="1036" w:type="dxa"/>
          </w:tcPr>
          <w:p w:rsidR="5DA2F3A7" w:rsidRPr="005A4EE5" w:rsidRDefault="5DA2F3A7">
            <w:pPr>
              <w:rPr>
                <w:sz w:val="14"/>
                <w:szCs w:val="14"/>
              </w:rPr>
            </w:pPr>
            <w:r w:rsidRPr="005A4EE5">
              <w:rPr>
                <w:rFonts w:eastAsia="Arial" w:cs="Arial"/>
                <w:sz w:val="14"/>
                <w:szCs w:val="14"/>
              </w:rPr>
              <w:t>0 (9)</w:t>
            </w:r>
          </w:p>
        </w:tc>
        <w:tc>
          <w:tcPr>
            <w:tcW w:w="1080" w:type="dxa"/>
          </w:tcPr>
          <w:p w:rsidR="5DA2F3A7" w:rsidRPr="005A4EE5" w:rsidRDefault="5DA2F3A7">
            <w:pPr>
              <w:rPr>
                <w:sz w:val="14"/>
                <w:szCs w:val="14"/>
              </w:rPr>
            </w:pPr>
            <w:r w:rsidRPr="005A4EE5">
              <w:rPr>
                <w:rFonts w:eastAsia="Arial" w:cs="Arial"/>
                <w:sz w:val="14"/>
                <w:szCs w:val="14"/>
              </w:rPr>
              <w:t>0 (8)</w:t>
            </w:r>
          </w:p>
        </w:tc>
        <w:tc>
          <w:tcPr>
            <w:tcW w:w="1080" w:type="dxa"/>
          </w:tcPr>
          <w:p w:rsidR="5DA2F3A7" w:rsidRPr="005A4EE5" w:rsidRDefault="5DA2F3A7">
            <w:pPr>
              <w:rPr>
                <w:sz w:val="14"/>
                <w:szCs w:val="14"/>
              </w:rPr>
            </w:pPr>
            <w:r w:rsidRPr="005A4EE5">
              <w:rPr>
                <w:rFonts w:eastAsia="Arial" w:cs="Arial"/>
                <w:sz w:val="14"/>
                <w:szCs w:val="14"/>
              </w:rPr>
              <w:t>0 (5)</w:t>
            </w:r>
          </w:p>
        </w:tc>
        <w:tc>
          <w:tcPr>
            <w:tcW w:w="990" w:type="dxa"/>
          </w:tcPr>
          <w:p w:rsidR="5DA2F3A7" w:rsidRPr="005A4EE5" w:rsidRDefault="5DA2F3A7">
            <w:pPr>
              <w:rPr>
                <w:sz w:val="14"/>
                <w:szCs w:val="14"/>
              </w:rPr>
            </w:pPr>
            <w:r w:rsidRPr="005A4EE5">
              <w:rPr>
                <w:rFonts w:eastAsia="Arial" w:cs="Arial"/>
                <w:sz w:val="14"/>
                <w:szCs w:val="14"/>
              </w:rPr>
              <w:t xml:space="preserve">2 (8) </w:t>
            </w:r>
          </w:p>
        </w:tc>
        <w:tc>
          <w:tcPr>
            <w:tcW w:w="990" w:type="dxa"/>
          </w:tcPr>
          <w:p w:rsidR="5DA2F3A7" w:rsidRPr="005A4EE5" w:rsidRDefault="5DA2F3A7">
            <w:pPr>
              <w:rPr>
                <w:sz w:val="14"/>
                <w:szCs w:val="14"/>
              </w:rPr>
            </w:pPr>
            <w:r w:rsidRPr="005A4EE5">
              <w:rPr>
                <w:rFonts w:eastAsia="Arial" w:cs="Arial"/>
                <w:sz w:val="14"/>
                <w:szCs w:val="14"/>
              </w:rPr>
              <w:t xml:space="preserve">2 (8) </w:t>
            </w:r>
          </w:p>
        </w:tc>
        <w:tc>
          <w:tcPr>
            <w:tcW w:w="1064" w:type="dxa"/>
          </w:tcPr>
          <w:p w:rsidR="5DA2F3A7" w:rsidRPr="005A4EE5" w:rsidRDefault="5DA2F3A7">
            <w:pPr>
              <w:rPr>
                <w:sz w:val="14"/>
                <w:szCs w:val="14"/>
              </w:rPr>
            </w:pPr>
            <w:r w:rsidRPr="005A4EE5">
              <w:rPr>
                <w:rFonts w:eastAsia="Arial" w:cs="Arial"/>
                <w:sz w:val="14"/>
                <w:szCs w:val="14"/>
              </w:rPr>
              <w:t xml:space="preserve">2 (11) </w:t>
            </w:r>
          </w:p>
        </w:tc>
        <w:tc>
          <w:tcPr>
            <w:tcW w:w="960" w:type="dxa"/>
          </w:tcPr>
          <w:p w:rsidR="5DA2F3A7" w:rsidRPr="005A4EE5" w:rsidRDefault="5DA2F3A7">
            <w:pPr>
              <w:rPr>
                <w:sz w:val="14"/>
                <w:szCs w:val="14"/>
              </w:rPr>
            </w:pPr>
            <w:r w:rsidRPr="005A4EE5">
              <w:rPr>
                <w:rFonts w:eastAsia="Arial" w:cs="Arial"/>
                <w:sz w:val="14"/>
                <w:szCs w:val="14"/>
              </w:rPr>
              <w:t xml:space="preserve">2 (9) </w:t>
            </w:r>
          </w:p>
        </w:tc>
        <w:tc>
          <w:tcPr>
            <w:tcW w:w="960" w:type="dxa"/>
          </w:tcPr>
          <w:p w:rsidR="5DA2F3A7" w:rsidRPr="005A4EE5" w:rsidRDefault="5DA2F3A7">
            <w:pPr>
              <w:rPr>
                <w:sz w:val="14"/>
                <w:szCs w:val="14"/>
              </w:rPr>
            </w:pPr>
            <w:r w:rsidRPr="005A4EE5">
              <w:rPr>
                <w:rFonts w:eastAsia="Arial" w:cs="Arial"/>
                <w:sz w:val="14"/>
                <w:szCs w:val="14"/>
              </w:rPr>
              <w:t xml:space="preserve">4 (14) </w:t>
            </w:r>
          </w:p>
        </w:tc>
      </w:tr>
      <w:tr w:rsidR="00AE1C38" w:rsidRPr="005A4EE5" w:rsidTr="00590E34">
        <w:trPr>
          <w:trHeight w:val="422"/>
        </w:trPr>
        <w:tc>
          <w:tcPr>
            <w:tcW w:w="793" w:type="dxa"/>
          </w:tcPr>
          <w:p w:rsidR="5DA2F3A7" w:rsidRPr="005A4EE5" w:rsidRDefault="5DA2F3A7">
            <w:pPr>
              <w:rPr>
                <w:sz w:val="14"/>
                <w:szCs w:val="14"/>
              </w:rPr>
            </w:pPr>
            <w:r w:rsidRPr="005A4EE5">
              <w:rPr>
                <w:rFonts w:eastAsia="Arial" w:cs="Arial"/>
                <w:sz w:val="14"/>
                <w:szCs w:val="14"/>
              </w:rPr>
              <w:t>6</w:t>
            </w:r>
          </w:p>
        </w:tc>
        <w:tc>
          <w:tcPr>
            <w:tcW w:w="2044" w:type="dxa"/>
          </w:tcPr>
          <w:p w:rsidR="5DA2F3A7" w:rsidRPr="005A4EE5" w:rsidRDefault="5DA2F3A7">
            <w:pPr>
              <w:rPr>
                <w:sz w:val="14"/>
                <w:szCs w:val="14"/>
              </w:rPr>
            </w:pPr>
            <w:r w:rsidRPr="005A4EE5">
              <w:rPr>
                <w:rFonts w:eastAsia="Arial" w:cs="Arial"/>
                <w:sz w:val="14"/>
                <w:szCs w:val="14"/>
              </w:rPr>
              <w:t>Dig. prevalence score- MUAC</w:t>
            </w:r>
          </w:p>
        </w:tc>
        <w:tc>
          <w:tcPr>
            <w:tcW w:w="684" w:type="dxa"/>
          </w:tcPr>
          <w:p w:rsidR="5DA2F3A7" w:rsidRPr="005A4EE5" w:rsidRDefault="5DA2F3A7">
            <w:pPr>
              <w:rPr>
                <w:sz w:val="14"/>
                <w:szCs w:val="14"/>
              </w:rPr>
            </w:pPr>
            <w:r w:rsidRPr="005A4EE5">
              <w:rPr>
                <w:rFonts w:eastAsia="Arial" w:cs="Arial"/>
                <w:sz w:val="14"/>
                <w:szCs w:val="14"/>
              </w:rPr>
              <w:t>&lt;20</w:t>
            </w:r>
          </w:p>
        </w:tc>
        <w:tc>
          <w:tcPr>
            <w:tcW w:w="965" w:type="dxa"/>
          </w:tcPr>
          <w:p w:rsidR="5DA2F3A7" w:rsidRPr="005A4EE5" w:rsidRDefault="5DA2F3A7">
            <w:pPr>
              <w:rPr>
                <w:sz w:val="14"/>
                <w:szCs w:val="14"/>
              </w:rPr>
            </w:pPr>
            <w:r w:rsidRPr="005A4EE5">
              <w:rPr>
                <w:rFonts w:eastAsia="Arial" w:cs="Arial"/>
                <w:sz w:val="14"/>
                <w:szCs w:val="14"/>
              </w:rPr>
              <w:t>0 (9)</w:t>
            </w:r>
          </w:p>
        </w:tc>
        <w:tc>
          <w:tcPr>
            <w:tcW w:w="1108" w:type="dxa"/>
          </w:tcPr>
          <w:p w:rsidR="5DA2F3A7" w:rsidRPr="005A4EE5" w:rsidRDefault="5DA2F3A7">
            <w:pPr>
              <w:rPr>
                <w:sz w:val="14"/>
                <w:szCs w:val="14"/>
              </w:rPr>
            </w:pPr>
            <w:r w:rsidRPr="005A4EE5">
              <w:rPr>
                <w:rFonts w:eastAsia="Arial" w:cs="Arial"/>
                <w:sz w:val="14"/>
                <w:szCs w:val="14"/>
              </w:rPr>
              <w:t>2 (9)</w:t>
            </w:r>
          </w:p>
        </w:tc>
        <w:tc>
          <w:tcPr>
            <w:tcW w:w="1200" w:type="dxa"/>
          </w:tcPr>
          <w:p w:rsidR="5DA2F3A7" w:rsidRPr="005A4EE5" w:rsidRDefault="5DA2F3A7">
            <w:pPr>
              <w:rPr>
                <w:sz w:val="14"/>
                <w:szCs w:val="14"/>
              </w:rPr>
            </w:pPr>
            <w:r w:rsidRPr="005A4EE5">
              <w:rPr>
                <w:rFonts w:eastAsia="Arial" w:cs="Arial"/>
                <w:sz w:val="14"/>
                <w:szCs w:val="14"/>
              </w:rPr>
              <w:t>0 (10)</w:t>
            </w:r>
          </w:p>
        </w:tc>
        <w:tc>
          <w:tcPr>
            <w:tcW w:w="1036" w:type="dxa"/>
          </w:tcPr>
          <w:p w:rsidR="5DA2F3A7" w:rsidRPr="005A4EE5" w:rsidRDefault="5DA2F3A7">
            <w:pPr>
              <w:rPr>
                <w:sz w:val="14"/>
                <w:szCs w:val="14"/>
              </w:rPr>
            </w:pPr>
            <w:r w:rsidRPr="005A4EE5">
              <w:rPr>
                <w:rFonts w:eastAsia="Arial" w:cs="Arial"/>
                <w:sz w:val="14"/>
                <w:szCs w:val="14"/>
              </w:rPr>
              <w:t>0 (16)</w:t>
            </w:r>
          </w:p>
        </w:tc>
        <w:tc>
          <w:tcPr>
            <w:tcW w:w="1080" w:type="dxa"/>
          </w:tcPr>
          <w:p w:rsidR="5DA2F3A7" w:rsidRPr="005A4EE5" w:rsidRDefault="5DA2F3A7">
            <w:pPr>
              <w:rPr>
                <w:sz w:val="14"/>
                <w:szCs w:val="14"/>
              </w:rPr>
            </w:pPr>
            <w:r w:rsidRPr="005A4EE5">
              <w:rPr>
                <w:rFonts w:eastAsia="Arial" w:cs="Arial"/>
                <w:sz w:val="14"/>
                <w:szCs w:val="14"/>
              </w:rPr>
              <w:t>0 (11)</w:t>
            </w:r>
          </w:p>
        </w:tc>
        <w:tc>
          <w:tcPr>
            <w:tcW w:w="1080" w:type="dxa"/>
          </w:tcPr>
          <w:p w:rsidR="5DA2F3A7" w:rsidRPr="005A4EE5" w:rsidRDefault="5DA2F3A7">
            <w:pPr>
              <w:rPr>
                <w:sz w:val="14"/>
                <w:szCs w:val="14"/>
              </w:rPr>
            </w:pPr>
            <w:r w:rsidRPr="005A4EE5">
              <w:rPr>
                <w:rFonts w:eastAsia="Arial" w:cs="Arial"/>
                <w:sz w:val="14"/>
                <w:szCs w:val="14"/>
              </w:rPr>
              <w:t>2 (11)</w:t>
            </w:r>
          </w:p>
        </w:tc>
        <w:tc>
          <w:tcPr>
            <w:tcW w:w="990" w:type="dxa"/>
          </w:tcPr>
          <w:p w:rsidR="5DA2F3A7" w:rsidRPr="005A4EE5" w:rsidRDefault="5DA2F3A7">
            <w:pPr>
              <w:rPr>
                <w:sz w:val="14"/>
                <w:szCs w:val="14"/>
              </w:rPr>
            </w:pPr>
            <w:r w:rsidRPr="005A4EE5">
              <w:rPr>
                <w:rFonts w:eastAsia="Arial" w:cs="Arial"/>
                <w:sz w:val="14"/>
                <w:szCs w:val="14"/>
              </w:rPr>
              <w:t xml:space="preserve">2 (9) </w:t>
            </w:r>
          </w:p>
        </w:tc>
        <w:tc>
          <w:tcPr>
            <w:tcW w:w="990" w:type="dxa"/>
          </w:tcPr>
          <w:p w:rsidR="5DA2F3A7" w:rsidRPr="005A4EE5" w:rsidRDefault="5DA2F3A7">
            <w:pPr>
              <w:rPr>
                <w:sz w:val="14"/>
                <w:szCs w:val="14"/>
              </w:rPr>
            </w:pPr>
            <w:r w:rsidRPr="005A4EE5">
              <w:rPr>
                <w:rFonts w:eastAsia="Arial" w:cs="Arial"/>
                <w:sz w:val="14"/>
                <w:szCs w:val="14"/>
              </w:rPr>
              <w:t xml:space="preserve">0 (7) </w:t>
            </w:r>
          </w:p>
        </w:tc>
        <w:tc>
          <w:tcPr>
            <w:tcW w:w="1064" w:type="dxa"/>
          </w:tcPr>
          <w:p w:rsidR="5DA2F3A7" w:rsidRPr="005A4EE5" w:rsidRDefault="5DA2F3A7">
            <w:pPr>
              <w:rPr>
                <w:sz w:val="14"/>
                <w:szCs w:val="14"/>
              </w:rPr>
            </w:pPr>
            <w:r w:rsidRPr="005A4EE5">
              <w:rPr>
                <w:rFonts w:eastAsia="Arial" w:cs="Arial"/>
                <w:sz w:val="14"/>
                <w:szCs w:val="14"/>
              </w:rPr>
              <w:t xml:space="preserve">2 (8) </w:t>
            </w:r>
          </w:p>
        </w:tc>
        <w:tc>
          <w:tcPr>
            <w:tcW w:w="960" w:type="dxa"/>
          </w:tcPr>
          <w:p w:rsidR="5DA2F3A7" w:rsidRPr="005A4EE5" w:rsidRDefault="5DA2F3A7">
            <w:pPr>
              <w:rPr>
                <w:sz w:val="14"/>
                <w:szCs w:val="14"/>
              </w:rPr>
            </w:pPr>
            <w:r w:rsidRPr="005A4EE5">
              <w:rPr>
                <w:rFonts w:eastAsia="Arial" w:cs="Arial"/>
                <w:sz w:val="14"/>
                <w:szCs w:val="14"/>
              </w:rPr>
              <w:t xml:space="preserve">2 (10) </w:t>
            </w:r>
          </w:p>
        </w:tc>
        <w:tc>
          <w:tcPr>
            <w:tcW w:w="960" w:type="dxa"/>
          </w:tcPr>
          <w:p w:rsidR="5DA2F3A7" w:rsidRPr="005A4EE5" w:rsidRDefault="5DA2F3A7">
            <w:pPr>
              <w:rPr>
                <w:sz w:val="14"/>
                <w:szCs w:val="14"/>
              </w:rPr>
            </w:pPr>
            <w:r w:rsidRPr="005A4EE5">
              <w:rPr>
                <w:rFonts w:eastAsia="Arial" w:cs="Arial"/>
                <w:sz w:val="14"/>
                <w:szCs w:val="14"/>
              </w:rPr>
              <w:t xml:space="preserve">2 (9) </w:t>
            </w:r>
          </w:p>
        </w:tc>
      </w:tr>
      <w:tr w:rsidR="00AE1C38" w:rsidRPr="005A4EE5" w:rsidTr="00590E34">
        <w:trPr>
          <w:trHeight w:val="356"/>
        </w:trPr>
        <w:tc>
          <w:tcPr>
            <w:tcW w:w="793" w:type="dxa"/>
          </w:tcPr>
          <w:p w:rsidR="5DA2F3A7" w:rsidRPr="005A4EE5" w:rsidRDefault="5DA2F3A7">
            <w:pPr>
              <w:rPr>
                <w:sz w:val="14"/>
                <w:szCs w:val="14"/>
              </w:rPr>
            </w:pPr>
            <w:r w:rsidRPr="005A4EE5">
              <w:rPr>
                <w:rFonts w:eastAsia="Arial" w:cs="Arial"/>
                <w:sz w:val="14"/>
                <w:szCs w:val="14"/>
              </w:rPr>
              <w:t>7</w:t>
            </w:r>
          </w:p>
        </w:tc>
        <w:tc>
          <w:tcPr>
            <w:tcW w:w="2044" w:type="dxa"/>
          </w:tcPr>
          <w:p w:rsidR="5DA2F3A7" w:rsidRPr="005A4EE5" w:rsidRDefault="5DA2F3A7">
            <w:pPr>
              <w:rPr>
                <w:sz w:val="14"/>
                <w:szCs w:val="14"/>
              </w:rPr>
            </w:pPr>
            <w:r w:rsidRPr="005A4EE5">
              <w:rPr>
                <w:rFonts w:eastAsia="Arial" w:cs="Arial"/>
                <w:sz w:val="14"/>
                <w:szCs w:val="14"/>
              </w:rPr>
              <w:t>Standard Dev. WHZ</w:t>
            </w:r>
          </w:p>
        </w:tc>
        <w:tc>
          <w:tcPr>
            <w:tcW w:w="684" w:type="dxa"/>
          </w:tcPr>
          <w:p w:rsidR="5DA2F3A7" w:rsidRPr="005A4EE5" w:rsidRDefault="5DA2F3A7">
            <w:pPr>
              <w:rPr>
                <w:sz w:val="14"/>
                <w:szCs w:val="14"/>
              </w:rPr>
            </w:pPr>
            <w:r w:rsidRPr="005A4EE5">
              <w:rPr>
                <w:rFonts w:eastAsia="Arial" w:cs="Arial"/>
                <w:sz w:val="14"/>
                <w:szCs w:val="14"/>
              </w:rPr>
              <w:t>&gt;0.80</w:t>
            </w:r>
          </w:p>
        </w:tc>
        <w:tc>
          <w:tcPr>
            <w:tcW w:w="965" w:type="dxa"/>
          </w:tcPr>
          <w:p w:rsidR="5DA2F3A7" w:rsidRPr="005A4EE5" w:rsidRDefault="5DA2F3A7">
            <w:pPr>
              <w:rPr>
                <w:sz w:val="14"/>
                <w:szCs w:val="14"/>
              </w:rPr>
            </w:pPr>
            <w:r w:rsidRPr="005A4EE5">
              <w:rPr>
                <w:rFonts w:eastAsia="Arial" w:cs="Arial"/>
                <w:sz w:val="14"/>
                <w:szCs w:val="14"/>
              </w:rPr>
              <w:t>5 (1.11)</w:t>
            </w:r>
          </w:p>
        </w:tc>
        <w:tc>
          <w:tcPr>
            <w:tcW w:w="1108" w:type="dxa"/>
          </w:tcPr>
          <w:p w:rsidR="5DA2F3A7" w:rsidRPr="005A4EE5" w:rsidRDefault="5DA2F3A7">
            <w:pPr>
              <w:rPr>
                <w:sz w:val="14"/>
                <w:szCs w:val="14"/>
              </w:rPr>
            </w:pPr>
            <w:r w:rsidRPr="005A4EE5">
              <w:rPr>
                <w:rFonts w:eastAsia="Arial" w:cs="Arial"/>
                <w:sz w:val="14"/>
                <w:szCs w:val="14"/>
              </w:rPr>
              <w:t>20 (1.23)</w:t>
            </w:r>
          </w:p>
        </w:tc>
        <w:tc>
          <w:tcPr>
            <w:tcW w:w="1200" w:type="dxa"/>
          </w:tcPr>
          <w:p w:rsidR="5DA2F3A7" w:rsidRPr="005A4EE5" w:rsidRDefault="5DA2F3A7">
            <w:pPr>
              <w:rPr>
                <w:sz w:val="14"/>
                <w:szCs w:val="14"/>
              </w:rPr>
            </w:pPr>
            <w:r w:rsidRPr="005A4EE5">
              <w:rPr>
                <w:rFonts w:eastAsia="Arial" w:cs="Arial"/>
                <w:sz w:val="14"/>
                <w:szCs w:val="14"/>
              </w:rPr>
              <w:t>0 (1.05)</w:t>
            </w:r>
          </w:p>
        </w:tc>
        <w:tc>
          <w:tcPr>
            <w:tcW w:w="1036" w:type="dxa"/>
          </w:tcPr>
          <w:p w:rsidR="5DA2F3A7" w:rsidRPr="005A4EE5" w:rsidRDefault="5DA2F3A7">
            <w:pPr>
              <w:rPr>
                <w:sz w:val="14"/>
                <w:szCs w:val="14"/>
              </w:rPr>
            </w:pPr>
            <w:r w:rsidRPr="005A4EE5">
              <w:rPr>
                <w:rFonts w:eastAsia="Arial" w:cs="Arial"/>
                <w:sz w:val="14"/>
                <w:szCs w:val="14"/>
              </w:rPr>
              <w:t>0 (1.08)</w:t>
            </w:r>
          </w:p>
        </w:tc>
        <w:tc>
          <w:tcPr>
            <w:tcW w:w="1080" w:type="dxa"/>
          </w:tcPr>
          <w:p w:rsidR="5DA2F3A7" w:rsidRPr="005A4EE5" w:rsidRDefault="5DA2F3A7">
            <w:pPr>
              <w:rPr>
                <w:sz w:val="14"/>
                <w:szCs w:val="14"/>
              </w:rPr>
            </w:pPr>
            <w:r w:rsidRPr="005A4EE5">
              <w:rPr>
                <w:rFonts w:eastAsia="Arial" w:cs="Arial"/>
                <w:sz w:val="14"/>
                <w:szCs w:val="14"/>
              </w:rPr>
              <w:t>0 (1.06)</w:t>
            </w:r>
          </w:p>
        </w:tc>
        <w:tc>
          <w:tcPr>
            <w:tcW w:w="1080" w:type="dxa"/>
          </w:tcPr>
          <w:p w:rsidR="5DA2F3A7" w:rsidRPr="005A4EE5" w:rsidRDefault="5DA2F3A7">
            <w:pPr>
              <w:rPr>
                <w:sz w:val="14"/>
                <w:szCs w:val="14"/>
              </w:rPr>
            </w:pPr>
            <w:r w:rsidRPr="005A4EE5">
              <w:rPr>
                <w:rFonts w:eastAsia="Arial" w:cs="Arial"/>
                <w:sz w:val="14"/>
                <w:szCs w:val="14"/>
              </w:rPr>
              <w:t>0 (0.99)</w:t>
            </w:r>
          </w:p>
        </w:tc>
        <w:tc>
          <w:tcPr>
            <w:tcW w:w="990" w:type="dxa"/>
          </w:tcPr>
          <w:p w:rsidR="5DA2F3A7" w:rsidRPr="005A4EE5" w:rsidRDefault="5DA2F3A7">
            <w:pPr>
              <w:rPr>
                <w:sz w:val="14"/>
                <w:szCs w:val="14"/>
              </w:rPr>
            </w:pPr>
            <w:r w:rsidRPr="005A4EE5">
              <w:rPr>
                <w:rFonts w:eastAsia="Arial" w:cs="Arial"/>
                <w:sz w:val="14"/>
                <w:szCs w:val="14"/>
              </w:rPr>
              <w:t xml:space="preserve">0 (1.01) </w:t>
            </w:r>
          </w:p>
        </w:tc>
        <w:tc>
          <w:tcPr>
            <w:tcW w:w="990" w:type="dxa"/>
          </w:tcPr>
          <w:p w:rsidR="5DA2F3A7" w:rsidRPr="005A4EE5" w:rsidRDefault="5DA2F3A7">
            <w:pPr>
              <w:rPr>
                <w:sz w:val="14"/>
                <w:szCs w:val="14"/>
              </w:rPr>
            </w:pPr>
            <w:r w:rsidRPr="005A4EE5">
              <w:rPr>
                <w:rFonts w:eastAsia="Arial" w:cs="Arial"/>
                <w:sz w:val="14"/>
                <w:szCs w:val="14"/>
              </w:rPr>
              <w:t xml:space="preserve">0 (1.06) </w:t>
            </w:r>
          </w:p>
        </w:tc>
        <w:tc>
          <w:tcPr>
            <w:tcW w:w="1064" w:type="dxa"/>
          </w:tcPr>
          <w:p w:rsidR="5DA2F3A7" w:rsidRPr="005A4EE5" w:rsidRDefault="5DA2F3A7">
            <w:pPr>
              <w:rPr>
                <w:sz w:val="14"/>
                <w:szCs w:val="14"/>
              </w:rPr>
            </w:pPr>
            <w:r w:rsidRPr="005A4EE5">
              <w:rPr>
                <w:rFonts w:eastAsia="Arial" w:cs="Arial"/>
                <w:sz w:val="14"/>
                <w:szCs w:val="14"/>
              </w:rPr>
              <w:t xml:space="preserve">0 (1.05) </w:t>
            </w:r>
          </w:p>
        </w:tc>
        <w:tc>
          <w:tcPr>
            <w:tcW w:w="960" w:type="dxa"/>
          </w:tcPr>
          <w:p w:rsidR="5DA2F3A7" w:rsidRPr="005A4EE5" w:rsidRDefault="5DA2F3A7">
            <w:pPr>
              <w:rPr>
                <w:sz w:val="14"/>
                <w:szCs w:val="14"/>
              </w:rPr>
            </w:pPr>
            <w:r w:rsidRPr="005A4EE5">
              <w:rPr>
                <w:rFonts w:eastAsia="Arial" w:cs="Arial"/>
                <w:sz w:val="14"/>
                <w:szCs w:val="14"/>
              </w:rPr>
              <w:t xml:space="preserve">0 (1.04) </w:t>
            </w:r>
          </w:p>
        </w:tc>
        <w:tc>
          <w:tcPr>
            <w:tcW w:w="960" w:type="dxa"/>
          </w:tcPr>
          <w:p w:rsidR="5DA2F3A7" w:rsidRPr="005A4EE5" w:rsidRDefault="5DA2F3A7">
            <w:pPr>
              <w:rPr>
                <w:sz w:val="14"/>
                <w:szCs w:val="14"/>
              </w:rPr>
            </w:pPr>
            <w:r w:rsidRPr="005A4EE5">
              <w:rPr>
                <w:rFonts w:eastAsia="Arial" w:cs="Arial"/>
                <w:sz w:val="14"/>
                <w:szCs w:val="14"/>
              </w:rPr>
              <w:t xml:space="preserve">0 (0.95) </w:t>
            </w:r>
          </w:p>
        </w:tc>
      </w:tr>
      <w:tr w:rsidR="00AE1C38" w:rsidRPr="005A4EE5" w:rsidTr="00590E34">
        <w:trPr>
          <w:trHeight w:val="356"/>
        </w:trPr>
        <w:tc>
          <w:tcPr>
            <w:tcW w:w="793" w:type="dxa"/>
          </w:tcPr>
          <w:p w:rsidR="5DA2F3A7" w:rsidRPr="005A4EE5" w:rsidRDefault="5DA2F3A7">
            <w:pPr>
              <w:rPr>
                <w:sz w:val="14"/>
                <w:szCs w:val="14"/>
              </w:rPr>
            </w:pPr>
            <w:r w:rsidRPr="005A4EE5">
              <w:rPr>
                <w:rFonts w:eastAsia="Arial" w:cs="Arial"/>
                <w:sz w:val="14"/>
                <w:szCs w:val="14"/>
              </w:rPr>
              <w:t>8</w:t>
            </w:r>
          </w:p>
        </w:tc>
        <w:tc>
          <w:tcPr>
            <w:tcW w:w="2044" w:type="dxa"/>
          </w:tcPr>
          <w:p w:rsidR="5DA2F3A7" w:rsidRPr="005A4EE5" w:rsidRDefault="5DA2F3A7">
            <w:pPr>
              <w:rPr>
                <w:sz w:val="14"/>
                <w:szCs w:val="14"/>
              </w:rPr>
            </w:pPr>
            <w:r w:rsidRPr="005A4EE5">
              <w:rPr>
                <w:rFonts w:eastAsia="Arial" w:cs="Arial"/>
                <w:sz w:val="14"/>
                <w:szCs w:val="14"/>
              </w:rPr>
              <w:t>Skewness WHZ</w:t>
            </w:r>
          </w:p>
        </w:tc>
        <w:tc>
          <w:tcPr>
            <w:tcW w:w="684" w:type="dxa"/>
          </w:tcPr>
          <w:p w:rsidR="5DA2F3A7" w:rsidRPr="005A4EE5" w:rsidRDefault="5DA2F3A7">
            <w:pPr>
              <w:rPr>
                <w:sz w:val="14"/>
                <w:szCs w:val="14"/>
              </w:rPr>
            </w:pPr>
            <w:r w:rsidRPr="005A4EE5">
              <w:rPr>
                <w:rFonts w:eastAsia="Arial" w:cs="Arial"/>
                <w:sz w:val="14"/>
                <w:szCs w:val="14"/>
              </w:rPr>
              <w:t>&lt;±0.6</w:t>
            </w:r>
          </w:p>
        </w:tc>
        <w:tc>
          <w:tcPr>
            <w:tcW w:w="965" w:type="dxa"/>
          </w:tcPr>
          <w:p w:rsidR="5DA2F3A7" w:rsidRPr="005A4EE5" w:rsidRDefault="5DA2F3A7">
            <w:pPr>
              <w:rPr>
                <w:sz w:val="14"/>
                <w:szCs w:val="14"/>
              </w:rPr>
            </w:pPr>
            <w:r w:rsidRPr="005A4EE5">
              <w:rPr>
                <w:rFonts w:eastAsia="Arial" w:cs="Arial"/>
                <w:sz w:val="14"/>
                <w:szCs w:val="14"/>
              </w:rPr>
              <w:t>0 (-0.19)</w:t>
            </w:r>
          </w:p>
        </w:tc>
        <w:tc>
          <w:tcPr>
            <w:tcW w:w="1108" w:type="dxa"/>
          </w:tcPr>
          <w:p w:rsidR="5DA2F3A7" w:rsidRPr="005A4EE5" w:rsidRDefault="5DA2F3A7">
            <w:pPr>
              <w:rPr>
                <w:sz w:val="14"/>
                <w:szCs w:val="14"/>
              </w:rPr>
            </w:pPr>
            <w:r w:rsidRPr="005A4EE5">
              <w:rPr>
                <w:rFonts w:eastAsia="Arial" w:cs="Arial"/>
                <w:sz w:val="14"/>
                <w:szCs w:val="14"/>
              </w:rPr>
              <w:t>0 (-0.06)</w:t>
            </w:r>
          </w:p>
        </w:tc>
        <w:tc>
          <w:tcPr>
            <w:tcW w:w="1200" w:type="dxa"/>
          </w:tcPr>
          <w:p w:rsidR="5DA2F3A7" w:rsidRPr="005A4EE5" w:rsidRDefault="5DA2F3A7">
            <w:pPr>
              <w:rPr>
                <w:sz w:val="14"/>
                <w:szCs w:val="14"/>
              </w:rPr>
            </w:pPr>
            <w:r w:rsidRPr="005A4EE5">
              <w:rPr>
                <w:rFonts w:eastAsia="Arial" w:cs="Arial"/>
                <w:sz w:val="14"/>
                <w:szCs w:val="14"/>
              </w:rPr>
              <w:t>0 (0.09)</w:t>
            </w:r>
          </w:p>
        </w:tc>
        <w:tc>
          <w:tcPr>
            <w:tcW w:w="1036" w:type="dxa"/>
          </w:tcPr>
          <w:p w:rsidR="5DA2F3A7" w:rsidRPr="005A4EE5" w:rsidRDefault="5DA2F3A7">
            <w:pPr>
              <w:rPr>
                <w:sz w:val="14"/>
                <w:szCs w:val="14"/>
              </w:rPr>
            </w:pPr>
            <w:r w:rsidRPr="005A4EE5">
              <w:rPr>
                <w:rFonts w:eastAsia="Arial" w:cs="Arial"/>
                <w:sz w:val="14"/>
                <w:szCs w:val="14"/>
              </w:rPr>
              <w:t>1 (-0.32)</w:t>
            </w:r>
          </w:p>
        </w:tc>
        <w:tc>
          <w:tcPr>
            <w:tcW w:w="1080" w:type="dxa"/>
          </w:tcPr>
          <w:p w:rsidR="5DA2F3A7" w:rsidRPr="005A4EE5" w:rsidRDefault="5DA2F3A7">
            <w:pPr>
              <w:rPr>
                <w:sz w:val="14"/>
                <w:szCs w:val="14"/>
              </w:rPr>
            </w:pPr>
            <w:r w:rsidRPr="005A4EE5">
              <w:rPr>
                <w:rFonts w:eastAsia="Arial" w:cs="Arial"/>
                <w:sz w:val="14"/>
                <w:szCs w:val="14"/>
              </w:rPr>
              <w:t>1 (-0.22)</w:t>
            </w:r>
          </w:p>
        </w:tc>
        <w:tc>
          <w:tcPr>
            <w:tcW w:w="1080" w:type="dxa"/>
          </w:tcPr>
          <w:p w:rsidR="5DA2F3A7" w:rsidRPr="005A4EE5" w:rsidRDefault="5DA2F3A7">
            <w:pPr>
              <w:rPr>
                <w:sz w:val="14"/>
                <w:szCs w:val="14"/>
              </w:rPr>
            </w:pPr>
            <w:r w:rsidRPr="005A4EE5">
              <w:rPr>
                <w:rFonts w:eastAsia="Arial" w:cs="Arial"/>
                <w:sz w:val="14"/>
                <w:szCs w:val="14"/>
              </w:rPr>
              <w:t>0 (0.06)</w:t>
            </w:r>
          </w:p>
        </w:tc>
        <w:tc>
          <w:tcPr>
            <w:tcW w:w="990" w:type="dxa"/>
          </w:tcPr>
          <w:p w:rsidR="5DA2F3A7" w:rsidRPr="005A4EE5" w:rsidRDefault="5DA2F3A7">
            <w:pPr>
              <w:rPr>
                <w:sz w:val="14"/>
                <w:szCs w:val="14"/>
              </w:rPr>
            </w:pPr>
            <w:r w:rsidRPr="005A4EE5">
              <w:rPr>
                <w:rFonts w:eastAsia="Arial" w:cs="Arial"/>
                <w:sz w:val="14"/>
                <w:szCs w:val="14"/>
              </w:rPr>
              <w:t xml:space="preserve">0 (0.08) </w:t>
            </w:r>
          </w:p>
        </w:tc>
        <w:tc>
          <w:tcPr>
            <w:tcW w:w="990" w:type="dxa"/>
          </w:tcPr>
          <w:p w:rsidR="5DA2F3A7" w:rsidRPr="005A4EE5" w:rsidRDefault="5DA2F3A7">
            <w:pPr>
              <w:rPr>
                <w:sz w:val="14"/>
                <w:szCs w:val="14"/>
              </w:rPr>
            </w:pPr>
            <w:r w:rsidRPr="005A4EE5">
              <w:rPr>
                <w:rFonts w:eastAsia="Arial" w:cs="Arial"/>
                <w:sz w:val="14"/>
                <w:szCs w:val="14"/>
              </w:rPr>
              <w:t xml:space="preserve">1 (-0.28) </w:t>
            </w:r>
          </w:p>
        </w:tc>
        <w:tc>
          <w:tcPr>
            <w:tcW w:w="1064" w:type="dxa"/>
          </w:tcPr>
          <w:p w:rsidR="5DA2F3A7" w:rsidRPr="005A4EE5" w:rsidRDefault="5DA2F3A7">
            <w:pPr>
              <w:rPr>
                <w:sz w:val="14"/>
                <w:szCs w:val="14"/>
              </w:rPr>
            </w:pPr>
            <w:r w:rsidRPr="005A4EE5">
              <w:rPr>
                <w:rFonts w:eastAsia="Arial" w:cs="Arial"/>
                <w:sz w:val="14"/>
                <w:szCs w:val="14"/>
              </w:rPr>
              <w:t xml:space="preserve">0 (0.09) </w:t>
            </w:r>
          </w:p>
        </w:tc>
        <w:tc>
          <w:tcPr>
            <w:tcW w:w="960" w:type="dxa"/>
          </w:tcPr>
          <w:p w:rsidR="5DA2F3A7" w:rsidRPr="005A4EE5" w:rsidRDefault="5DA2F3A7">
            <w:pPr>
              <w:rPr>
                <w:sz w:val="14"/>
                <w:szCs w:val="14"/>
              </w:rPr>
            </w:pPr>
            <w:r w:rsidRPr="005A4EE5">
              <w:rPr>
                <w:rFonts w:eastAsia="Arial" w:cs="Arial"/>
                <w:sz w:val="14"/>
                <w:szCs w:val="14"/>
              </w:rPr>
              <w:t xml:space="preserve">0 (-0.12) </w:t>
            </w:r>
          </w:p>
        </w:tc>
        <w:tc>
          <w:tcPr>
            <w:tcW w:w="960" w:type="dxa"/>
          </w:tcPr>
          <w:p w:rsidR="5DA2F3A7" w:rsidRPr="005A4EE5" w:rsidRDefault="5DA2F3A7">
            <w:pPr>
              <w:rPr>
                <w:sz w:val="14"/>
                <w:szCs w:val="14"/>
              </w:rPr>
            </w:pPr>
            <w:r w:rsidRPr="005A4EE5">
              <w:rPr>
                <w:rFonts w:eastAsia="Arial" w:cs="Arial"/>
                <w:sz w:val="14"/>
                <w:szCs w:val="14"/>
              </w:rPr>
              <w:t xml:space="preserve">1 (-0.26) </w:t>
            </w:r>
          </w:p>
        </w:tc>
      </w:tr>
      <w:tr w:rsidR="00AE1C38" w:rsidRPr="005A4EE5" w:rsidTr="00590E34">
        <w:trPr>
          <w:trHeight w:val="241"/>
        </w:trPr>
        <w:tc>
          <w:tcPr>
            <w:tcW w:w="793" w:type="dxa"/>
          </w:tcPr>
          <w:p w:rsidR="5DA2F3A7" w:rsidRPr="005A4EE5" w:rsidRDefault="5DA2F3A7">
            <w:pPr>
              <w:rPr>
                <w:sz w:val="14"/>
                <w:szCs w:val="14"/>
              </w:rPr>
            </w:pPr>
            <w:r w:rsidRPr="005A4EE5">
              <w:rPr>
                <w:rFonts w:eastAsia="Arial" w:cs="Arial"/>
                <w:sz w:val="14"/>
                <w:szCs w:val="14"/>
              </w:rPr>
              <w:t>9</w:t>
            </w:r>
          </w:p>
        </w:tc>
        <w:tc>
          <w:tcPr>
            <w:tcW w:w="2044" w:type="dxa"/>
          </w:tcPr>
          <w:p w:rsidR="5DA2F3A7" w:rsidRPr="005A4EE5" w:rsidRDefault="5DA2F3A7">
            <w:pPr>
              <w:rPr>
                <w:sz w:val="14"/>
                <w:szCs w:val="14"/>
              </w:rPr>
            </w:pPr>
            <w:r w:rsidRPr="005A4EE5">
              <w:rPr>
                <w:rFonts w:eastAsia="Arial" w:cs="Arial"/>
                <w:sz w:val="14"/>
                <w:szCs w:val="14"/>
              </w:rPr>
              <w:t>Kurtosis WHZ</w:t>
            </w:r>
          </w:p>
        </w:tc>
        <w:tc>
          <w:tcPr>
            <w:tcW w:w="684" w:type="dxa"/>
          </w:tcPr>
          <w:p w:rsidR="5DA2F3A7" w:rsidRPr="005A4EE5" w:rsidRDefault="5DA2F3A7">
            <w:pPr>
              <w:rPr>
                <w:sz w:val="14"/>
                <w:szCs w:val="14"/>
              </w:rPr>
            </w:pPr>
            <w:r w:rsidRPr="005A4EE5">
              <w:rPr>
                <w:rFonts w:eastAsia="Arial" w:cs="Arial"/>
                <w:sz w:val="14"/>
                <w:szCs w:val="14"/>
              </w:rPr>
              <w:t>&lt;±0.6</w:t>
            </w:r>
          </w:p>
        </w:tc>
        <w:tc>
          <w:tcPr>
            <w:tcW w:w="965" w:type="dxa"/>
          </w:tcPr>
          <w:p w:rsidR="5DA2F3A7" w:rsidRPr="005A4EE5" w:rsidRDefault="5DA2F3A7">
            <w:pPr>
              <w:rPr>
                <w:sz w:val="14"/>
                <w:szCs w:val="14"/>
              </w:rPr>
            </w:pPr>
            <w:r w:rsidRPr="005A4EE5">
              <w:rPr>
                <w:rFonts w:eastAsia="Arial" w:cs="Arial"/>
                <w:sz w:val="14"/>
                <w:szCs w:val="14"/>
              </w:rPr>
              <w:t>0 (-0.11)</w:t>
            </w:r>
          </w:p>
        </w:tc>
        <w:tc>
          <w:tcPr>
            <w:tcW w:w="1108" w:type="dxa"/>
          </w:tcPr>
          <w:p w:rsidR="5DA2F3A7" w:rsidRPr="005A4EE5" w:rsidRDefault="5DA2F3A7">
            <w:pPr>
              <w:rPr>
                <w:sz w:val="14"/>
                <w:szCs w:val="14"/>
              </w:rPr>
            </w:pPr>
            <w:r w:rsidRPr="005A4EE5">
              <w:rPr>
                <w:rFonts w:eastAsia="Arial" w:cs="Arial"/>
                <w:sz w:val="14"/>
                <w:szCs w:val="14"/>
              </w:rPr>
              <w:t>1 (-0.33)</w:t>
            </w:r>
          </w:p>
        </w:tc>
        <w:tc>
          <w:tcPr>
            <w:tcW w:w="1200" w:type="dxa"/>
          </w:tcPr>
          <w:p w:rsidR="5DA2F3A7" w:rsidRPr="005A4EE5" w:rsidRDefault="5DA2F3A7">
            <w:pPr>
              <w:rPr>
                <w:sz w:val="14"/>
                <w:szCs w:val="14"/>
              </w:rPr>
            </w:pPr>
            <w:r w:rsidRPr="005A4EE5">
              <w:rPr>
                <w:rFonts w:eastAsia="Arial" w:cs="Arial"/>
                <w:sz w:val="14"/>
                <w:szCs w:val="14"/>
              </w:rPr>
              <w:t>1 (-0.38)</w:t>
            </w:r>
          </w:p>
        </w:tc>
        <w:tc>
          <w:tcPr>
            <w:tcW w:w="1036" w:type="dxa"/>
          </w:tcPr>
          <w:p w:rsidR="5DA2F3A7" w:rsidRPr="005A4EE5" w:rsidRDefault="5DA2F3A7">
            <w:pPr>
              <w:rPr>
                <w:sz w:val="14"/>
                <w:szCs w:val="14"/>
              </w:rPr>
            </w:pPr>
            <w:r w:rsidRPr="005A4EE5">
              <w:rPr>
                <w:rFonts w:eastAsia="Arial" w:cs="Arial"/>
                <w:sz w:val="14"/>
                <w:szCs w:val="14"/>
              </w:rPr>
              <w:t>1 (0.20)</w:t>
            </w:r>
          </w:p>
        </w:tc>
        <w:tc>
          <w:tcPr>
            <w:tcW w:w="1080" w:type="dxa"/>
          </w:tcPr>
          <w:p w:rsidR="5DA2F3A7" w:rsidRPr="005A4EE5" w:rsidRDefault="5DA2F3A7">
            <w:pPr>
              <w:rPr>
                <w:sz w:val="14"/>
                <w:szCs w:val="14"/>
              </w:rPr>
            </w:pPr>
            <w:r w:rsidRPr="005A4EE5">
              <w:rPr>
                <w:rFonts w:eastAsia="Arial" w:cs="Arial"/>
                <w:sz w:val="14"/>
                <w:szCs w:val="14"/>
              </w:rPr>
              <w:t>1 (0.26)</w:t>
            </w:r>
          </w:p>
        </w:tc>
        <w:tc>
          <w:tcPr>
            <w:tcW w:w="1080" w:type="dxa"/>
          </w:tcPr>
          <w:p w:rsidR="5DA2F3A7" w:rsidRPr="005A4EE5" w:rsidRDefault="5DA2F3A7">
            <w:pPr>
              <w:rPr>
                <w:sz w:val="14"/>
                <w:szCs w:val="14"/>
              </w:rPr>
            </w:pPr>
            <w:r w:rsidRPr="005A4EE5">
              <w:rPr>
                <w:rFonts w:eastAsia="Arial" w:cs="Arial"/>
                <w:sz w:val="14"/>
                <w:szCs w:val="14"/>
              </w:rPr>
              <w:t>0 (0.10)</w:t>
            </w:r>
          </w:p>
        </w:tc>
        <w:tc>
          <w:tcPr>
            <w:tcW w:w="990" w:type="dxa"/>
          </w:tcPr>
          <w:p w:rsidR="5DA2F3A7" w:rsidRPr="005A4EE5" w:rsidRDefault="5DA2F3A7">
            <w:pPr>
              <w:rPr>
                <w:sz w:val="14"/>
                <w:szCs w:val="14"/>
              </w:rPr>
            </w:pPr>
            <w:r w:rsidRPr="005A4EE5">
              <w:rPr>
                <w:rFonts w:eastAsia="Arial" w:cs="Arial"/>
                <w:sz w:val="14"/>
                <w:szCs w:val="14"/>
              </w:rPr>
              <w:t xml:space="preserve">0 (-0.19) </w:t>
            </w:r>
          </w:p>
        </w:tc>
        <w:tc>
          <w:tcPr>
            <w:tcW w:w="990" w:type="dxa"/>
          </w:tcPr>
          <w:p w:rsidR="5DA2F3A7" w:rsidRPr="005A4EE5" w:rsidRDefault="5DA2F3A7">
            <w:pPr>
              <w:rPr>
                <w:sz w:val="14"/>
                <w:szCs w:val="14"/>
              </w:rPr>
            </w:pPr>
            <w:r w:rsidRPr="005A4EE5">
              <w:rPr>
                <w:rFonts w:eastAsia="Arial" w:cs="Arial"/>
                <w:sz w:val="14"/>
                <w:szCs w:val="14"/>
              </w:rPr>
              <w:t xml:space="preserve">3 (-0.46) </w:t>
            </w:r>
          </w:p>
        </w:tc>
        <w:tc>
          <w:tcPr>
            <w:tcW w:w="1064" w:type="dxa"/>
          </w:tcPr>
          <w:p w:rsidR="5DA2F3A7" w:rsidRPr="005A4EE5" w:rsidRDefault="5DA2F3A7">
            <w:pPr>
              <w:rPr>
                <w:sz w:val="14"/>
                <w:szCs w:val="14"/>
              </w:rPr>
            </w:pPr>
            <w:r w:rsidRPr="005A4EE5">
              <w:rPr>
                <w:rFonts w:eastAsia="Arial" w:cs="Arial"/>
                <w:sz w:val="14"/>
                <w:szCs w:val="14"/>
              </w:rPr>
              <w:t xml:space="preserve">0 (-0.03) </w:t>
            </w:r>
          </w:p>
        </w:tc>
        <w:tc>
          <w:tcPr>
            <w:tcW w:w="960" w:type="dxa"/>
          </w:tcPr>
          <w:p w:rsidR="5DA2F3A7" w:rsidRPr="005A4EE5" w:rsidRDefault="5DA2F3A7">
            <w:pPr>
              <w:rPr>
                <w:sz w:val="14"/>
                <w:szCs w:val="14"/>
              </w:rPr>
            </w:pPr>
            <w:r w:rsidRPr="005A4EE5">
              <w:rPr>
                <w:rFonts w:eastAsia="Arial" w:cs="Arial"/>
                <w:sz w:val="14"/>
                <w:szCs w:val="14"/>
              </w:rPr>
              <w:t xml:space="preserve">0 (-0.19) </w:t>
            </w:r>
          </w:p>
        </w:tc>
        <w:tc>
          <w:tcPr>
            <w:tcW w:w="960" w:type="dxa"/>
          </w:tcPr>
          <w:p w:rsidR="5DA2F3A7" w:rsidRPr="005A4EE5" w:rsidRDefault="5DA2F3A7">
            <w:pPr>
              <w:rPr>
                <w:sz w:val="14"/>
                <w:szCs w:val="14"/>
              </w:rPr>
            </w:pPr>
            <w:r w:rsidRPr="005A4EE5">
              <w:rPr>
                <w:rFonts w:eastAsia="Arial" w:cs="Arial"/>
                <w:sz w:val="14"/>
                <w:szCs w:val="14"/>
              </w:rPr>
              <w:t xml:space="preserve">3 (0.41) </w:t>
            </w:r>
          </w:p>
        </w:tc>
      </w:tr>
      <w:tr w:rsidR="00AE1C38" w:rsidRPr="005A4EE5" w:rsidTr="00590E34">
        <w:trPr>
          <w:trHeight w:val="356"/>
        </w:trPr>
        <w:tc>
          <w:tcPr>
            <w:tcW w:w="793" w:type="dxa"/>
          </w:tcPr>
          <w:p w:rsidR="5DA2F3A7" w:rsidRPr="005A4EE5" w:rsidRDefault="5DA2F3A7">
            <w:pPr>
              <w:rPr>
                <w:sz w:val="14"/>
                <w:szCs w:val="14"/>
              </w:rPr>
            </w:pPr>
            <w:r w:rsidRPr="005A4EE5">
              <w:rPr>
                <w:rFonts w:eastAsia="Arial" w:cs="Arial"/>
                <w:sz w:val="14"/>
                <w:szCs w:val="14"/>
              </w:rPr>
              <w:t>10</w:t>
            </w:r>
          </w:p>
        </w:tc>
        <w:tc>
          <w:tcPr>
            <w:tcW w:w="2044" w:type="dxa"/>
          </w:tcPr>
          <w:p w:rsidR="5DA2F3A7" w:rsidRPr="005A4EE5" w:rsidRDefault="5DA2F3A7">
            <w:pPr>
              <w:rPr>
                <w:sz w:val="14"/>
                <w:szCs w:val="14"/>
              </w:rPr>
            </w:pPr>
            <w:r w:rsidRPr="005A4EE5">
              <w:rPr>
                <w:rFonts w:eastAsia="Arial" w:cs="Arial"/>
                <w:sz w:val="14"/>
                <w:szCs w:val="14"/>
              </w:rPr>
              <w:t>Poisson WHZ -2</w:t>
            </w:r>
          </w:p>
        </w:tc>
        <w:tc>
          <w:tcPr>
            <w:tcW w:w="684" w:type="dxa"/>
          </w:tcPr>
          <w:p w:rsidR="5DA2F3A7" w:rsidRPr="005A4EE5" w:rsidRDefault="5DA2F3A7">
            <w:pPr>
              <w:rPr>
                <w:sz w:val="14"/>
                <w:szCs w:val="14"/>
              </w:rPr>
            </w:pPr>
            <w:r w:rsidRPr="005A4EE5">
              <w:rPr>
                <w:rFonts w:eastAsia="Arial" w:cs="Arial"/>
                <w:sz w:val="14"/>
                <w:szCs w:val="14"/>
              </w:rPr>
              <w:t>&gt;0.001</w:t>
            </w:r>
          </w:p>
        </w:tc>
        <w:tc>
          <w:tcPr>
            <w:tcW w:w="965" w:type="dxa"/>
          </w:tcPr>
          <w:p w:rsidR="5DA2F3A7" w:rsidRPr="005A4EE5" w:rsidRDefault="5DA2F3A7">
            <w:pPr>
              <w:rPr>
                <w:sz w:val="14"/>
                <w:szCs w:val="14"/>
              </w:rPr>
            </w:pPr>
            <w:r w:rsidRPr="005A4EE5">
              <w:rPr>
                <w:rFonts w:eastAsia="Arial" w:cs="Arial"/>
                <w:sz w:val="14"/>
                <w:szCs w:val="14"/>
              </w:rPr>
              <w:t>0 (p=0.464)</w:t>
            </w:r>
          </w:p>
        </w:tc>
        <w:tc>
          <w:tcPr>
            <w:tcW w:w="1108" w:type="dxa"/>
          </w:tcPr>
          <w:p w:rsidR="5DA2F3A7" w:rsidRPr="005A4EE5" w:rsidRDefault="5DA2F3A7">
            <w:pPr>
              <w:rPr>
                <w:sz w:val="14"/>
                <w:szCs w:val="14"/>
              </w:rPr>
            </w:pPr>
            <w:r w:rsidRPr="005A4EE5">
              <w:rPr>
                <w:rFonts w:eastAsia="Arial" w:cs="Arial"/>
                <w:sz w:val="14"/>
                <w:szCs w:val="14"/>
              </w:rPr>
              <w:t>0 (p=0.667)</w:t>
            </w:r>
          </w:p>
        </w:tc>
        <w:tc>
          <w:tcPr>
            <w:tcW w:w="1200" w:type="dxa"/>
          </w:tcPr>
          <w:p w:rsidR="5DA2F3A7" w:rsidRPr="005A4EE5" w:rsidRDefault="5DA2F3A7">
            <w:pPr>
              <w:rPr>
                <w:sz w:val="14"/>
                <w:szCs w:val="14"/>
              </w:rPr>
            </w:pPr>
            <w:r w:rsidRPr="005A4EE5">
              <w:rPr>
                <w:rFonts w:eastAsia="Arial" w:cs="Arial"/>
                <w:sz w:val="14"/>
                <w:szCs w:val="14"/>
              </w:rPr>
              <w:t>0 (p=0.268)</w:t>
            </w:r>
          </w:p>
        </w:tc>
        <w:tc>
          <w:tcPr>
            <w:tcW w:w="1036" w:type="dxa"/>
          </w:tcPr>
          <w:p w:rsidR="5DA2F3A7" w:rsidRPr="005A4EE5" w:rsidRDefault="5DA2F3A7">
            <w:pPr>
              <w:rPr>
                <w:sz w:val="14"/>
                <w:szCs w:val="14"/>
              </w:rPr>
            </w:pPr>
            <w:r w:rsidRPr="005A4EE5">
              <w:rPr>
                <w:rFonts w:eastAsia="Arial" w:cs="Arial"/>
                <w:sz w:val="14"/>
                <w:szCs w:val="14"/>
              </w:rPr>
              <w:t>0 (p=0.556)</w:t>
            </w:r>
          </w:p>
        </w:tc>
        <w:tc>
          <w:tcPr>
            <w:tcW w:w="1080" w:type="dxa"/>
          </w:tcPr>
          <w:p w:rsidR="5DA2F3A7" w:rsidRPr="005A4EE5" w:rsidRDefault="5DA2F3A7">
            <w:pPr>
              <w:rPr>
                <w:sz w:val="14"/>
                <w:szCs w:val="14"/>
              </w:rPr>
            </w:pPr>
            <w:r w:rsidRPr="005A4EE5">
              <w:rPr>
                <w:rFonts w:eastAsia="Arial" w:cs="Arial"/>
                <w:sz w:val="14"/>
                <w:szCs w:val="14"/>
              </w:rPr>
              <w:t>0 (p=0.792)</w:t>
            </w:r>
          </w:p>
        </w:tc>
        <w:tc>
          <w:tcPr>
            <w:tcW w:w="1080" w:type="dxa"/>
          </w:tcPr>
          <w:p w:rsidR="5DA2F3A7" w:rsidRPr="005A4EE5" w:rsidRDefault="5DA2F3A7">
            <w:pPr>
              <w:rPr>
                <w:sz w:val="14"/>
                <w:szCs w:val="14"/>
              </w:rPr>
            </w:pPr>
            <w:r w:rsidRPr="005A4EE5">
              <w:rPr>
                <w:rFonts w:eastAsia="Arial" w:cs="Arial"/>
                <w:sz w:val="14"/>
                <w:szCs w:val="14"/>
              </w:rPr>
              <w:t>0 (p=0.385)</w:t>
            </w:r>
          </w:p>
        </w:tc>
        <w:tc>
          <w:tcPr>
            <w:tcW w:w="990" w:type="dxa"/>
          </w:tcPr>
          <w:p w:rsidR="5DA2F3A7" w:rsidRPr="005A4EE5" w:rsidRDefault="5DA2F3A7">
            <w:pPr>
              <w:rPr>
                <w:sz w:val="14"/>
                <w:szCs w:val="14"/>
              </w:rPr>
            </w:pPr>
            <w:r w:rsidRPr="005A4EE5">
              <w:rPr>
                <w:rFonts w:eastAsia="Arial" w:cs="Arial"/>
                <w:sz w:val="14"/>
                <w:szCs w:val="14"/>
              </w:rPr>
              <w:t xml:space="preserve">0 (p=0.591) </w:t>
            </w:r>
          </w:p>
        </w:tc>
        <w:tc>
          <w:tcPr>
            <w:tcW w:w="990" w:type="dxa"/>
          </w:tcPr>
          <w:p w:rsidR="5DA2F3A7" w:rsidRPr="005A4EE5" w:rsidRDefault="5DA2F3A7">
            <w:pPr>
              <w:rPr>
                <w:sz w:val="14"/>
                <w:szCs w:val="14"/>
              </w:rPr>
            </w:pPr>
            <w:r w:rsidRPr="005A4EE5">
              <w:rPr>
                <w:rFonts w:eastAsia="Arial" w:cs="Arial"/>
                <w:sz w:val="14"/>
                <w:szCs w:val="14"/>
              </w:rPr>
              <w:t xml:space="preserve">0 (p=0.619) </w:t>
            </w:r>
          </w:p>
        </w:tc>
        <w:tc>
          <w:tcPr>
            <w:tcW w:w="1064" w:type="dxa"/>
          </w:tcPr>
          <w:p w:rsidR="5DA2F3A7" w:rsidRPr="005A4EE5" w:rsidRDefault="5DA2F3A7">
            <w:pPr>
              <w:rPr>
                <w:sz w:val="14"/>
                <w:szCs w:val="14"/>
              </w:rPr>
            </w:pPr>
            <w:r w:rsidRPr="005A4EE5">
              <w:rPr>
                <w:rFonts w:eastAsia="Arial" w:cs="Arial"/>
                <w:sz w:val="14"/>
                <w:szCs w:val="14"/>
              </w:rPr>
              <w:t xml:space="preserve">0 (p=0.713) </w:t>
            </w:r>
          </w:p>
        </w:tc>
        <w:tc>
          <w:tcPr>
            <w:tcW w:w="960" w:type="dxa"/>
          </w:tcPr>
          <w:p w:rsidR="5DA2F3A7" w:rsidRPr="005A4EE5" w:rsidRDefault="5DA2F3A7">
            <w:pPr>
              <w:rPr>
                <w:sz w:val="14"/>
                <w:szCs w:val="14"/>
              </w:rPr>
            </w:pPr>
            <w:r w:rsidRPr="005A4EE5">
              <w:rPr>
                <w:rFonts w:eastAsia="Arial" w:cs="Arial"/>
                <w:sz w:val="14"/>
                <w:szCs w:val="14"/>
              </w:rPr>
              <w:t xml:space="preserve">0 (p=0.287) </w:t>
            </w:r>
          </w:p>
        </w:tc>
        <w:tc>
          <w:tcPr>
            <w:tcW w:w="960" w:type="dxa"/>
          </w:tcPr>
          <w:p w:rsidR="5DA2F3A7" w:rsidRPr="005A4EE5" w:rsidRDefault="5DA2F3A7">
            <w:pPr>
              <w:rPr>
                <w:sz w:val="14"/>
                <w:szCs w:val="14"/>
              </w:rPr>
            </w:pPr>
            <w:r w:rsidRPr="005A4EE5">
              <w:rPr>
                <w:rFonts w:eastAsia="Arial" w:cs="Arial"/>
                <w:sz w:val="14"/>
                <w:szCs w:val="14"/>
              </w:rPr>
              <w:t xml:space="preserve">0 (p=0.058) </w:t>
            </w:r>
          </w:p>
        </w:tc>
      </w:tr>
      <w:tr w:rsidR="00AE1C38" w:rsidRPr="005A4EE5" w:rsidTr="00590E34">
        <w:trPr>
          <w:trHeight w:val="341"/>
        </w:trPr>
        <w:tc>
          <w:tcPr>
            <w:tcW w:w="793" w:type="dxa"/>
          </w:tcPr>
          <w:p w:rsidR="5DA2F3A7" w:rsidRPr="005A4EE5" w:rsidRDefault="5DA2F3A7">
            <w:pPr>
              <w:rPr>
                <w:sz w:val="14"/>
                <w:szCs w:val="14"/>
              </w:rPr>
            </w:pPr>
            <w:r w:rsidRPr="005A4EE5">
              <w:rPr>
                <w:rFonts w:eastAsia="Arial" w:cs="Arial"/>
                <w:sz w:val="14"/>
                <w:szCs w:val="14"/>
              </w:rPr>
              <w:t>7</w:t>
            </w:r>
          </w:p>
        </w:tc>
        <w:tc>
          <w:tcPr>
            <w:tcW w:w="2044" w:type="dxa"/>
          </w:tcPr>
          <w:p w:rsidR="5DA2F3A7" w:rsidRPr="005A4EE5" w:rsidRDefault="5DA2F3A7">
            <w:pPr>
              <w:rPr>
                <w:sz w:val="14"/>
                <w:szCs w:val="14"/>
              </w:rPr>
            </w:pPr>
            <w:r w:rsidRPr="005A4EE5">
              <w:rPr>
                <w:rFonts w:eastAsia="Arial" w:cs="Arial"/>
                <w:sz w:val="14"/>
                <w:szCs w:val="14"/>
              </w:rPr>
              <w:t>OVERALL</w:t>
            </w:r>
          </w:p>
        </w:tc>
        <w:tc>
          <w:tcPr>
            <w:tcW w:w="684" w:type="dxa"/>
          </w:tcPr>
          <w:p w:rsidR="5DA2F3A7" w:rsidRPr="005A4EE5" w:rsidRDefault="5DA2F3A7">
            <w:pPr>
              <w:rPr>
                <w:sz w:val="14"/>
                <w:szCs w:val="14"/>
              </w:rPr>
            </w:pPr>
            <w:r w:rsidRPr="005A4EE5">
              <w:rPr>
                <w:rFonts w:eastAsia="Arial" w:cs="Arial"/>
                <w:sz w:val="14"/>
                <w:szCs w:val="14"/>
              </w:rPr>
              <w:t>&lt;24</w:t>
            </w:r>
          </w:p>
        </w:tc>
        <w:tc>
          <w:tcPr>
            <w:tcW w:w="965" w:type="dxa"/>
          </w:tcPr>
          <w:p w:rsidR="5DA2F3A7" w:rsidRPr="005A4EE5" w:rsidRDefault="5DA2F3A7">
            <w:pPr>
              <w:rPr>
                <w:sz w:val="14"/>
                <w:szCs w:val="14"/>
              </w:rPr>
            </w:pPr>
            <w:r w:rsidRPr="005A4EE5">
              <w:rPr>
                <w:rFonts w:eastAsia="Arial" w:cs="Arial"/>
                <w:sz w:val="14"/>
                <w:szCs w:val="14"/>
              </w:rPr>
              <w:t>20%</w:t>
            </w:r>
          </w:p>
        </w:tc>
        <w:tc>
          <w:tcPr>
            <w:tcW w:w="1108" w:type="dxa"/>
          </w:tcPr>
          <w:p w:rsidR="5DA2F3A7" w:rsidRPr="005A4EE5" w:rsidRDefault="5DA2F3A7">
            <w:pPr>
              <w:rPr>
                <w:sz w:val="14"/>
                <w:szCs w:val="14"/>
              </w:rPr>
            </w:pPr>
            <w:r w:rsidRPr="005A4EE5">
              <w:rPr>
                <w:rFonts w:eastAsia="Arial" w:cs="Arial"/>
                <w:sz w:val="14"/>
                <w:szCs w:val="14"/>
              </w:rPr>
              <w:t>36%</w:t>
            </w:r>
          </w:p>
        </w:tc>
        <w:tc>
          <w:tcPr>
            <w:tcW w:w="1200" w:type="dxa"/>
          </w:tcPr>
          <w:p w:rsidR="5DA2F3A7" w:rsidRPr="005A4EE5" w:rsidRDefault="5DA2F3A7">
            <w:pPr>
              <w:rPr>
                <w:sz w:val="14"/>
                <w:szCs w:val="14"/>
              </w:rPr>
            </w:pPr>
            <w:r w:rsidRPr="005A4EE5">
              <w:rPr>
                <w:rFonts w:eastAsia="Arial" w:cs="Arial"/>
                <w:sz w:val="14"/>
                <w:szCs w:val="14"/>
              </w:rPr>
              <w:t>8%</w:t>
            </w:r>
          </w:p>
        </w:tc>
        <w:tc>
          <w:tcPr>
            <w:tcW w:w="1036" w:type="dxa"/>
          </w:tcPr>
          <w:p w:rsidR="5DA2F3A7" w:rsidRPr="005A4EE5" w:rsidRDefault="5DA2F3A7">
            <w:pPr>
              <w:rPr>
                <w:sz w:val="14"/>
                <w:szCs w:val="14"/>
              </w:rPr>
            </w:pPr>
            <w:r w:rsidRPr="005A4EE5">
              <w:rPr>
                <w:rFonts w:eastAsia="Arial" w:cs="Arial"/>
                <w:sz w:val="14"/>
                <w:szCs w:val="14"/>
              </w:rPr>
              <w:t>17%</w:t>
            </w:r>
          </w:p>
        </w:tc>
        <w:tc>
          <w:tcPr>
            <w:tcW w:w="1080" w:type="dxa"/>
          </w:tcPr>
          <w:p w:rsidR="5DA2F3A7" w:rsidRPr="005A4EE5" w:rsidRDefault="5DA2F3A7">
            <w:pPr>
              <w:rPr>
                <w:sz w:val="14"/>
                <w:szCs w:val="14"/>
              </w:rPr>
            </w:pPr>
            <w:r w:rsidRPr="005A4EE5">
              <w:rPr>
                <w:rFonts w:eastAsia="Arial" w:cs="Arial"/>
                <w:sz w:val="14"/>
                <w:szCs w:val="14"/>
              </w:rPr>
              <w:t>11%</w:t>
            </w:r>
          </w:p>
        </w:tc>
        <w:tc>
          <w:tcPr>
            <w:tcW w:w="1080" w:type="dxa"/>
          </w:tcPr>
          <w:p w:rsidR="5DA2F3A7" w:rsidRPr="005A4EE5" w:rsidRDefault="5DA2F3A7">
            <w:pPr>
              <w:rPr>
                <w:sz w:val="14"/>
                <w:szCs w:val="14"/>
              </w:rPr>
            </w:pPr>
            <w:r w:rsidRPr="005A4EE5">
              <w:rPr>
                <w:rFonts w:eastAsia="Arial" w:cs="Arial"/>
                <w:sz w:val="14"/>
                <w:szCs w:val="14"/>
              </w:rPr>
              <w:t>9%</w:t>
            </w:r>
          </w:p>
        </w:tc>
        <w:tc>
          <w:tcPr>
            <w:tcW w:w="990" w:type="dxa"/>
          </w:tcPr>
          <w:p w:rsidR="5DA2F3A7" w:rsidRPr="005A4EE5" w:rsidRDefault="5DA2F3A7">
            <w:pPr>
              <w:rPr>
                <w:sz w:val="14"/>
                <w:szCs w:val="14"/>
              </w:rPr>
            </w:pPr>
            <w:r w:rsidRPr="005A4EE5">
              <w:rPr>
                <w:rFonts w:eastAsia="Arial" w:cs="Arial"/>
                <w:sz w:val="14"/>
                <w:szCs w:val="14"/>
              </w:rPr>
              <w:t>11%</w:t>
            </w:r>
          </w:p>
        </w:tc>
        <w:tc>
          <w:tcPr>
            <w:tcW w:w="990" w:type="dxa"/>
          </w:tcPr>
          <w:p w:rsidR="5DA2F3A7" w:rsidRPr="005A4EE5" w:rsidRDefault="5DA2F3A7">
            <w:pPr>
              <w:rPr>
                <w:sz w:val="14"/>
                <w:szCs w:val="14"/>
              </w:rPr>
            </w:pPr>
            <w:r w:rsidRPr="005A4EE5">
              <w:rPr>
                <w:rFonts w:eastAsia="Arial" w:cs="Arial"/>
                <w:sz w:val="14"/>
                <w:szCs w:val="14"/>
              </w:rPr>
              <w:t>6%</w:t>
            </w:r>
          </w:p>
        </w:tc>
        <w:tc>
          <w:tcPr>
            <w:tcW w:w="1064" w:type="dxa"/>
          </w:tcPr>
          <w:p w:rsidR="5DA2F3A7" w:rsidRPr="005A4EE5" w:rsidRDefault="5DA2F3A7">
            <w:pPr>
              <w:rPr>
                <w:sz w:val="14"/>
                <w:szCs w:val="14"/>
              </w:rPr>
            </w:pPr>
            <w:r w:rsidRPr="005A4EE5">
              <w:rPr>
                <w:rFonts w:eastAsia="Arial" w:cs="Arial"/>
                <w:sz w:val="14"/>
                <w:szCs w:val="14"/>
              </w:rPr>
              <w:t>9%</w:t>
            </w:r>
          </w:p>
        </w:tc>
        <w:tc>
          <w:tcPr>
            <w:tcW w:w="960" w:type="dxa"/>
          </w:tcPr>
          <w:p w:rsidR="5DA2F3A7" w:rsidRPr="005A4EE5" w:rsidRDefault="5DA2F3A7">
            <w:pPr>
              <w:rPr>
                <w:sz w:val="14"/>
                <w:szCs w:val="14"/>
              </w:rPr>
            </w:pPr>
            <w:r w:rsidRPr="005A4EE5">
              <w:rPr>
                <w:rFonts w:eastAsia="Arial" w:cs="Arial"/>
                <w:sz w:val="14"/>
                <w:szCs w:val="14"/>
              </w:rPr>
              <w:t>15%</w:t>
            </w:r>
          </w:p>
        </w:tc>
        <w:tc>
          <w:tcPr>
            <w:tcW w:w="960" w:type="dxa"/>
          </w:tcPr>
          <w:p w:rsidR="5DA2F3A7" w:rsidRPr="005A4EE5" w:rsidRDefault="5DA2F3A7">
            <w:pPr>
              <w:rPr>
                <w:sz w:val="14"/>
                <w:szCs w:val="14"/>
              </w:rPr>
            </w:pPr>
            <w:r w:rsidRPr="005A4EE5">
              <w:rPr>
                <w:rFonts w:eastAsia="Arial" w:cs="Arial"/>
                <w:sz w:val="14"/>
                <w:szCs w:val="14"/>
              </w:rPr>
              <w:t>19%</w:t>
            </w:r>
          </w:p>
        </w:tc>
      </w:tr>
    </w:tbl>
    <w:p w:rsidR="5DA2F3A7" w:rsidRPr="005A4EE5" w:rsidRDefault="5DA2F3A7" w:rsidP="5DA2F3A7">
      <w:pPr>
        <w:rPr>
          <w:rFonts w:eastAsia="Calibri" w:cs="Vrinda"/>
          <w:sz w:val="14"/>
          <w:szCs w:val="14"/>
          <w:lang w:val="pt-PT"/>
        </w:rPr>
      </w:pPr>
    </w:p>
    <w:p w:rsidR="00032E67" w:rsidRDefault="00032E67" w:rsidP="5DA2F3A7">
      <w:pPr>
        <w:rPr>
          <w:rFonts w:eastAsia="Calibri" w:cs="Vrinda"/>
          <w:lang w:val="pt-PT"/>
        </w:rPr>
        <w:sectPr w:rsidR="00032E67" w:rsidSect="005A4EE5">
          <w:pgSz w:w="16838" w:h="11906" w:orient="landscape"/>
          <w:pgMar w:top="1440" w:right="1440" w:bottom="926" w:left="1440" w:header="708" w:footer="708" w:gutter="0"/>
          <w:cols w:space="708"/>
          <w:docGrid w:linePitch="360"/>
        </w:sectPr>
      </w:pPr>
    </w:p>
    <w:p w:rsidR="4478FCE5" w:rsidRPr="005A4EE5" w:rsidRDefault="0920DB0D" w:rsidP="5DA2F3A7">
      <w:pPr>
        <w:pStyle w:val="Heading2"/>
        <w:spacing w:line="276" w:lineRule="auto"/>
        <w:jc w:val="both"/>
        <w:rPr>
          <w:rFonts w:ascii="Arial" w:eastAsia="Calibri" w:hAnsi="Arial" w:cs="Arial"/>
          <w:sz w:val="22"/>
          <w:szCs w:val="22"/>
          <w:lang w:val="pt-PT"/>
        </w:rPr>
      </w:pPr>
      <w:bookmarkStart w:id="134" w:name="_Toc69414022"/>
      <w:r w:rsidRPr="005A4EE5">
        <w:rPr>
          <w:rFonts w:ascii="Arial" w:eastAsia="Calibri" w:hAnsi="Arial" w:cs="Arial"/>
          <w:sz w:val="24"/>
          <w:szCs w:val="24"/>
          <w:lang w:val="pt-PT"/>
        </w:rPr>
        <w:t>An</w:t>
      </w:r>
      <w:r w:rsidR="00ED7309" w:rsidRPr="005A4EE5">
        <w:rPr>
          <w:rFonts w:ascii="Arial" w:eastAsia="Calibri" w:hAnsi="Arial" w:cs="Arial"/>
          <w:sz w:val="24"/>
          <w:szCs w:val="24"/>
          <w:lang w:val="pt-PT"/>
        </w:rPr>
        <w:t>e</w:t>
      </w:r>
      <w:r w:rsidRPr="005A4EE5">
        <w:rPr>
          <w:rFonts w:ascii="Arial" w:eastAsia="Calibri" w:hAnsi="Arial" w:cs="Arial"/>
          <w:sz w:val="24"/>
          <w:szCs w:val="24"/>
          <w:lang w:val="pt-PT"/>
        </w:rPr>
        <w:t>x</w:t>
      </w:r>
      <w:r w:rsidR="00ED7309" w:rsidRPr="005A4EE5">
        <w:rPr>
          <w:rFonts w:ascii="Arial" w:eastAsia="Calibri" w:hAnsi="Arial" w:cs="Arial"/>
          <w:sz w:val="24"/>
          <w:szCs w:val="24"/>
          <w:lang w:val="pt-PT"/>
        </w:rPr>
        <w:t>o</w:t>
      </w:r>
      <w:r w:rsidRPr="005A4EE5">
        <w:rPr>
          <w:rFonts w:ascii="Arial" w:eastAsia="Calibri" w:hAnsi="Arial" w:cs="Arial"/>
          <w:sz w:val="24"/>
          <w:szCs w:val="24"/>
          <w:lang w:val="pt-PT"/>
        </w:rPr>
        <w:t xml:space="preserve"> 2: </w:t>
      </w:r>
      <w:r w:rsidR="00320248" w:rsidRPr="005A4EE5">
        <w:rPr>
          <w:rFonts w:ascii="Arial" w:eastAsia="Calibri" w:hAnsi="Arial" w:cs="Arial"/>
          <w:sz w:val="24"/>
          <w:szCs w:val="24"/>
          <w:lang w:val="pt-PT"/>
        </w:rPr>
        <w:t>Lista de Áreas de enumeraçã</w:t>
      </w:r>
      <w:r w:rsidR="00320248">
        <w:rPr>
          <w:rFonts w:ascii="Arial" w:eastAsia="Calibri" w:hAnsi="Arial" w:cs="Arial"/>
          <w:sz w:val="24"/>
          <w:szCs w:val="24"/>
          <w:lang w:val="pt-PT"/>
        </w:rPr>
        <w:t>o Seleccionadas – Primeira ronda</w:t>
      </w:r>
      <w:bookmarkEnd w:id="134"/>
    </w:p>
    <w:tbl>
      <w:tblPr>
        <w:tblStyle w:val="TableGridLight"/>
        <w:tblW w:w="10260" w:type="dxa"/>
        <w:tblInd w:w="-275" w:type="dxa"/>
        <w:tblLayout w:type="fixed"/>
        <w:tblLook w:val="04A0" w:firstRow="1" w:lastRow="0" w:firstColumn="1" w:lastColumn="0" w:noHBand="0" w:noVBand="1"/>
      </w:tblPr>
      <w:tblGrid>
        <w:gridCol w:w="450"/>
        <w:gridCol w:w="1980"/>
        <w:gridCol w:w="1435"/>
        <w:gridCol w:w="1535"/>
        <w:gridCol w:w="1488"/>
        <w:gridCol w:w="1606"/>
        <w:gridCol w:w="1766"/>
      </w:tblGrid>
      <w:tr w:rsidR="5DA2F3A7" w:rsidRPr="001B3B3F" w:rsidTr="00BC728B">
        <w:trPr>
          <w:trHeight w:val="243"/>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 xml:space="preserve"> </w:t>
            </w:r>
            <w:r w:rsidR="001B3B3F" w:rsidRPr="001B3B3F">
              <w:rPr>
                <w:rFonts w:eastAsia="Calibri" w:cs="Arial"/>
                <w:sz w:val="16"/>
                <w:szCs w:val="16"/>
                <w:lang w:val="pt-PT"/>
              </w:rPr>
              <w:t>#</w:t>
            </w:r>
          </w:p>
        </w:tc>
        <w:tc>
          <w:tcPr>
            <w:tcW w:w="1980" w:type="dxa"/>
          </w:tcPr>
          <w:p w:rsidR="5DA2F3A7" w:rsidRPr="001B3B3F" w:rsidRDefault="5DA2F3A7">
            <w:pPr>
              <w:rPr>
                <w:rFonts w:cs="Arial"/>
                <w:sz w:val="16"/>
                <w:szCs w:val="16"/>
                <w:lang w:val="pt-PT"/>
              </w:rPr>
            </w:pPr>
            <w:r w:rsidRPr="001B3B3F">
              <w:rPr>
                <w:rFonts w:eastAsia="Arial" w:cs="Arial"/>
                <w:b/>
                <w:bCs/>
                <w:sz w:val="16"/>
                <w:szCs w:val="16"/>
                <w:lang w:val="pt-PT"/>
              </w:rPr>
              <w:t>Mec</w:t>
            </w:r>
            <w:r w:rsidR="007D2A60">
              <w:rPr>
                <w:rFonts w:eastAsia="Arial" w:cs="Arial"/>
                <w:b/>
                <w:bCs/>
                <w:sz w:val="16"/>
                <w:szCs w:val="16"/>
                <w:lang w:val="pt-PT"/>
              </w:rPr>
              <w:t>ú</w:t>
            </w:r>
            <w:r w:rsidRPr="001B3B3F">
              <w:rPr>
                <w:rFonts w:eastAsia="Arial" w:cs="Arial"/>
                <w:b/>
                <w:bCs/>
                <w:sz w:val="16"/>
                <w:szCs w:val="16"/>
                <w:lang w:val="pt-PT"/>
              </w:rPr>
              <w:t>fi</w:t>
            </w:r>
          </w:p>
        </w:tc>
        <w:tc>
          <w:tcPr>
            <w:tcW w:w="1435" w:type="dxa"/>
          </w:tcPr>
          <w:p w:rsidR="5DA2F3A7" w:rsidRPr="001B3B3F" w:rsidRDefault="5DA2F3A7">
            <w:pPr>
              <w:rPr>
                <w:rFonts w:cs="Arial"/>
                <w:sz w:val="16"/>
                <w:szCs w:val="16"/>
                <w:lang w:val="pt-PT"/>
              </w:rPr>
            </w:pPr>
            <w:r w:rsidRPr="001B3B3F">
              <w:rPr>
                <w:rFonts w:eastAsia="Arial" w:cs="Arial"/>
                <w:b/>
                <w:bCs/>
                <w:sz w:val="16"/>
                <w:szCs w:val="16"/>
                <w:lang w:val="pt-PT"/>
              </w:rPr>
              <w:t>Metuge</w:t>
            </w:r>
          </w:p>
        </w:tc>
        <w:tc>
          <w:tcPr>
            <w:tcW w:w="1535" w:type="dxa"/>
          </w:tcPr>
          <w:p w:rsidR="5DA2F3A7" w:rsidRPr="001B3B3F" w:rsidRDefault="5DA2F3A7">
            <w:pPr>
              <w:rPr>
                <w:rFonts w:cs="Arial"/>
                <w:sz w:val="16"/>
                <w:szCs w:val="16"/>
                <w:lang w:val="pt-PT"/>
              </w:rPr>
            </w:pPr>
            <w:r w:rsidRPr="001B3B3F">
              <w:rPr>
                <w:rFonts w:eastAsia="Arial" w:cs="Arial"/>
                <w:b/>
                <w:bCs/>
                <w:sz w:val="16"/>
                <w:szCs w:val="16"/>
                <w:lang w:val="pt-PT"/>
              </w:rPr>
              <w:t>Ancuabe</w:t>
            </w:r>
          </w:p>
        </w:tc>
        <w:tc>
          <w:tcPr>
            <w:tcW w:w="1488" w:type="dxa"/>
          </w:tcPr>
          <w:p w:rsidR="5DA2F3A7" w:rsidRPr="001B3B3F" w:rsidRDefault="5DA2F3A7">
            <w:pPr>
              <w:rPr>
                <w:rFonts w:cs="Arial"/>
                <w:sz w:val="16"/>
                <w:szCs w:val="16"/>
                <w:lang w:val="pt-PT"/>
              </w:rPr>
            </w:pPr>
            <w:r w:rsidRPr="001B3B3F">
              <w:rPr>
                <w:rFonts w:eastAsia="Arial" w:cs="Arial"/>
                <w:b/>
                <w:bCs/>
                <w:sz w:val="16"/>
                <w:szCs w:val="16"/>
                <w:lang w:val="pt-PT"/>
              </w:rPr>
              <w:t>Montepuez</w:t>
            </w:r>
          </w:p>
        </w:tc>
        <w:tc>
          <w:tcPr>
            <w:tcW w:w="1606" w:type="dxa"/>
          </w:tcPr>
          <w:p w:rsidR="5DA2F3A7" w:rsidRPr="001B3B3F" w:rsidRDefault="5DA2F3A7">
            <w:pPr>
              <w:rPr>
                <w:rFonts w:cs="Arial"/>
                <w:sz w:val="16"/>
                <w:szCs w:val="16"/>
                <w:lang w:val="pt-PT"/>
              </w:rPr>
            </w:pPr>
            <w:r w:rsidRPr="001B3B3F">
              <w:rPr>
                <w:rFonts w:eastAsia="Arial" w:cs="Arial"/>
                <w:b/>
                <w:bCs/>
                <w:sz w:val="16"/>
                <w:szCs w:val="16"/>
                <w:lang w:val="pt-PT"/>
              </w:rPr>
              <w:t>Chi</w:t>
            </w:r>
            <w:r w:rsidR="007D2A60">
              <w:rPr>
                <w:rFonts w:eastAsia="Arial" w:cs="Arial"/>
                <w:b/>
                <w:bCs/>
                <w:sz w:val="16"/>
                <w:szCs w:val="16"/>
                <w:lang w:val="pt-PT"/>
              </w:rPr>
              <w:t>ú</w:t>
            </w:r>
            <w:r w:rsidRPr="001B3B3F">
              <w:rPr>
                <w:rFonts w:eastAsia="Arial" w:cs="Arial"/>
                <w:b/>
                <w:bCs/>
                <w:sz w:val="16"/>
                <w:szCs w:val="16"/>
                <w:lang w:val="pt-PT"/>
              </w:rPr>
              <w:t>re</w:t>
            </w:r>
          </w:p>
        </w:tc>
        <w:tc>
          <w:tcPr>
            <w:tcW w:w="1766" w:type="dxa"/>
          </w:tcPr>
          <w:p w:rsidR="5DA2F3A7" w:rsidRPr="001B3B3F" w:rsidRDefault="007D2A60">
            <w:pPr>
              <w:rPr>
                <w:rFonts w:cs="Arial"/>
                <w:sz w:val="16"/>
                <w:szCs w:val="16"/>
                <w:lang w:val="pt-PT"/>
              </w:rPr>
            </w:pPr>
            <w:r w:rsidRPr="001B3B3F">
              <w:rPr>
                <w:rFonts w:eastAsia="Arial" w:cs="Arial"/>
                <w:b/>
                <w:bCs/>
                <w:sz w:val="16"/>
                <w:szCs w:val="16"/>
                <w:lang w:val="pt-PT"/>
              </w:rPr>
              <w:t>I</w:t>
            </w:r>
            <w:r>
              <w:rPr>
                <w:rFonts w:eastAsia="Arial" w:cs="Arial"/>
                <w:b/>
                <w:bCs/>
                <w:sz w:val="16"/>
                <w:szCs w:val="16"/>
                <w:lang w:val="pt-PT"/>
              </w:rPr>
              <w:t>bo</w:t>
            </w:r>
          </w:p>
        </w:tc>
      </w:tr>
      <w:tr w:rsidR="5DA2F3A7" w:rsidRPr="001B3B3F" w:rsidTr="00BC728B">
        <w:trPr>
          <w:trHeight w:val="287"/>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1</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Mecufi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Metuge</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Ancuabe - Sede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 xml:space="preserve">                    Bairro Cimento</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Meriha</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Cimento</w:t>
            </w:r>
          </w:p>
        </w:tc>
      </w:tr>
      <w:tr w:rsidR="5DA2F3A7" w:rsidRPr="001B3B3F" w:rsidTr="00BC728B">
        <w:trPr>
          <w:trHeight w:val="269"/>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2</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Mecufi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Metuge</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Ancuabe - Sede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 xml:space="preserve">                    Bairro Matuto</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Namiuta</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Cumuamba</w:t>
            </w:r>
          </w:p>
        </w:tc>
      </w:tr>
      <w:tr w:rsidR="5DA2F3A7" w:rsidRPr="001B3B3F" w:rsidTr="00BC728B">
        <w:trPr>
          <w:trHeight w:val="341"/>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3</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Mecufi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Metuge</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Ancuabe - Sede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 xml:space="preserve">                    Bairro Matuto</w:t>
            </w:r>
          </w:p>
        </w:tc>
        <w:tc>
          <w:tcPr>
            <w:tcW w:w="1606" w:type="dxa"/>
            <w:vAlign w:val="center"/>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Mecone</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Cumuamba</w:t>
            </w:r>
          </w:p>
        </w:tc>
      </w:tr>
      <w:tr w:rsidR="5DA2F3A7" w:rsidRPr="001B3B3F" w:rsidTr="00BC728B">
        <w:trPr>
          <w:trHeight w:val="233"/>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4</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Mecufi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Metuge</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Gihote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Mirige</w:t>
            </w:r>
          </w:p>
        </w:tc>
        <w:tc>
          <w:tcPr>
            <w:tcW w:w="1606" w:type="dxa"/>
            <w:vAlign w:val="center"/>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Jonga</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Cumuamba</w:t>
            </w:r>
          </w:p>
        </w:tc>
      </w:tr>
      <w:tr w:rsidR="5DA2F3A7" w:rsidRPr="001B3B3F" w:rsidTr="00BC728B">
        <w:trPr>
          <w:trHeight w:val="341"/>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5</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Mecufi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Messanja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Gihote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Nancaramo - B</w:t>
            </w:r>
          </w:p>
        </w:tc>
        <w:tc>
          <w:tcPr>
            <w:tcW w:w="1606" w:type="dxa"/>
            <w:vAlign w:val="center"/>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Jonga</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Cumuamba</w:t>
            </w:r>
          </w:p>
        </w:tc>
      </w:tr>
      <w:tr w:rsidR="5DA2F3A7" w:rsidRPr="001B3B3F" w:rsidTr="00BC728B">
        <w:trPr>
          <w:trHeight w:val="233"/>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6</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Mecufi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Messanja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Gihote</w:t>
            </w:r>
          </w:p>
        </w:tc>
        <w:tc>
          <w:tcPr>
            <w:tcW w:w="1488" w:type="dxa"/>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Nacate</w:t>
            </w:r>
          </w:p>
        </w:tc>
        <w:tc>
          <w:tcPr>
            <w:tcW w:w="1606" w:type="dxa"/>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Milamba</w:t>
            </w:r>
          </w:p>
        </w:tc>
        <w:tc>
          <w:tcPr>
            <w:tcW w:w="1766" w:type="dxa"/>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Cumuamba</w:t>
            </w:r>
          </w:p>
        </w:tc>
      </w:tr>
      <w:tr w:rsidR="5DA2F3A7" w:rsidRPr="001B3B3F" w:rsidTr="00BC728B">
        <w:trPr>
          <w:trHeight w:val="251"/>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7</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Sambane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Nacuta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Gihote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Nacate</w:t>
            </w:r>
          </w:p>
        </w:tc>
        <w:tc>
          <w:tcPr>
            <w:tcW w:w="1606" w:type="dxa"/>
            <w:vAlign w:val="center"/>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Milamba</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Cumuamba</w:t>
            </w:r>
          </w:p>
        </w:tc>
      </w:tr>
      <w:tr w:rsidR="5DA2F3A7" w:rsidRPr="001B3B3F" w:rsidTr="00BC728B">
        <w:trPr>
          <w:trHeight w:val="170"/>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8</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Sambane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Nacuta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Nacuale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Napai</w:t>
            </w:r>
          </w:p>
        </w:tc>
        <w:tc>
          <w:tcPr>
            <w:tcW w:w="1606" w:type="dxa"/>
            <w:vAlign w:val="center"/>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Milamba</w:t>
            </w:r>
          </w:p>
        </w:tc>
        <w:tc>
          <w:tcPr>
            <w:tcW w:w="1766" w:type="dxa"/>
          </w:tcPr>
          <w:p w:rsidR="5DA2F3A7" w:rsidRPr="001B3B3F" w:rsidRDefault="008C0C8F" w:rsidP="005A4EE5">
            <w:pPr>
              <w:jc w:val="center"/>
              <w:rPr>
                <w:rFonts w:eastAsia="Arial" w:cs="Arial"/>
                <w:sz w:val="16"/>
                <w:szCs w:val="16"/>
                <w:lang w:val="pt-PT"/>
              </w:rPr>
            </w:pPr>
            <w:r w:rsidRPr="001B3B3F">
              <w:rPr>
                <w:rFonts w:eastAsia="Arial" w:cs="Arial"/>
                <w:sz w:val="16"/>
                <w:szCs w:val="16"/>
                <w:lang w:val="pt-PT"/>
              </w:rPr>
              <w:t>Bairr</w:t>
            </w:r>
            <w:r w:rsidR="009A1C18" w:rsidRPr="001B3B3F">
              <w:rPr>
                <w:rFonts w:eastAsia="Arial" w:cs="Arial"/>
                <w:sz w:val="16"/>
                <w:szCs w:val="16"/>
                <w:lang w:val="pt-PT"/>
              </w:rPr>
              <w:t>o Mussemuco</w:t>
            </w:r>
          </w:p>
        </w:tc>
      </w:tr>
      <w:tr w:rsidR="5DA2F3A7" w:rsidRPr="001B3B3F" w:rsidTr="00BC728B">
        <w:trPr>
          <w:trHeight w:val="242"/>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9</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Sambane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Nacuta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Nacuale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Ncoripo</w:t>
            </w:r>
          </w:p>
        </w:tc>
        <w:tc>
          <w:tcPr>
            <w:tcW w:w="1606" w:type="dxa"/>
            <w:vAlign w:val="center"/>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Milamba</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Quirimbo</w:t>
            </w:r>
          </w:p>
        </w:tc>
      </w:tr>
      <w:tr w:rsidR="5DA2F3A7" w:rsidRPr="001B3B3F" w:rsidTr="00BC728B">
        <w:trPr>
          <w:trHeight w:val="314"/>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10</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Sambane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Nacuta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Nacuale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Niuhula</w:t>
            </w:r>
          </w:p>
        </w:tc>
        <w:tc>
          <w:tcPr>
            <w:tcW w:w="1606" w:type="dxa"/>
            <w:vAlign w:val="center"/>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Micolene</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Rituto</w:t>
            </w:r>
          </w:p>
        </w:tc>
      </w:tr>
      <w:tr w:rsidR="5DA2F3A7" w:rsidRPr="001B3B3F" w:rsidTr="00BC728B">
        <w:trPr>
          <w:trHeight w:val="233"/>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11</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Sambane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Nacuta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Nacuale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Mapupulo- Sede</w:t>
            </w:r>
          </w:p>
        </w:tc>
        <w:tc>
          <w:tcPr>
            <w:tcW w:w="1606" w:type="dxa"/>
            <w:vAlign w:val="center"/>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Micolene</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Rituto</w:t>
            </w:r>
          </w:p>
        </w:tc>
      </w:tr>
      <w:tr w:rsidR="5DA2F3A7" w:rsidRPr="001B3B3F" w:rsidTr="00BC728B">
        <w:trPr>
          <w:trHeight w:val="314"/>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12</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Sambane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Nacuta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Metoro - Sede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Mapupulo- Sede</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Mugipala</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Rituto</w:t>
            </w:r>
          </w:p>
        </w:tc>
      </w:tr>
      <w:tr w:rsidR="5DA2F3A7" w:rsidRPr="001B3B3F" w:rsidTr="00BC728B">
        <w:trPr>
          <w:trHeight w:val="287"/>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13</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Sambane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Mieze Sede</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Metoro - Sede</w:t>
            </w:r>
          </w:p>
        </w:tc>
        <w:tc>
          <w:tcPr>
            <w:tcW w:w="1488" w:type="dxa"/>
            <w:vAlign w:val="center"/>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Mapupulo- Sede</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Mugipala</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Rituto</w:t>
            </w:r>
          </w:p>
        </w:tc>
      </w:tr>
      <w:tr w:rsidR="5DA2F3A7" w:rsidRPr="001B3B3F" w:rsidTr="00BC728B">
        <w:trPr>
          <w:trHeight w:val="359"/>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14</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Sambane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Mieze Sede</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Metoro - Sede</w:t>
            </w:r>
          </w:p>
        </w:tc>
        <w:tc>
          <w:tcPr>
            <w:tcW w:w="1488" w:type="dxa"/>
            <w:vAlign w:val="center"/>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Massingir</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Meculane</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Rituto</w:t>
            </w:r>
          </w:p>
        </w:tc>
      </w:tr>
      <w:tr w:rsidR="5DA2F3A7" w:rsidRPr="001B3B3F" w:rsidTr="00BC728B">
        <w:trPr>
          <w:trHeight w:val="341"/>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15</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Sambane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Mieze Sede</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Metoro - Sede</w:t>
            </w:r>
          </w:p>
        </w:tc>
        <w:tc>
          <w:tcPr>
            <w:tcW w:w="1488" w:type="dxa"/>
            <w:vAlign w:val="center"/>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Massingir</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Meculane</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Matemo</w:t>
            </w:r>
          </w:p>
        </w:tc>
      </w:tr>
      <w:tr w:rsidR="5DA2F3A7" w:rsidRPr="001B3B3F" w:rsidTr="00BC728B">
        <w:trPr>
          <w:trHeight w:val="440"/>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16</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Sambane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Mieze Sede</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Salaue</w:t>
            </w:r>
          </w:p>
        </w:tc>
        <w:tc>
          <w:tcPr>
            <w:tcW w:w="1488" w:type="dxa"/>
            <w:vAlign w:val="center"/>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Massingir</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Meculane</w:t>
            </w:r>
          </w:p>
        </w:tc>
        <w:tc>
          <w:tcPr>
            <w:tcW w:w="1766" w:type="dxa"/>
          </w:tcPr>
          <w:p w:rsidR="5DA2F3A7" w:rsidRPr="001B3B3F" w:rsidRDefault="00B51679" w:rsidP="005A4EE5">
            <w:pPr>
              <w:rPr>
                <w:rFonts w:eastAsia="Arial" w:cs="Arial"/>
                <w:sz w:val="16"/>
                <w:szCs w:val="16"/>
                <w:lang w:val="pt-PT"/>
              </w:rPr>
            </w:pPr>
            <w:r w:rsidRPr="001B3B3F">
              <w:rPr>
                <w:rFonts w:eastAsia="Arial" w:cs="Arial"/>
                <w:sz w:val="16"/>
                <w:szCs w:val="16"/>
                <w:lang w:val="pt-PT"/>
              </w:rPr>
              <w:t>B</w:t>
            </w:r>
            <w:r w:rsidR="009A1C18" w:rsidRPr="001B3B3F">
              <w:rPr>
                <w:rFonts w:eastAsia="Arial" w:cs="Arial"/>
                <w:sz w:val="16"/>
                <w:szCs w:val="16"/>
                <w:lang w:val="pt-PT"/>
              </w:rPr>
              <w:t>airro Matemo</w:t>
            </w:r>
          </w:p>
        </w:tc>
      </w:tr>
      <w:tr w:rsidR="5DA2F3A7" w:rsidRPr="001B3B3F" w:rsidTr="00BC728B">
        <w:trPr>
          <w:trHeight w:val="323"/>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17</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Murrebue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Mieze Sede</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Salaue</w:t>
            </w:r>
          </w:p>
        </w:tc>
        <w:tc>
          <w:tcPr>
            <w:tcW w:w="1488" w:type="dxa"/>
            <w:vAlign w:val="center"/>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Mirate-Sede</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Juravo</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Matemo</w:t>
            </w:r>
          </w:p>
        </w:tc>
      </w:tr>
      <w:tr w:rsidR="5DA2F3A7" w:rsidRPr="001B3B3F" w:rsidTr="00BC728B">
        <w:trPr>
          <w:trHeight w:val="224"/>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18</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Murrebue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Nanlia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Salaue</w:t>
            </w:r>
          </w:p>
        </w:tc>
        <w:tc>
          <w:tcPr>
            <w:tcW w:w="1488" w:type="dxa"/>
            <w:vAlign w:val="center"/>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Mararange</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Murocue</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Matemo</w:t>
            </w:r>
          </w:p>
        </w:tc>
      </w:tr>
      <w:tr w:rsidR="5DA2F3A7" w:rsidRPr="001B3B3F" w:rsidTr="00BC728B">
        <w:trPr>
          <w:trHeight w:val="233"/>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19</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Murrebue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Nanlia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Salaue</w:t>
            </w:r>
          </w:p>
        </w:tc>
        <w:tc>
          <w:tcPr>
            <w:tcW w:w="1488" w:type="dxa"/>
            <w:vAlign w:val="center"/>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Mararange</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Bilibiza</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Quirimba-Sede</w:t>
            </w:r>
          </w:p>
        </w:tc>
      </w:tr>
      <w:tr w:rsidR="5DA2F3A7" w:rsidRPr="001B3B3F" w:rsidTr="00BC728B">
        <w:trPr>
          <w:trHeight w:val="251"/>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20</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Murrebue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Nanlia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Meza-Sede</w:t>
            </w:r>
          </w:p>
        </w:tc>
        <w:tc>
          <w:tcPr>
            <w:tcW w:w="1488" w:type="dxa"/>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Mararange</w:t>
            </w:r>
          </w:p>
        </w:tc>
        <w:tc>
          <w:tcPr>
            <w:tcW w:w="1606" w:type="dxa"/>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Namogeliua Sede</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Quirimba-Sede</w:t>
            </w:r>
          </w:p>
        </w:tc>
      </w:tr>
      <w:tr w:rsidR="5DA2F3A7" w:rsidRPr="001B3B3F" w:rsidTr="00BC728B">
        <w:trPr>
          <w:trHeight w:val="233"/>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21</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Murrebue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Nanlia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Campine</w:t>
            </w:r>
          </w:p>
        </w:tc>
        <w:tc>
          <w:tcPr>
            <w:tcW w:w="1488" w:type="dxa"/>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Unidade</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Ocua-Sede</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Quirimba-Sede</w:t>
            </w:r>
          </w:p>
        </w:tc>
      </w:tr>
      <w:tr w:rsidR="5DA2F3A7" w:rsidRPr="001B3B3F" w:rsidTr="00BC728B">
        <w:trPr>
          <w:trHeight w:val="296"/>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22</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Murrebue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Nanlia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Campine</w:t>
            </w:r>
          </w:p>
        </w:tc>
        <w:tc>
          <w:tcPr>
            <w:tcW w:w="1488" w:type="dxa"/>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Nacololo</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Marere</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Quirimba-Sede</w:t>
            </w:r>
          </w:p>
        </w:tc>
      </w:tr>
      <w:tr w:rsidR="5DA2F3A7" w:rsidRPr="001B3B3F" w:rsidTr="00BC728B">
        <w:trPr>
          <w:trHeight w:val="296"/>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23</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Murrebue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Nanlia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Nanjua</w:t>
            </w:r>
          </w:p>
        </w:tc>
        <w:tc>
          <w:tcPr>
            <w:tcW w:w="1488" w:type="dxa"/>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 xml:space="preserve">                    Bairro M'pupene</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Marere</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Quirimba-Sede</w:t>
            </w:r>
          </w:p>
        </w:tc>
      </w:tr>
      <w:tr w:rsidR="5DA2F3A7" w:rsidRPr="001B3B3F" w:rsidTr="00BC728B">
        <w:trPr>
          <w:trHeight w:val="188"/>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24</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Maueia</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Nanlia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Nanjua</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Namanhumbir</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Samora Machel</w:t>
            </w:r>
          </w:p>
        </w:tc>
        <w:tc>
          <w:tcPr>
            <w:tcW w:w="1766" w:type="dxa"/>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Quirimba-Sede</w:t>
            </w:r>
          </w:p>
        </w:tc>
      </w:tr>
      <w:tr w:rsidR="5DA2F3A7" w:rsidRPr="001B3B3F" w:rsidTr="00BC728B">
        <w:trPr>
          <w:trHeight w:val="260"/>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25</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Maueia</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Nanlia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Minheuene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Namanhumbir</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Samora Machel</w:t>
            </w:r>
          </w:p>
        </w:tc>
        <w:tc>
          <w:tcPr>
            <w:tcW w:w="1766" w:type="dxa"/>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Quirimba-Sede</w:t>
            </w:r>
          </w:p>
        </w:tc>
      </w:tr>
      <w:tr w:rsidR="5DA2F3A7" w:rsidRPr="001B3B3F" w:rsidTr="00BC728B">
        <w:trPr>
          <w:trHeight w:val="251"/>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RC</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Mecufi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Nanlia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Metoro - Sede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Napai</w:t>
            </w:r>
          </w:p>
        </w:tc>
        <w:tc>
          <w:tcPr>
            <w:tcW w:w="160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Muajaja</w:t>
            </w:r>
          </w:p>
        </w:tc>
        <w:tc>
          <w:tcPr>
            <w:tcW w:w="1766"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Cumuamba</w:t>
            </w:r>
          </w:p>
        </w:tc>
      </w:tr>
      <w:tr w:rsidR="5DA2F3A7" w:rsidRPr="001B3B3F" w:rsidTr="00BC728B">
        <w:trPr>
          <w:trHeight w:val="143"/>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RC</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Sambane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Metuge</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Minheuene</w:t>
            </w:r>
          </w:p>
        </w:tc>
        <w:tc>
          <w:tcPr>
            <w:tcW w:w="1488" w:type="dxa"/>
          </w:tcPr>
          <w:p w:rsidR="5DA2F3A7" w:rsidRPr="001B3B3F" w:rsidRDefault="009A1C18" w:rsidP="005A4EE5">
            <w:pPr>
              <w:rPr>
                <w:rFonts w:eastAsia="Arial" w:cs="Arial"/>
                <w:sz w:val="16"/>
                <w:szCs w:val="16"/>
                <w:lang w:val="pt-PT"/>
              </w:rPr>
            </w:pPr>
            <w:r w:rsidRPr="001B3B3F">
              <w:rPr>
                <w:rFonts w:eastAsia="Arial" w:cs="Arial"/>
                <w:sz w:val="16"/>
                <w:szCs w:val="16"/>
                <w:lang w:val="pt-PT"/>
              </w:rPr>
              <w:t>Bairro Mputo</w:t>
            </w:r>
          </w:p>
        </w:tc>
        <w:tc>
          <w:tcPr>
            <w:tcW w:w="1606" w:type="dxa"/>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Namogeliua Sede</w:t>
            </w:r>
          </w:p>
        </w:tc>
        <w:tc>
          <w:tcPr>
            <w:tcW w:w="1766" w:type="dxa"/>
          </w:tcPr>
          <w:p w:rsidR="5DA2F3A7" w:rsidRPr="001B3B3F" w:rsidRDefault="009A1C18" w:rsidP="005A4EE5">
            <w:pPr>
              <w:jc w:val="center"/>
              <w:rPr>
                <w:rFonts w:eastAsia="Arial" w:cs="Arial"/>
                <w:sz w:val="16"/>
                <w:szCs w:val="16"/>
                <w:lang w:val="pt-PT"/>
              </w:rPr>
            </w:pPr>
            <w:r w:rsidRPr="001B3B3F">
              <w:rPr>
                <w:rFonts w:eastAsia="Arial" w:cs="Arial"/>
                <w:sz w:val="16"/>
                <w:szCs w:val="16"/>
                <w:lang w:val="pt-PT"/>
              </w:rPr>
              <w:t>Bairro Quirimba-Sede</w:t>
            </w:r>
          </w:p>
        </w:tc>
      </w:tr>
      <w:tr w:rsidR="5DA2F3A7" w:rsidRPr="001B3B3F" w:rsidTr="00BC728B">
        <w:trPr>
          <w:trHeight w:val="296"/>
        </w:trPr>
        <w:tc>
          <w:tcPr>
            <w:tcW w:w="450" w:type="dxa"/>
          </w:tcPr>
          <w:p w:rsidR="5DA2F3A7" w:rsidRPr="001B3B3F" w:rsidRDefault="5DA2F3A7">
            <w:pPr>
              <w:rPr>
                <w:rFonts w:cs="Arial"/>
                <w:sz w:val="16"/>
                <w:szCs w:val="16"/>
                <w:lang w:val="pt-PT"/>
              </w:rPr>
            </w:pPr>
            <w:r w:rsidRPr="001B3B3F">
              <w:rPr>
                <w:rFonts w:eastAsia="Calibri" w:cs="Arial"/>
                <w:sz w:val="16"/>
                <w:szCs w:val="16"/>
                <w:lang w:val="pt-PT"/>
              </w:rPr>
              <w:t>RC</w:t>
            </w:r>
          </w:p>
        </w:tc>
        <w:tc>
          <w:tcPr>
            <w:tcW w:w="1980" w:type="dxa"/>
          </w:tcPr>
          <w:p w:rsidR="5DA2F3A7" w:rsidRPr="001B3B3F" w:rsidRDefault="009A1C18">
            <w:pPr>
              <w:rPr>
                <w:rFonts w:cs="Arial"/>
                <w:sz w:val="16"/>
                <w:szCs w:val="16"/>
                <w:lang w:val="pt-PT"/>
              </w:rPr>
            </w:pPr>
            <w:r w:rsidRPr="001B3B3F">
              <w:rPr>
                <w:rFonts w:eastAsia="Arial" w:cs="Arial"/>
                <w:sz w:val="16"/>
                <w:szCs w:val="16"/>
                <w:lang w:val="pt-PT"/>
              </w:rPr>
              <w:t>Bairro Murrebue - Sede</w:t>
            </w:r>
          </w:p>
        </w:tc>
        <w:tc>
          <w:tcPr>
            <w:tcW w:w="1435" w:type="dxa"/>
          </w:tcPr>
          <w:p w:rsidR="5DA2F3A7" w:rsidRPr="001B3B3F" w:rsidRDefault="009A1C18">
            <w:pPr>
              <w:rPr>
                <w:rFonts w:cs="Arial"/>
                <w:sz w:val="16"/>
                <w:szCs w:val="16"/>
                <w:lang w:val="pt-PT"/>
              </w:rPr>
            </w:pPr>
            <w:r w:rsidRPr="001B3B3F">
              <w:rPr>
                <w:rFonts w:eastAsia="Arial" w:cs="Arial"/>
                <w:sz w:val="16"/>
                <w:szCs w:val="16"/>
                <w:lang w:val="pt-PT"/>
              </w:rPr>
              <w:t>Bairro Messanja</w:t>
            </w:r>
          </w:p>
        </w:tc>
        <w:tc>
          <w:tcPr>
            <w:tcW w:w="1535" w:type="dxa"/>
          </w:tcPr>
          <w:p w:rsidR="5DA2F3A7" w:rsidRPr="001B3B3F" w:rsidRDefault="009A1C18">
            <w:pPr>
              <w:rPr>
                <w:rFonts w:cs="Arial"/>
                <w:sz w:val="16"/>
                <w:szCs w:val="16"/>
                <w:lang w:val="pt-PT"/>
              </w:rPr>
            </w:pPr>
            <w:r w:rsidRPr="001B3B3F">
              <w:rPr>
                <w:rFonts w:eastAsia="Arial" w:cs="Arial"/>
                <w:sz w:val="16"/>
                <w:szCs w:val="16"/>
                <w:lang w:val="pt-PT"/>
              </w:rPr>
              <w:t>Bairro Salaue</w:t>
            </w:r>
          </w:p>
        </w:tc>
        <w:tc>
          <w:tcPr>
            <w:tcW w:w="1488" w:type="dxa"/>
          </w:tcPr>
          <w:p w:rsidR="5DA2F3A7" w:rsidRPr="001B3B3F" w:rsidRDefault="009A1C18">
            <w:pPr>
              <w:rPr>
                <w:rFonts w:cs="Arial"/>
                <w:sz w:val="16"/>
                <w:szCs w:val="16"/>
                <w:lang w:val="pt-PT"/>
              </w:rPr>
            </w:pPr>
            <w:r w:rsidRPr="001B3B3F">
              <w:rPr>
                <w:rFonts w:eastAsia="Arial" w:cs="Arial"/>
                <w:sz w:val="16"/>
                <w:szCs w:val="16"/>
                <w:lang w:val="pt-PT"/>
              </w:rPr>
              <w:t>Bairro Mirate-Sede</w:t>
            </w:r>
          </w:p>
        </w:tc>
        <w:tc>
          <w:tcPr>
            <w:tcW w:w="1606" w:type="dxa"/>
          </w:tcPr>
          <w:p w:rsidR="5DA2F3A7" w:rsidRPr="001B3B3F" w:rsidRDefault="009A1C18">
            <w:pPr>
              <w:rPr>
                <w:rFonts w:cs="Arial"/>
                <w:sz w:val="16"/>
                <w:szCs w:val="16"/>
                <w:lang w:val="pt-PT"/>
              </w:rPr>
            </w:pPr>
            <w:r w:rsidRPr="001B3B3F">
              <w:rPr>
                <w:rFonts w:eastAsia="Arial" w:cs="Arial"/>
                <w:sz w:val="16"/>
                <w:szCs w:val="16"/>
                <w:lang w:val="pt-PT"/>
              </w:rPr>
              <w:t>Bairro Ocua-Sede</w:t>
            </w:r>
          </w:p>
        </w:tc>
        <w:tc>
          <w:tcPr>
            <w:tcW w:w="1766" w:type="dxa"/>
          </w:tcPr>
          <w:p w:rsidR="5DA2F3A7" w:rsidRPr="001B3B3F" w:rsidRDefault="009A1C18">
            <w:pPr>
              <w:rPr>
                <w:rFonts w:cs="Arial"/>
                <w:sz w:val="16"/>
                <w:szCs w:val="16"/>
                <w:lang w:val="pt-PT"/>
              </w:rPr>
            </w:pPr>
            <w:r w:rsidRPr="001B3B3F">
              <w:rPr>
                <w:rFonts w:eastAsia="Arial" w:cs="Arial"/>
                <w:sz w:val="16"/>
                <w:szCs w:val="16"/>
                <w:lang w:val="pt-PT"/>
              </w:rPr>
              <w:t>Bairro Matemo</w:t>
            </w:r>
          </w:p>
        </w:tc>
      </w:tr>
    </w:tbl>
    <w:p w:rsidR="5867073E" w:rsidRDefault="5867073E" w:rsidP="005A4EE5">
      <w:pPr>
        <w:spacing w:line="257" w:lineRule="auto"/>
        <w:rPr>
          <w:rFonts w:ascii="Calibri" w:eastAsia="Calibri" w:hAnsi="Calibri" w:cs="Calibri"/>
          <w:lang w:val="pt-PT"/>
        </w:rPr>
      </w:pPr>
      <w:r w:rsidRPr="5DA2F3A7">
        <w:rPr>
          <w:rFonts w:ascii="Calibri" w:eastAsia="Calibri" w:hAnsi="Calibri" w:cs="Calibri"/>
          <w:lang w:val="pt-PT"/>
        </w:rPr>
        <w:t xml:space="preserve"> </w:t>
      </w:r>
    </w:p>
    <w:p w:rsidR="003A07BF" w:rsidRDefault="5867073E">
      <w:pPr>
        <w:spacing w:line="257" w:lineRule="auto"/>
        <w:rPr>
          <w:rFonts w:ascii="Calibri" w:eastAsia="Calibri" w:hAnsi="Calibri" w:cs="Calibri"/>
          <w:lang w:val="pt-PT"/>
        </w:rPr>
        <w:sectPr w:rsidR="003A07BF" w:rsidSect="007A0184">
          <w:pgSz w:w="11906" w:h="16838"/>
          <w:pgMar w:top="1440" w:right="926" w:bottom="1440" w:left="1440" w:header="708" w:footer="708" w:gutter="0"/>
          <w:cols w:space="708"/>
          <w:docGrid w:linePitch="360"/>
        </w:sectPr>
      </w:pPr>
      <w:r w:rsidRPr="5DA2F3A7">
        <w:rPr>
          <w:rFonts w:ascii="Calibri" w:eastAsia="Calibri" w:hAnsi="Calibri" w:cs="Calibri"/>
          <w:lang w:val="pt-PT"/>
        </w:rPr>
        <w:t xml:space="preserve"> </w:t>
      </w:r>
    </w:p>
    <w:p w:rsidR="000C2425" w:rsidRPr="00E30217" w:rsidRDefault="000C2425" w:rsidP="000C2425">
      <w:pPr>
        <w:pStyle w:val="Heading2"/>
        <w:spacing w:line="276" w:lineRule="auto"/>
        <w:jc w:val="both"/>
        <w:rPr>
          <w:rFonts w:ascii="Arial" w:eastAsia="Calibri" w:hAnsi="Arial" w:cs="Arial"/>
          <w:sz w:val="22"/>
          <w:szCs w:val="22"/>
          <w:lang w:val="pt-PT"/>
        </w:rPr>
      </w:pPr>
      <w:bookmarkStart w:id="135" w:name="_Toc69414023"/>
      <w:r w:rsidRPr="00E30217">
        <w:rPr>
          <w:rFonts w:ascii="Arial" w:eastAsia="Calibri" w:hAnsi="Arial" w:cs="Arial"/>
          <w:sz w:val="24"/>
          <w:szCs w:val="24"/>
          <w:lang w:val="pt-PT"/>
        </w:rPr>
        <w:t xml:space="preserve">Anexo </w:t>
      </w:r>
      <w:r w:rsidR="003F5EF1">
        <w:rPr>
          <w:rFonts w:ascii="Arial" w:eastAsia="Calibri" w:hAnsi="Arial" w:cs="Arial"/>
          <w:sz w:val="24"/>
          <w:szCs w:val="24"/>
          <w:lang w:val="pt-PT"/>
        </w:rPr>
        <w:t>3</w:t>
      </w:r>
      <w:r w:rsidRPr="00E30217">
        <w:rPr>
          <w:rFonts w:ascii="Arial" w:eastAsia="Calibri" w:hAnsi="Arial" w:cs="Arial"/>
          <w:sz w:val="24"/>
          <w:szCs w:val="24"/>
          <w:lang w:val="pt-PT"/>
        </w:rPr>
        <w:t>: Lista de Áreas de enumeraçã</w:t>
      </w:r>
      <w:r>
        <w:rPr>
          <w:rFonts w:ascii="Arial" w:eastAsia="Calibri" w:hAnsi="Arial" w:cs="Arial"/>
          <w:sz w:val="24"/>
          <w:szCs w:val="24"/>
          <w:lang w:val="pt-PT"/>
        </w:rPr>
        <w:t>o Seleccionadas – Segunda ronda</w:t>
      </w:r>
      <w:bookmarkEnd w:id="135"/>
    </w:p>
    <w:tbl>
      <w:tblPr>
        <w:tblStyle w:val="TableGridLight"/>
        <w:tblW w:w="9818" w:type="dxa"/>
        <w:tblLayout w:type="fixed"/>
        <w:tblLook w:val="04A0" w:firstRow="1" w:lastRow="0" w:firstColumn="1" w:lastColumn="0" w:noHBand="0" w:noVBand="1"/>
      </w:tblPr>
      <w:tblGrid>
        <w:gridCol w:w="536"/>
        <w:gridCol w:w="2581"/>
        <w:gridCol w:w="2591"/>
        <w:gridCol w:w="2502"/>
        <w:gridCol w:w="1608"/>
      </w:tblGrid>
      <w:tr w:rsidR="5DA2F3A7" w:rsidRPr="007F3EF8" w:rsidTr="00BC728B">
        <w:trPr>
          <w:trHeight w:val="251"/>
        </w:trPr>
        <w:tc>
          <w:tcPr>
            <w:tcW w:w="536" w:type="dxa"/>
          </w:tcPr>
          <w:p w:rsidR="5DA2F3A7" w:rsidRPr="003F5EF1" w:rsidRDefault="007904EB" w:rsidP="005A4EE5">
            <w:pPr>
              <w:jc w:val="center"/>
              <w:rPr>
                <w:rFonts w:cs="Arial"/>
                <w:sz w:val="18"/>
                <w:szCs w:val="18"/>
                <w:lang w:val="pt-PT"/>
              </w:rPr>
            </w:pPr>
            <w:r w:rsidRPr="003F5EF1">
              <w:rPr>
                <w:rFonts w:cs="Arial"/>
                <w:sz w:val="18"/>
                <w:szCs w:val="18"/>
                <w:lang w:val="pt-PT"/>
              </w:rPr>
              <w:t>#</w:t>
            </w:r>
          </w:p>
        </w:tc>
        <w:tc>
          <w:tcPr>
            <w:tcW w:w="2581" w:type="dxa"/>
          </w:tcPr>
          <w:p w:rsidR="5DA2F3A7" w:rsidRPr="007F3EF8" w:rsidRDefault="5DA2F3A7" w:rsidP="005A4EE5">
            <w:pPr>
              <w:jc w:val="center"/>
              <w:rPr>
                <w:rFonts w:cs="Arial"/>
                <w:sz w:val="18"/>
                <w:szCs w:val="18"/>
                <w:lang w:val="pt-PT"/>
              </w:rPr>
            </w:pPr>
            <w:r w:rsidRPr="007F3EF8">
              <w:rPr>
                <w:rFonts w:eastAsia="Calibri" w:cs="Arial"/>
                <w:b/>
                <w:bCs/>
                <w:sz w:val="18"/>
                <w:szCs w:val="18"/>
                <w:lang w:val="pt-PT"/>
              </w:rPr>
              <w:t>Mueda</w:t>
            </w:r>
          </w:p>
        </w:tc>
        <w:tc>
          <w:tcPr>
            <w:tcW w:w="2591" w:type="dxa"/>
          </w:tcPr>
          <w:p w:rsidR="5DA2F3A7" w:rsidRPr="007F3EF8" w:rsidRDefault="5DA2F3A7" w:rsidP="005A4EE5">
            <w:pPr>
              <w:jc w:val="center"/>
              <w:rPr>
                <w:rFonts w:cs="Arial"/>
                <w:sz w:val="18"/>
                <w:szCs w:val="18"/>
                <w:lang w:val="pt-PT"/>
              </w:rPr>
            </w:pPr>
            <w:r w:rsidRPr="007F3EF8">
              <w:rPr>
                <w:rFonts w:eastAsia="Calibri" w:cs="Arial"/>
                <w:b/>
                <w:bCs/>
                <w:sz w:val="18"/>
                <w:szCs w:val="18"/>
                <w:lang w:val="pt-PT"/>
              </w:rPr>
              <w:t>Metuge IDPs</w:t>
            </w:r>
          </w:p>
        </w:tc>
        <w:tc>
          <w:tcPr>
            <w:tcW w:w="2502" w:type="dxa"/>
          </w:tcPr>
          <w:p w:rsidR="5DA2F3A7" w:rsidRPr="007F3EF8" w:rsidRDefault="5DA2F3A7" w:rsidP="005A4EE5">
            <w:pPr>
              <w:jc w:val="center"/>
              <w:rPr>
                <w:rFonts w:cs="Arial"/>
                <w:sz w:val="18"/>
                <w:szCs w:val="18"/>
                <w:lang w:val="pt-PT"/>
              </w:rPr>
            </w:pPr>
            <w:r w:rsidRPr="007F3EF8">
              <w:rPr>
                <w:rFonts w:eastAsia="Calibri" w:cs="Arial"/>
                <w:b/>
                <w:bCs/>
                <w:sz w:val="18"/>
                <w:szCs w:val="18"/>
                <w:lang w:val="pt-PT"/>
              </w:rPr>
              <w:t>Montepuez IDPs</w:t>
            </w:r>
          </w:p>
        </w:tc>
        <w:tc>
          <w:tcPr>
            <w:tcW w:w="1608" w:type="dxa"/>
          </w:tcPr>
          <w:p w:rsidR="5DA2F3A7" w:rsidRPr="007F3EF8" w:rsidRDefault="5DA2F3A7" w:rsidP="005A4EE5">
            <w:pPr>
              <w:jc w:val="center"/>
              <w:rPr>
                <w:rFonts w:cs="Arial"/>
                <w:sz w:val="18"/>
                <w:szCs w:val="18"/>
                <w:lang w:val="pt-PT"/>
              </w:rPr>
            </w:pPr>
            <w:r w:rsidRPr="007F3EF8">
              <w:rPr>
                <w:rFonts w:eastAsia="Calibri" w:cs="Arial"/>
                <w:b/>
                <w:bCs/>
                <w:sz w:val="18"/>
                <w:szCs w:val="18"/>
                <w:lang w:val="pt-PT"/>
              </w:rPr>
              <w:t>Chiure IDPs</w:t>
            </w:r>
          </w:p>
        </w:tc>
      </w:tr>
      <w:tr w:rsidR="5DA2F3A7" w:rsidRPr="007F3EF8" w:rsidTr="00BC728B">
        <w:trPr>
          <w:trHeight w:val="239"/>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1</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MAIMIO</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Ntokota</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Nicuapa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2</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MAPUTO</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25 de Junho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Nicuapa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3</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MAPUTO</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26 de Junho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Nicuapa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r w:rsidR="5DA2F3A7" w:rsidRPr="007F3EF8" w:rsidTr="00BC728B">
        <w:trPr>
          <w:trHeight w:val="239"/>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4</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ROVUMA</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27 de Junho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Nicuapa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5</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LILONDO</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28 de Junho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Nicuapa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6</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LITEMBO</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29 de Junho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Nicuapa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7</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LITEMBO</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30 de Junho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Nicuapa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r w:rsidR="5DA2F3A7" w:rsidRPr="007F3EF8" w:rsidTr="00BC728B">
        <w:trPr>
          <w:trHeight w:val="239"/>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8</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MIULA</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31 de Junho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Nicuapa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9</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MIULA</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32 de Junho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Nicuapa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10</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MPEME</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33 de Junho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Nicuapa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r w:rsidR="5DA2F3A7" w:rsidRPr="007F3EF8" w:rsidTr="00BC728B">
        <w:trPr>
          <w:trHeight w:val="239"/>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11</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MPEME</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34 de Junho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Nicuapa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12</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CHAPA - SEDE</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35 de Junho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Nicuapa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13</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LIPELUA</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Muaja</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Nicuapa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Katapua</w:t>
            </w:r>
          </w:p>
        </w:tc>
      </w:tr>
      <w:tr w:rsidR="5DA2F3A7" w:rsidRPr="007F3EF8" w:rsidTr="00BC728B">
        <w:trPr>
          <w:trHeight w:val="239"/>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14</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NANHALA</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Namaluco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Mapupulo - centro 1 sede</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Katapua</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15</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IMBUHO - SEDE</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Nangua</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Mapupulo - centro 1 sede</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Katapua</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16</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IMBUHO - SEDE</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Nangua</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Mapupulo - centro 1 sede</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Katapua</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17</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NAMAUA</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Nangua</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Namanhumbir</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Katapua</w:t>
            </w:r>
          </w:p>
        </w:tc>
      </w:tr>
      <w:tr w:rsidR="5DA2F3A7" w:rsidRPr="007F3EF8" w:rsidTr="00BC728B">
        <w:trPr>
          <w:trHeight w:val="239"/>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18</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NAMAUA</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Nangua</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Namanhumbir</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Katapua</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19</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NEGOMANO-SEDE</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Nangua</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Namanhumbir</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Meculini</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20</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N'GAPA - SEDE</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Manono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Namanhumbir</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Meculini</w:t>
            </w:r>
          </w:p>
        </w:tc>
      </w:tr>
      <w:tr w:rsidR="5DA2F3A7" w:rsidRPr="007F3EF8" w:rsidTr="00BC728B">
        <w:trPr>
          <w:trHeight w:val="239"/>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21</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N'GAPA - SEDE</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Manono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Nasimoja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Meculini</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22</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NATSENGE</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Manono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Nasimoja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Chiure velho</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23</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NATSENGE</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Namuapala</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Nahupo</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Chiure velho</w:t>
            </w:r>
          </w:p>
        </w:tc>
      </w:tr>
      <w:tr w:rsidR="5DA2F3A7" w:rsidRPr="007F3EF8" w:rsidTr="00BC728B">
        <w:trPr>
          <w:trHeight w:val="239"/>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24</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NATSENGE</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Namuapala</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Nahupo</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Chiure velho</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25</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NATSENGE</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Centro Agrario de Namapala</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Nahupo</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Chiure velho</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RC</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NATSENGE</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Ntokota</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Nasimoja</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Meculini</w:t>
            </w:r>
          </w:p>
        </w:tc>
      </w:tr>
      <w:tr w:rsidR="5DA2F3A7" w:rsidRPr="007F3EF8" w:rsidTr="00BC728B">
        <w:trPr>
          <w:trHeight w:val="251"/>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RC</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NTANDEDI</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37 de Junho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Mapupulo - centro 1 sede</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r w:rsidR="5DA2F3A7" w:rsidRPr="007F3EF8" w:rsidTr="00BC728B">
        <w:trPr>
          <w:trHeight w:val="239"/>
        </w:trPr>
        <w:tc>
          <w:tcPr>
            <w:tcW w:w="536" w:type="dxa"/>
          </w:tcPr>
          <w:p w:rsidR="5DA2F3A7" w:rsidRPr="007F3EF8" w:rsidRDefault="5DA2F3A7" w:rsidP="005A4EE5">
            <w:pPr>
              <w:jc w:val="center"/>
              <w:rPr>
                <w:rFonts w:cs="Arial"/>
                <w:sz w:val="18"/>
                <w:szCs w:val="18"/>
                <w:lang w:val="pt-PT"/>
              </w:rPr>
            </w:pPr>
            <w:r w:rsidRPr="007F3EF8">
              <w:rPr>
                <w:rFonts w:eastAsia="Calibri" w:cs="Arial"/>
                <w:sz w:val="18"/>
                <w:szCs w:val="18"/>
                <w:lang w:val="pt-PT"/>
              </w:rPr>
              <w:t>RC</w:t>
            </w:r>
          </w:p>
        </w:tc>
        <w:tc>
          <w:tcPr>
            <w:tcW w:w="258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BAIRRO MIULA</w:t>
            </w:r>
          </w:p>
        </w:tc>
        <w:tc>
          <w:tcPr>
            <w:tcW w:w="2591"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38 de Junho</w:t>
            </w:r>
          </w:p>
        </w:tc>
        <w:tc>
          <w:tcPr>
            <w:tcW w:w="2502"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Mapupulo - centro 2 sede</w:t>
            </w:r>
          </w:p>
        </w:tc>
        <w:tc>
          <w:tcPr>
            <w:tcW w:w="1608" w:type="dxa"/>
          </w:tcPr>
          <w:p w:rsidR="5DA2F3A7" w:rsidRPr="007F3EF8" w:rsidRDefault="5DA2F3A7" w:rsidP="005A4EE5">
            <w:pPr>
              <w:jc w:val="center"/>
              <w:rPr>
                <w:rFonts w:cs="Arial"/>
                <w:sz w:val="18"/>
                <w:szCs w:val="18"/>
                <w:lang w:val="pt-PT"/>
              </w:rPr>
            </w:pPr>
            <w:r w:rsidRPr="007F3EF8">
              <w:rPr>
                <w:rFonts w:eastAsia="Arial" w:cs="Arial"/>
                <w:sz w:val="18"/>
                <w:szCs w:val="18"/>
                <w:lang w:val="pt-PT"/>
              </w:rPr>
              <w:t>Marrupa</w:t>
            </w:r>
          </w:p>
        </w:tc>
      </w:tr>
    </w:tbl>
    <w:p w:rsidR="5DA2F3A7" w:rsidRDefault="5DA2F3A7" w:rsidP="005A4EE5">
      <w:pPr>
        <w:spacing w:line="257" w:lineRule="auto"/>
        <w:rPr>
          <w:rFonts w:ascii="Calibri" w:eastAsia="Calibri" w:hAnsi="Calibri" w:cs="Calibri"/>
          <w:lang w:val="pt-PT"/>
        </w:rPr>
      </w:pPr>
    </w:p>
    <w:p w:rsidR="003A07BF" w:rsidRDefault="003A07BF" w:rsidP="5DA2F3A7">
      <w:pPr>
        <w:rPr>
          <w:rFonts w:eastAsia="Calibri" w:cs="Vrinda"/>
          <w:lang w:val="pt-PT"/>
        </w:rPr>
        <w:sectPr w:rsidR="003A07BF" w:rsidSect="007A0184">
          <w:pgSz w:w="11906" w:h="16838"/>
          <w:pgMar w:top="1440" w:right="926" w:bottom="1440" w:left="1440" w:header="708" w:footer="708" w:gutter="0"/>
          <w:cols w:space="708"/>
          <w:docGrid w:linePitch="360"/>
        </w:sectPr>
      </w:pPr>
    </w:p>
    <w:p w:rsidR="00DF27CC" w:rsidRPr="003F5EF1" w:rsidRDefault="00AB0FD1" w:rsidP="00F50574">
      <w:pPr>
        <w:pStyle w:val="Heading2"/>
        <w:rPr>
          <w:rFonts w:ascii="Arial" w:hAnsi="Arial" w:cs="Arial"/>
          <w:sz w:val="20"/>
          <w:szCs w:val="20"/>
          <w:lang w:val="pt-PT"/>
        </w:rPr>
      </w:pPr>
      <w:bookmarkStart w:id="136" w:name="_Toc69414024"/>
      <w:r w:rsidRPr="003F5EF1">
        <w:rPr>
          <w:rFonts w:ascii="Arial" w:eastAsia="Calibri" w:hAnsi="Arial" w:cs="Arial"/>
          <w:sz w:val="24"/>
          <w:szCs w:val="22"/>
          <w:lang w:val="pt-PT"/>
        </w:rPr>
        <w:t xml:space="preserve">Anexo </w:t>
      </w:r>
      <w:r w:rsidR="003F5EF1">
        <w:rPr>
          <w:rFonts w:ascii="Arial" w:eastAsia="Calibri" w:hAnsi="Arial" w:cs="Arial"/>
          <w:sz w:val="24"/>
          <w:szCs w:val="22"/>
          <w:lang w:val="pt-PT"/>
        </w:rPr>
        <w:t>4</w:t>
      </w:r>
      <w:r w:rsidRPr="003F5EF1">
        <w:rPr>
          <w:rFonts w:ascii="Arial" w:eastAsia="Calibri" w:hAnsi="Arial" w:cs="Arial"/>
          <w:sz w:val="24"/>
          <w:szCs w:val="22"/>
          <w:lang w:val="pt-PT"/>
        </w:rPr>
        <w:t xml:space="preserve">. Lista de </w:t>
      </w:r>
      <w:r w:rsidR="003F5EF1" w:rsidRPr="003F5EF1">
        <w:rPr>
          <w:rFonts w:ascii="Arial" w:eastAsia="Calibri" w:hAnsi="Arial" w:cs="Arial"/>
          <w:sz w:val="24"/>
          <w:szCs w:val="22"/>
          <w:lang w:val="pt-PT"/>
        </w:rPr>
        <w:t>Enumeradores</w:t>
      </w:r>
      <w:bookmarkEnd w:id="136"/>
    </w:p>
    <w:tbl>
      <w:tblPr>
        <w:tblStyle w:val="TableGridLight"/>
        <w:tblW w:w="8413" w:type="dxa"/>
        <w:tblLook w:val="04A0" w:firstRow="1" w:lastRow="0" w:firstColumn="1" w:lastColumn="0" w:noHBand="0" w:noVBand="1"/>
      </w:tblPr>
      <w:tblGrid>
        <w:gridCol w:w="903"/>
        <w:gridCol w:w="3954"/>
        <w:gridCol w:w="1347"/>
        <w:gridCol w:w="2209"/>
      </w:tblGrid>
      <w:tr w:rsidR="00D143B9" w:rsidRPr="00BC728B" w:rsidTr="005D22D6">
        <w:trPr>
          <w:trHeight w:val="433"/>
        </w:trPr>
        <w:tc>
          <w:tcPr>
            <w:tcW w:w="8413" w:type="dxa"/>
            <w:gridSpan w:val="4"/>
            <w:vMerge w:val="restart"/>
            <w:noWrap/>
            <w:hideMark/>
          </w:tcPr>
          <w:p w:rsidR="00BC728B" w:rsidRDefault="00BC728B" w:rsidP="00D143B9">
            <w:pPr>
              <w:jc w:val="center"/>
              <w:rPr>
                <w:rFonts w:eastAsia="Times New Roman" w:cs="Arial"/>
                <w:b/>
                <w:bCs/>
                <w:color w:val="000000"/>
                <w:sz w:val="18"/>
                <w:szCs w:val="18"/>
                <w:lang w:val="pt-PT"/>
              </w:rPr>
            </w:pPr>
          </w:p>
          <w:p w:rsidR="00D143B9" w:rsidRPr="00BC728B" w:rsidRDefault="00D143B9" w:rsidP="00D143B9">
            <w:pPr>
              <w:jc w:val="center"/>
              <w:rPr>
                <w:rFonts w:eastAsia="Times New Roman" w:cs="Arial"/>
                <w:b/>
                <w:bCs/>
                <w:color w:val="000000"/>
                <w:sz w:val="18"/>
                <w:szCs w:val="18"/>
                <w:lang w:val="pt-PT"/>
              </w:rPr>
            </w:pPr>
            <w:r w:rsidRPr="00BC728B">
              <w:rPr>
                <w:rFonts w:eastAsia="Times New Roman" w:cs="Arial"/>
                <w:b/>
                <w:bCs/>
                <w:color w:val="000000"/>
                <w:sz w:val="18"/>
                <w:szCs w:val="18"/>
                <w:lang w:val="pt-PT"/>
              </w:rPr>
              <w:t>Equipa de Ibo</w:t>
            </w:r>
          </w:p>
        </w:tc>
      </w:tr>
      <w:tr w:rsidR="00BC728B" w:rsidRPr="00BC728B" w:rsidTr="00BC728B">
        <w:trPr>
          <w:trHeight w:val="433"/>
        </w:trPr>
        <w:tc>
          <w:tcPr>
            <w:tcW w:w="8413" w:type="dxa"/>
            <w:gridSpan w:val="4"/>
            <w:vMerge/>
            <w:hideMark/>
          </w:tcPr>
          <w:p w:rsidR="00D143B9" w:rsidRPr="00BC728B" w:rsidRDefault="00D143B9" w:rsidP="00D143B9">
            <w:pPr>
              <w:rPr>
                <w:rFonts w:eastAsia="Times New Roman" w:cs="Arial"/>
                <w:b/>
                <w:bCs/>
                <w:color w:val="000000"/>
                <w:sz w:val="18"/>
                <w:szCs w:val="18"/>
                <w:lang w:val="pt-PT"/>
              </w:rPr>
            </w:pP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b/>
                <w:bCs/>
                <w:color w:val="000000"/>
                <w:sz w:val="18"/>
                <w:szCs w:val="18"/>
                <w:lang w:val="pt-PT"/>
              </w:rPr>
            </w:pPr>
            <w:r w:rsidRPr="00BC728B">
              <w:rPr>
                <w:rFonts w:eastAsia="Times New Roman" w:cs="Arial"/>
                <w:b/>
                <w:bCs/>
                <w:color w:val="000000"/>
                <w:sz w:val="18"/>
                <w:szCs w:val="18"/>
                <w:lang w:val="pt-PT"/>
              </w:rPr>
              <w:t>Ordem</w:t>
            </w:r>
          </w:p>
        </w:tc>
        <w:tc>
          <w:tcPr>
            <w:tcW w:w="3954"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Nome completo</w:t>
            </w:r>
          </w:p>
        </w:tc>
        <w:tc>
          <w:tcPr>
            <w:tcW w:w="1347"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Função</w:t>
            </w:r>
          </w:p>
        </w:tc>
        <w:tc>
          <w:tcPr>
            <w:tcW w:w="2209"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Número da Brigada</w:t>
            </w: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1</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Lydia Ndungu</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Supervisora</w:t>
            </w:r>
          </w:p>
        </w:tc>
        <w:tc>
          <w:tcPr>
            <w:tcW w:w="2209"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 </w:t>
            </w: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2</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Mattia Baglioni</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Supervisor</w:t>
            </w:r>
          </w:p>
        </w:tc>
        <w:tc>
          <w:tcPr>
            <w:tcW w:w="2209"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 </w:t>
            </w: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3</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Kodak Raul Marroda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Supervisor</w:t>
            </w:r>
          </w:p>
        </w:tc>
        <w:tc>
          <w:tcPr>
            <w:tcW w:w="2209"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 </w:t>
            </w: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4</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Celestino Mutemba Júnior</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D85F0C">
            <w:pPr>
              <w:jc w:val="center"/>
              <w:rPr>
                <w:rFonts w:eastAsia="Times New Roman" w:cs="Arial"/>
                <w:color w:val="000000"/>
                <w:sz w:val="18"/>
                <w:szCs w:val="18"/>
                <w:lang w:val="pt-PT"/>
              </w:rPr>
            </w:pPr>
            <w:r w:rsidRPr="00BC728B">
              <w:rPr>
                <w:rFonts w:eastAsia="Times New Roman" w:cs="Arial"/>
                <w:color w:val="000000"/>
                <w:sz w:val="18"/>
                <w:szCs w:val="18"/>
                <w:lang w:val="pt-PT"/>
              </w:rPr>
              <w:t>1</w:t>
            </w: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5</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Julieta António Haua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D85F0C">
            <w:pPr>
              <w:jc w:val="center"/>
              <w:rPr>
                <w:rFonts w:eastAsia="Times New Roman" w:cs="Arial"/>
                <w:color w:val="000000"/>
                <w:sz w:val="18"/>
                <w:szCs w:val="18"/>
                <w:lang w:val="pt-PT"/>
              </w:rPr>
            </w:pP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6</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Bacar Azevedo Horácio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D85F0C">
            <w:pPr>
              <w:jc w:val="center"/>
              <w:rPr>
                <w:rFonts w:eastAsia="Times New Roman" w:cs="Arial"/>
                <w:color w:val="000000"/>
                <w:sz w:val="18"/>
                <w:szCs w:val="18"/>
                <w:lang w:val="pt-PT"/>
              </w:rPr>
            </w:pPr>
            <w:r w:rsidRPr="00BC728B">
              <w:rPr>
                <w:rFonts w:eastAsia="Times New Roman" w:cs="Arial"/>
                <w:color w:val="000000"/>
                <w:sz w:val="18"/>
                <w:szCs w:val="18"/>
                <w:lang w:val="pt-PT"/>
              </w:rPr>
              <w:t>2</w:t>
            </w: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7</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Carlitos Estevão Alufane</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D85F0C">
            <w:pPr>
              <w:jc w:val="center"/>
              <w:rPr>
                <w:rFonts w:eastAsia="Times New Roman" w:cs="Arial"/>
                <w:color w:val="000000"/>
                <w:sz w:val="18"/>
                <w:szCs w:val="18"/>
                <w:lang w:val="pt-PT"/>
              </w:rPr>
            </w:pP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8</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Abdul Ladina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D85F0C">
            <w:pPr>
              <w:jc w:val="center"/>
              <w:rPr>
                <w:rFonts w:eastAsia="Times New Roman" w:cs="Arial"/>
                <w:color w:val="000000"/>
                <w:sz w:val="18"/>
                <w:szCs w:val="18"/>
                <w:lang w:val="pt-PT"/>
              </w:rPr>
            </w:pPr>
            <w:r w:rsidRPr="00BC728B">
              <w:rPr>
                <w:rFonts w:eastAsia="Times New Roman" w:cs="Arial"/>
                <w:color w:val="000000"/>
                <w:sz w:val="18"/>
                <w:szCs w:val="18"/>
                <w:lang w:val="pt-PT"/>
              </w:rPr>
              <w:t>3</w:t>
            </w: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9</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Subeli Joaquim</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D85F0C">
            <w:pPr>
              <w:jc w:val="center"/>
              <w:rPr>
                <w:rFonts w:eastAsia="Times New Roman" w:cs="Arial"/>
                <w:color w:val="000000"/>
                <w:sz w:val="18"/>
                <w:szCs w:val="18"/>
                <w:lang w:val="pt-PT"/>
              </w:rPr>
            </w:pP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10</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Carlos Joaquim Preciso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D85F0C">
            <w:pPr>
              <w:jc w:val="center"/>
              <w:rPr>
                <w:rFonts w:eastAsia="Times New Roman" w:cs="Arial"/>
                <w:color w:val="000000"/>
                <w:sz w:val="18"/>
                <w:szCs w:val="18"/>
                <w:lang w:val="pt-PT"/>
              </w:rPr>
            </w:pPr>
            <w:r w:rsidRPr="00BC728B">
              <w:rPr>
                <w:rFonts w:eastAsia="Times New Roman" w:cs="Arial"/>
                <w:color w:val="000000"/>
                <w:sz w:val="18"/>
                <w:szCs w:val="18"/>
                <w:lang w:val="pt-PT"/>
              </w:rPr>
              <w:t>4</w:t>
            </w: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11</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Assara Angelo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hideMark/>
          </w:tcPr>
          <w:p w:rsidR="00D143B9" w:rsidRPr="00BC728B" w:rsidRDefault="00D143B9" w:rsidP="00D143B9">
            <w:pPr>
              <w:rPr>
                <w:rFonts w:eastAsia="Times New Roman" w:cs="Arial"/>
                <w:color w:val="000000"/>
                <w:sz w:val="18"/>
                <w:szCs w:val="18"/>
                <w:lang w:val="pt-PT"/>
              </w:rPr>
            </w:pPr>
          </w:p>
        </w:tc>
      </w:tr>
      <w:tr w:rsidR="00D143B9" w:rsidRPr="00BC728B" w:rsidTr="005D22D6">
        <w:trPr>
          <w:trHeight w:val="433"/>
        </w:trPr>
        <w:tc>
          <w:tcPr>
            <w:tcW w:w="8413" w:type="dxa"/>
            <w:gridSpan w:val="4"/>
            <w:vMerge w:val="restart"/>
            <w:noWrap/>
            <w:hideMark/>
          </w:tcPr>
          <w:p w:rsidR="00BC728B" w:rsidRDefault="00BC728B" w:rsidP="00D143B9">
            <w:pPr>
              <w:jc w:val="center"/>
              <w:rPr>
                <w:rFonts w:eastAsia="Times New Roman" w:cs="Arial"/>
                <w:b/>
                <w:bCs/>
                <w:color w:val="000000"/>
                <w:sz w:val="18"/>
                <w:szCs w:val="18"/>
                <w:lang w:val="pt-PT"/>
              </w:rPr>
            </w:pPr>
          </w:p>
          <w:p w:rsidR="00D143B9" w:rsidRPr="00BC728B" w:rsidRDefault="00D143B9" w:rsidP="00D143B9">
            <w:pPr>
              <w:jc w:val="center"/>
              <w:rPr>
                <w:rFonts w:eastAsia="Times New Roman" w:cs="Arial"/>
                <w:b/>
                <w:bCs/>
                <w:color w:val="000000"/>
                <w:sz w:val="18"/>
                <w:szCs w:val="18"/>
                <w:lang w:val="pt-PT"/>
              </w:rPr>
            </w:pPr>
            <w:r w:rsidRPr="00BC728B">
              <w:rPr>
                <w:rFonts w:eastAsia="Times New Roman" w:cs="Arial"/>
                <w:b/>
                <w:bCs/>
                <w:color w:val="000000"/>
                <w:sz w:val="18"/>
                <w:szCs w:val="18"/>
                <w:lang w:val="pt-PT"/>
              </w:rPr>
              <w:t>Equipe de Montepuez</w:t>
            </w:r>
          </w:p>
        </w:tc>
      </w:tr>
      <w:tr w:rsidR="00D143B9" w:rsidRPr="00BC728B" w:rsidTr="00BC728B">
        <w:trPr>
          <w:trHeight w:val="433"/>
        </w:trPr>
        <w:tc>
          <w:tcPr>
            <w:tcW w:w="8413" w:type="dxa"/>
            <w:gridSpan w:val="4"/>
            <w:vMerge/>
            <w:hideMark/>
          </w:tcPr>
          <w:p w:rsidR="00D143B9" w:rsidRPr="00BC728B" w:rsidRDefault="00D143B9" w:rsidP="00D143B9">
            <w:pPr>
              <w:rPr>
                <w:rFonts w:eastAsia="Times New Roman" w:cs="Arial"/>
                <w:b/>
                <w:bCs/>
                <w:color w:val="000000"/>
                <w:sz w:val="18"/>
                <w:szCs w:val="18"/>
                <w:lang w:val="pt-PT"/>
              </w:rPr>
            </w:pP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b/>
                <w:bCs/>
                <w:color w:val="000000"/>
                <w:sz w:val="18"/>
                <w:szCs w:val="18"/>
                <w:lang w:val="pt-PT"/>
              </w:rPr>
            </w:pPr>
            <w:r w:rsidRPr="00BC728B">
              <w:rPr>
                <w:rFonts w:eastAsia="Times New Roman" w:cs="Arial"/>
                <w:b/>
                <w:bCs/>
                <w:color w:val="000000"/>
                <w:sz w:val="18"/>
                <w:szCs w:val="18"/>
                <w:lang w:val="pt-PT"/>
              </w:rPr>
              <w:t>Ordem</w:t>
            </w:r>
          </w:p>
        </w:tc>
        <w:tc>
          <w:tcPr>
            <w:tcW w:w="3954"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Nome completo</w:t>
            </w:r>
          </w:p>
        </w:tc>
        <w:tc>
          <w:tcPr>
            <w:tcW w:w="1347"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Função</w:t>
            </w:r>
          </w:p>
        </w:tc>
        <w:tc>
          <w:tcPr>
            <w:tcW w:w="2209"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Número da Brigada</w:t>
            </w: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1</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Lydia Ndungu</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Supervisor</w:t>
            </w:r>
          </w:p>
        </w:tc>
        <w:tc>
          <w:tcPr>
            <w:tcW w:w="2209"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 </w:t>
            </w:r>
          </w:p>
        </w:tc>
      </w:tr>
      <w:tr w:rsidR="00D143B9" w:rsidRPr="00BC728B" w:rsidTr="00D85F0C">
        <w:trPr>
          <w:trHeight w:val="264"/>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2</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Bernabé Jerequete</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Supervisor</w:t>
            </w:r>
          </w:p>
        </w:tc>
        <w:tc>
          <w:tcPr>
            <w:tcW w:w="2209"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 </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3</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Esperança Manuel Caliha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Avaliadora</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1</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4</w:t>
            </w:r>
          </w:p>
        </w:tc>
        <w:tc>
          <w:tcPr>
            <w:tcW w:w="3954" w:type="dxa"/>
            <w:noWrap/>
            <w:hideMark/>
          </w:tcPr>
          <w:p w:rsidR="00D143B9" w:rsidRPr="00BC728B" w:rsidRDefault="00D143B9" w:rsidP="00D143B9">
            <w:pPr>
              <w:rPr>
                <w:rFonts w:eastAsia="Times New Roman" w:cs="Arial"/>
                <w:sz w:val="18"/>
                <w:szCs w:val="18"/>
                <w:lang w:val="pt-PT"/>
              </w:rPr>
            </w:pPr>
            <w:r w:rsidRPr="00BC728B">
              <w:rPr>
                <w:rFonts w:eastAsia="Times New Roman" w:cs="Arial"/>
                <w:sz w:val="18"/>
                <w:szCs w:val="18"/>
                <w:lang w:val="pt-PT"/>
              </w:rPr>
              <w:t>Ivo Maurício António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5</w:t>
            </w:r>
          </w:p>
        </w:tc>
        <w:tc>
          <w:tcPr>
            <w:tcW w:w="3954" w:type="dxa"/>
            <w:noWrap/>
            <w:hideMark/>
          </w:tcPr>
          <w:p w:rsidR="00D143B9" w:rsidRPr="00BC728B" w:rsidRDefault="00D143B9" w:rsidP="00D143B9">
            <w:pPr>
              <w:rPr>
                <w:rFonts w:eastAsia="Times New Roman" w:cs="Arial"/>
                <w:sz w:val="18"/>
                <w:szCs w:val="18"/>
                <w:lang w:val="pt-PT"/>
              </w:rPr>
            </w:pPr>
            <w:r w:rsidRPr="00BC728B">
              <w:rPr>
                <w:rFonts w:eastAsia="Times New Roman" w:cs="Arial"/>
                <w:sz w:val="18"/>
                <w:szCs w:val="18"/>
                <w:lang w:val="pt-PT"/>
              </w:rPr>
              <w:t>Arina José João Macoca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Avaliadora</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2</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6</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Assane Jamal</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7</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Ana Tesoura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Avaliadora</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3</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8</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Herminio Raul Jorge</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9</w:t>
            </w:r>
          </w:p>
        </w:tc>
        <w:tc>
          <w:tcPr>
            <w:tcW w:w="3954" w:type="dxa"/>
            <w:noWrap/>
            <w:hideMark/>
          </w:tcPr>
          <w:p w:rsidR="00D143B9" w:rsidRPr="00BC728B" w:rsidRDefault="00D143B9" w:rsidP="00D143B9">
            <w:pPr>
              <w:rPr>
                <w:rFonts w:eastAsia="Times New Roman" w:cs="Arial"/>
                <w:sz w:val="18"/>
                <w:szCs w:val="18"/>
                <w:lang w:val="pt-PT"/>
              </w:rPr>
            </w:pPr>
            <w:r w:rsidRPr="00BC728B">
              <w:rPr>
                <w:rFonts w:eastAsia="Times New Roman" w:cs="Arial"/>
                <w:sz w:val="18"/>
                <w:szCs w:val="18"/>
                <w:lang w:val="pt-PT"/>
              </w:rPr>
              <w:t>Chafim Paulino Alande</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4</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10</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Elma Domingos</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hideMark/>
          </w:tcPr>
          <w:p w:rsidR="00D143B9" w:rsidRPr="00BC728B" w:rsidRDefault="00D143B9" w:rsidP="00D143B9">
            <w:pPr>
              <w:rPr>
                <w:rFonts w:eastAsia="Times New Roman" w:cs="Arial"/>
                <w:color w:val="000000"/>
                <w:sz w:val="18"/>
                <w:szCs w:val="18"/>
                <w:lang w:val="pt-PT"/>
              </w:rPr>
            </w:pPr>
          </w:p>
        </w:tc>
      </w:tr>
      <w:tr w:rsidR="00D143B9" w:rsidRPr="00BC728B" w:rsidTr="005D22D6">
        <w:trPr>
          <w:trHeight w:val="433"/>
        </w:trPr>
        <w:tc>
          <w:tcPr>
            <w:tcW w:w="8413" w:type="dxa"/>
            <w:gridSpan w:val="4"/>
            <w:vMerge w:val="restart"/>
            <w:noWrap/>
            <w:hideMark/>
          </w:tcPr>
          <w:p w:rsidR="00BC728B" w:rsidRDefault="00BC728B" w:rsidP="00D143B9">
            <w:pPr>
              <w:jc w:val="center"/>
              <w:rPr>
                <w:rFonts w:eastAsia="Times New Roman" w:cs="Arial"/>
                <w:b/>
                <w:bCs/>
                <w:color w:val="000000"/>
                <w:sz w:val="18"/>
                <w:szCs w:val="18"/>
                <w:lang w:val="pt-PT"/>
              </w:rPr>
            </w:pPr>
          </w:p>
          <w:p w:rsidR="00D143B9" w:rsidRPr="00BC728B" w:rsidRDefault="00D143B9" w:rsidP="00D143B9">
            <w:pPr>
              <w:jc w:val="center"/>
              <w:rPr>
                <w:rFonts w:eastAsia="Times New Roman" w:cs="Arial"/>
                <w:b/>
                <w:bCs/>
                <w:color w:val="000000"/>
                <w:sz w:val="18"/>
                <w:szCs w:val="18"/>
                <w:lang w:val="pt-PT"/>
              </w:rPr>
            </w:pPr>
            <w:r w:rsidRPr="00BC728B">
              <w:rPr>
                <w:rFonts w:eastAsia="Times New Roman" w:cs="Arial"/>
                <w:b/>
                <w:bCs/>
                <w:color w:val="000000"/>
                <w:sz w:val="18"/>
                <w:szCs w:val="18"/>
                <w:lang w:val="pt-PT"/>
              </w:rPr>
              <w:t>Equipe de Ancuabe</w:t>
            </w:r>
          </w:p>
        </w:tc>
      </w:tr>
      <w:tr w:rsidR="00D143B9" w:rsidRPr="00BC728B" w:rsidTr="00BC728B">
        <w:trPr>
          <w:trHeight w:val="433"/>
        </w:trPr>
        <w:tc>
          <w:tcPr>
            <w:tcW w:w="8413" w:type="dxa"/>
            <w:gridSpan w:val="4"/>
            <w:vMerge/>
            <w:hideMark/>
          </w:tcPr>
          <w:p w:rsidR="00D143B9" w:rsidRPr="00BC728B" w:rsidRDefault="00D143B9" w:rsidP="00D143B9">
            <w:pPr>
              <w:rPr>
                <w:rFonts w:eastAsia="Times New Roman" w:cs="Arial"/>
                <w:b/>
                <w:bCs/>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b/>
                <w:bCs/>
                <w:color w:val="000000"/>
                <w:sz w:val="18"/>
                <w:szCs w:val="18"/>
                <w:lang w:val="pt-PT"/>
              </w:rPr>
            </w:pPr>
            <w:r w:rsidRPr="00BC728B">
              <w:rPr>
                <w:rFonts w:eastAsia="Times New Roman" w:cs="Arial"/>
                <w:b/>
                <w:bCs/>
                <w:color w:val="000000"/>
                <w:sz w:val="18"/>
                <w:szCs w:val="18"/>
                <w:lang w:val="pt-PT"/>
              </w:rPr>
              <w:t>Ordem</w:t>
            </w:r>
          </w:p>
        </w:tc>
        <w:tc>
          <w:tcPr>
            <w:tcW w:w="3954"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Nome completo</w:t>
            </w:r>
          </w:p>
        </w:tc>
        <w:tc>
          <w:tcPr>
            <w:tcW w:w="1347"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Função</w:t>
            </w:r>
          </w:p>
        </w:tc>
        <w:tc>
          <w:tcPr>
            <w:tcW w:w="2209"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Número da Brigada</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1</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Catija Sária Paulo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Supervisor</w:t>
            </w:r>
          </w:p>
        </w:tc>
        <w:tc>
          <w:tcPr>
            <w:tcW w:w="2209"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 </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2</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Sherifa Eduardo José</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Supervisor</w:t>
            </w:r>
          </w:p>
        </w:tc>
        <w:tc>
          <w:tcPr>
            <w:tcW w:w="2209"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 </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3</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Oldivina José Mboane</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Avaliadora</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1</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4</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Teresa Adriano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5</w:t>
            </w:r>
          </w:p>
        </w:tc>
        <w:tc>
          <w:tcPr>
            <w:tcW w:w="3954" w:type="dxa"/>
            <w:noWrap/>
            <w:hideMark/>
          </w:tcPr>
          <w:p w:rsidR="00D143B9" w:rsidRPr="00BC728B" w:rsidRDefault="00D143B9" w:rsidP="00D143B9">
            <w:pPr>
              <w:rPr>
                <w:rFonts w:eastAsia="Times New Roman" w:cs="Arial"/>
                <w:sz w:val="18"/>
                <w:szCs w:val="18"/>
                <w:lang w:val="pt-PT"/>
              </w:rPr>
            </w:pPr>
            <w:r w:rsidRPr="00BC728B">
              <w:rPr>
                <w:rFonts w:eastAsia="Times New Roman" w:cs="Arial"/>
                <w:sz w:val="18"/>
                <w:szCs w:val="18"/>
                <w:lang w:val="pt-PT"/>
              </w:rPr>
              <w:t>César da Silva Nunes</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2</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6</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Muanassa Luis Abaina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7</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Nelson João Arlindo Zacarias</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3</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8</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Miguel Fernando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9</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Esmeralda Lopes Cassambai Luanda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Avaliadora</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4</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10</w:t>
            </w:r>
          </w:p>
        </w:tc>
        <w:tc>
          <w:tcPr>
            <w:tcW w:w="3954" w:type="dxa"/>
            <w:noWrap/>
            <w:hideMark/>
          </w:tcPr>
          <w:p w:rsidR="00D143B9" w:rsidRPr="00BC728B" w:rsidRDefault="00D143B9" w:rsidP="00D143B9">
            <w:pPr>
              <w:rPr>
                <w:rFonts w:eastAsia="Times New Roman" w:cs="Arial"/>
                <w:sz w:val="18"/>
                <w:szCs w:val="18"/>
                <w:lang w:val="pt-PT"/>
              </w:rPr>
            </w:pPr>
            <w:r w:rsidRPr="00BC728B">
              <w:rPr>
                <w:rFonts w:eastAsia="Times New Roman" w:cs="Arial"/>
                <w:sz w:val="18"/>
                <w:szCs w:val="18"/>
                <w:lang w:val="pt-PT"/>
              </w:rPr>
              <w:t>Mauro Manuel Nevila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hideMark/>
          </w:tcPr>
          <w:p w:rsidR="00D143B9" w:rsidRPr="00BC728B" w:rsidRDefault="00D143B9" w:rsidP="00D143B9">
            <w:pPr>
              <w:rPr>
                <w:rFonts w:eastAsia="Times New Roman" w:cs="Arial"/>
                <w:color w:val="000000"/>
                <w:sz w:val="18"/>
                <w:szCs w:val="18"/>
                <w:lang w:val="pt-PT"/>
              </w:rPr>
            </w:pPr>
          </w:p>
        </w:tc>
      </w:tr>
      <w:tr w:rsidR="00D143B9" w:rsidRPr="00BC728B" w:rsidTr="005D22D6">
        <w:trPr>
          <w:trHeight w:val="433"/>
        </w:trPr>
        <w:tc>
          <w:tcPr>
            <w:tcW w:w="8413" w:type="dxa"/>
            <w:gridSpan w:val="4"/>
            <w:vMerge w:val="restart"/>
            <w:noWrap/>
            <w:hideMark/>
          </w:tcPr>
          <w:p w:rsidR="00BC728B" w:rsidRDefault="00BC728B" w:rsidP="00D143B9">
            <w:pPr>
              <w:jc w:val="center"/>
              <w:rPr>
                <w:rFonts w:eastAsia="Times New Roman" w:cs="Arial"/>
                <w:b/>
                <w:bCs/>
                <w:color w:val="000000"/>
                <w:sz w:val="18"/>
                <w:szCs w:val="18"/>
                <w:lang w:val="pt-PT"/>
              </w:rPr>
            </w:pPr>
          </w:p>
          <w:p w:rsidR="00D143B9" w:rsidRPr="00BC728B" w:rsidRDefault="00D143B9" w:rsidP="00D143B9">
            <w:pPr>
              <w:jc w:val="center"/>
              <w:rPr>
                <w:rFonts w:eastAsia="Times New Roman" w:cs="Arial"/>
                <w:b/>
                <w:bCs/>
                <w:color w:val="000000"/>
                <w:sz w:val="18"/>
                <w:szCs w:val="18"/>
                <w:lang w:val="pt-PT"/>
              </w:rPr>
            </w:pPr>
            <w:r w:rsidRPr="00BC728B">
              <w:rPr>
                <w:rFonts w:eastAsia="Times New Roman" w:cs="Arial"/>
                <w:b/>
                <w:bCs/>
                <w:color w:val="000000"/>
                <w:sz w:val="18"/>
                <w:szCs w:val="18"/>
                <w:lang w:val="pt-PT"/>
              </w:rPr>
              <w:t>Equipe Mecúfi</w:t>
            </w:r>
          </w:p>
        </w:tc>
      </w:tr>
      <w:tr w:rsidR="00D143B9" w:rsidRPr="00BC728B" w:rsidTr="005D22D6">
        <w:trPr>
          <w:trHeight w:val="433"/>
        </w:trPr>
        <w:tc>
          <w:tcPr>
            <w:tcW w:w="8413" w:type="dxa"/>
            <w:gridSpan w:val="4"/>
            <w:vMerge/>
            <w:hideMark/>
          </w:tcPr>
          <w:p w:rsidR="00D143B9" w:rsidRPr="00BC728B" w:rsidRDefault="00D143B9" w:rsidP="00D143B9">
            <w:pPr>
              <w:rPr>
                <w:rFonts w:eastAsia="Times New Roman" w:cs="Arial"/>
                <w:b/>
                <w:bCs/>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b/>
                <w:bCs/>
                <w:color w:val="000000"/>
                <w:sz w:val="18"/>
                <w:szCs w:val="18"/>
                <w:lang w:val="pt-PT"/>
              </w:rPr>
            </w:pPr>
            <w:r w:rsidRPr="00BC728B">
              <w:rPr>
                <w:rFonts w:eastAsia="Times New Roman" w:cs="Arial"/>
                <w:b/>
                <w:bCs/>
                <w:color w:val="000000"/>
                <w:sz w:val="18"/>
                <w:szCs w:val="18"/>
                <w:lang w:val="pt-PT"/>
              </w:rPr>
              <w:t>Ordem</w:t>
            </w:r>
          </w:p>
        </w:tc>
        <w:tc>
          <w:tcPr>
            <w:tcW w:w="3954"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Nome completo</w:t>
            </w:r>
          </w:p>
        </w:tc>
        <w:tc>
          <w:tcPr>
            <w:tcW w:w="1347"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Função</w:t>
            </w:r>
          </w:p>
        </w:tc>
        <w:tc>
          <w:tcPr>
            <w:tcW w:w="2209"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Número da Brigada</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1</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Isabel Maria Pereira Periquito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Supervisora</w:t>
            </w:r>
          </w:p>
        </w:tc>
        <w:tc>
          <w:tcPr>
            <w:tcW w:w="2209"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 </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2</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Reuel Kirathi Mungai</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Supervisor</w:t>
            </w:r>
          </w:p>
        </w:tc>
        <w:tc>
          <w:tcPr>
            <w:tcW w:w="2209"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 </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3</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Belito António Feniasse</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1</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4</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Sofia Joaquim</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5</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Tomas Evanilson</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2</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6</w:t>
            </w:r>
          </w:p>
        </w:tc>
        <w:tc>
          <w:tcPr>
            <w:tcW w:w="3954" w:type="dxa"/>
            <w:noWrap/>
            <w:hideMark/>
          </w:tcPr>
          <w:p w:rsidR="00D143B9" w:rsidRPr="00BC728B" w:rsidRDefault="00D143B9" w:rsidP="00D143B9">
            <w:pPr>
              <w:rPr>
                <w:rFonts w:eastAsia="Times New Roman" w:cs="Arial"/>
                <w:sz w:val="18"/>
                <w:szCs w:val="18"/>
                <w:lang w:val="pt-PT"/>
              </w:rPr>
            </w:pPr>
            <w:r w:rsidRPr="00BC728B">
              <w:rPr>
                <w:rFonts w:eastAsia="Times New Roman" w:cs="Arial"/>
                <w:sz w:val="18"/>
                <w:szCs w:val="18"/>
                <w:lang w:val="pt-PT"/>
              </w:rPr>
              <w:t>Estela Elias Mário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7</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Gamito Xavier</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3</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8</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Luisa Martins</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9</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Joanito Jacob</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4</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10</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Elisa Francisco Inraca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hideMark/>
          </w:tcPr>
          <w:p w:rsidR="00D143B9" w:rsidRPr="00BC728B" w:rsidRDefault="00D143B9" w:rsidP="00D143B9">
            <w:pPr>
              <w:rPr>
                <w:rFonts w:eastAsia="Times New Roman" w:cs="Arial"/>
                <w:color w:val="000000"/>
                <w:sz w:val="18"/>
                <w:szCs w:val="18"/>
                <w:lang w:val="pt-PT"/>
              </w:rPr>
            </w:pPr>
          </w:p>
        </w:tc>
      </w:tr>
      <w:tr w:rsidR="00D143B9" w:rsidRPr="00BC728B" w:rsidTr="005D22D6">
        <w:trPr>
          <w:trHeight w:val="433"/>
        </w:trPr>
        <w:tc>
          <w:tcPr>
            <w:tcW w:w="8413" w:type="dxa"/>
            <w:gridSpan w:val="4"/>
            <w:vMerge w:val="restart"/>
            <w:noWrap/>
            <w:hideMark/>
          </w:tcPr>
          <w:p w:rsidR="00BC728B" w:rsidRDefault="00BC728B" w:rsidP="00D143B9">
            <w:pPr>
              <w:jc w:val="center"/>
              <w:rPr>
                <w:rFonts w:eastAsia="Times New Roman" w:cs="Arial"/>
                <w:b/>
                <w:bCs/>
                <w:color w:val="000000"/>
                <w:sz w:val="18"/>
                <w:szCs w:val="18"/>
                <w:lang w:val="pt-PT"/>
              </w:rPr>
            </w:pPr>
          </w:p>
          <w:p w:rsidR="00D143B9" w:rsidRPr="00BC728B" w:rsidRDefault="00D143B9" w:rsidP="00D143B9">
            <w:pPr>
              <w:jc w:val="center"/>
              <w:rPr>
                <w:rFonts w:eastAsia="Times New Roman" w:cs="Arial"/>
                <w:b/>
                <w:bCs/>
                <w:color w:val="000000"/>
                <w:sz w:val="18"/>
                <w:szCs w:val="18"/>
                <w:lang w:val="pt-PT"/>
              </w:rPr>
            </w:pPr>
            <w:r w:rsidRPr="00BC728B">
              <w:rPr>
                <w:rFonts w:eastAsia="Times New Roman" w:cs="Arial"/>
                <w:b/>
                <w:bCs/>
                <w:color w:val="000000"/>
                <w:sz w:val="18"/>
                <w:szCs w:val="18"/>
                <w:lang w:val="pt-PT"/>
              </w:rPr>
              <w:t>Equipa de Metuge</w:t>
            </w:r>
          </w:p>
        </w:tc>
      </w:tr>
      <w:tr w:rsidR="00D143B9" w:rsidRPr="00BC728B" w:rsidTr="005D22D6">
        <w:trPr>
          <w:trHeight w:val="433"/>
        </w:trPr>
        <w:tc>
          <w:tcPr>
            <w:tcW w:w="8413" w:type="dxa"/>
            <w:gridSpan w:val="4"/>
            <w:vMerge/>
            <w:hideMark/>
          </w:tcPr>
          <w:p w:rsidR="00D143B9" w:rsidRPr="00BC728B" w:rsidRDefault="00D143B9" w:rsidP="00D143B9">
            <w:pPr>
              <w:rPr>
                <w:rFonts w:eastAsia="Times New Roman" w:cs="Arial"/>
                <w:b/>
                <w:bCs/>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b/>
                <w:bCs/>
                <w:color w:val="000000"/>
                <w:sz w:val="18"/>
                <w:szCs w:val="18"/>
                <w:lang w:val="pt-PT"/>
              </w:rPr>
            </w:pPr>
            <w:r w:rsidRPr="00BC728B">
              <w:rPr>
                <w:rFonts w:eastAsia="Times New Roman" w:cs="Arial"/>
                <w:b/>
                <w:bCs/>
                <w:color w:val="000000"/>
                <w:sz w:val="18"/>
                <w:szCs w:val="18"/>
                <w:lang w:val="pt-PT"/>
              </w:rPr>
              <w:t>Ordem</w:t>
            </w:r>
          </w:p>
        </w:tc>
        <w:tc>
          <w:tcPr>
            <w:tcW w:w="3954"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Nome completo</w:t>
            </w:r>
          </w:p>
        </w:tc>
        <w:tc>
          <w:tcPr>
            <w:tcW w:w="1347"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Função</w:t>
            </w:r>
          </w:p>
        </w:tc>
        <w:tc>
          <w:tcPr>
            <w:tcW w:w="2209"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Número da Brigada</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1</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Almeida Logossa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Supervisor</w:t>
            </w:r>
          </w:p>
        </w:tc>
        <w:tc>
          <w:tcPr>
            <w:tcW w:w="2209"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 </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2</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Hazinate Jemusse</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Supervisor</w:t>
            </w:r>
          </w:p>
        </w:tc>
        <w:tc>
          <w:tcPr>
            <w:tcW w:w="2209"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 </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3</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Amélia Mindú</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Avaliadora</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1</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4</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Danito Natalino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5</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Celino Arlindo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2</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6</w:t>
            </w:r>
          </w:p>
        </w:tc>
        <w:tc>
          <w:tcPr>
            <w:tcW w:w="3954" w:type="dxa"/>
            <w:noWrap/>
            <w:hideMark/>
          </w:tcPr>
          <w:p w:rsidR="00D143B9" w:rsidRPr="00BC728B" w:rsidRDefault="00D143B9" w:rsidP="00D143B9">
            <w:pPr>
              <w:rPr>
                <w:rFonts w:eastAsia="Times New Roman" w:cs="Arial"/>
                <w:sz w:val="18"/>
                <w:szCs w:val="18"/>
                <w:lang w:val="pt-PT"/>
              </w:rPr>
            </w:pPr>
            <w:r w:rsidRPr="00BC728B">
              <w:rPr>
                <w:rFonts w:eastAsia="Times New Roman" w:cs="Arial"/>
                <w:sz w:val="18"/>
                <w:szCs w:val="18"/>
                <w:lang w:val="pt-PT"/>
              </w:rPr>
              <w:t>Lurdes Jacinto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7</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Ruquia Faustina Terence Neto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Avaliadora</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3</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8</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Feleciano Luis</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9</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João Luis Abaina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4</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10</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Milton Xavier Muronha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hideMark/>
          </w:tcPr>
          <w:p w:rsidR="00D143B9" w:rsidRPr="00BC728B" w:rsidRDefault="00D143B9" w:rsidP="00D143B9">
            <w:pPr>
              <w:rPr>
                <w:rFonts w:eastAsia="Times New Roman" w:cs="Arial"/>
                <w:color w:val="000000"/>
                <w:sz w:val="18"/>
                <w:szCs w:val="18"/>
                <w:lang w:val="pt-PT"/>
              </w:rPr>
            </w:pPr>
          </w:p>
        </w:tc>
      </w:tr>
      <w:tr w:rsidR="00D143B9" w:rsidRPr="00BC728B" w:rsidTr="005D22D6">
        <w:trPr>
          <w:trHeight w:val="433"/>
        </w:trPr>
        <w:tc>
          <w:tcPr>
            <w:tcW w:w="8413" w:type="dxa"/>
            <w:gridSpan w:val="4"/>
            <w:vMerge w:val="restart"/>
            <w:noWrap/>
            <w:hideMark/>
          </w:tcPr>
          <w:p w:rsidR="00BC728B" w:rsidRDefault="00BC728B" w:rsidP="00D143B9">
            <w:pPr>
              <w:jc w:val="center"/>
              <w:rPr>
                <w:rFonts w:eastAsia="Times New Roman" w:cs="Arial"/>
                <w:b/>
                <w:bCs/>
                <w:color w:val="000000"/>
                <w:sz w:val="18"/>
                <w:szCs w:val="18"/>
                <w:lang w:val="pt-PT"/>
              </w:rPr>
            </w:pPr>
          </w:p>
          <w:p w:rsidR="00D143B9" w:rsidRPr="00BC728B" w:rsidRDefault="00D143B9" w:rsidP="00D143B9">
            <w:pPr>
              <w:jc w:val="center"/>
              <w:rPr>
                <w:rFonts w:eastAsia="Times New Roman" w:cs="Arial"/>
                <w:b/>
                <w:bCs/>
                <w:color w:val="000000"/>
                <w:sz w:val="18"/>
                <w:szCs w:val="18"/>
                <w:lang w:val="pt-PT"/>
              </w:rPr>
            </w:pPr>
            <w:r w:rsidRPr="00BC728B">
              <w:rPr>
                <w:rFonts w:eastAsia="Times New Roman" w:cs="Arial"/>
                <w:b/>
                <w:bCs/>
                <w:color w:val="000000"/>
                <w:sz w:val="18"/>
                <w:szCs w:val="18"/>
                <w:lang w:val="pt-PT"/>
              </w:rPr>
              <w:t>Equipa de Chiúre</w:t>
            </w:r>
          </w:p>
        </w:tc>
      </w:tr>
      <w:tr w:rsidR="00D143B9" w:rsidRPr="00BC728B" w:rsidTr="005D22D6">
        <w:trPr>
          <w:trHeight w:val="433"/>
        </w:trPr>
        <w:tc>
          <w:tcPr>
            <w:tcW w:w="8413" w:type="dxa"/>
            <w:gridSpan w:val="4"/>
            <w:vMerge/>
            <w:hideMark/>
          </w:tcPr>
          <w:p w:rsidR="00D143B9" w:rsidRPr="00BC728B" w:rsidRDefault="00D143B9" w:rsidP="00D143B9">
            <w:pPr>
              <w:rPr>
                <w:rFonts w:eastAsia="Times New Roman" w:cs="Arial"/>
                <w:b/>
                <w:bCs/>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b/>
                <w:bCs/>
                <w:color w:val="000000"/>
                <w:sz w:val="18"/>
                <w:szCs w:val="18"/>
                <w:lang w:val="pt-PT"/>
              </w:rPr>
            </w:pPr>
            <w:r w:rsidRPr="00BC728B">
              <w:rPr>
                <w:rFonts w:eastAsia="Times New Roman" w:cs="Arial"/>
                <w:b/>
                <w:bCs/>
                <w:color w:val="000000"/>
                <w:sz w:val="18"/>
                <w:szCs w:val="18"/>
                <w:lang w:val="pt-PT"/>
              </w:rPr>
              <w:t>Ordem</w:t>
            </w:r>
          </w:p>
        </w:tc>
        <w:tc>
          <w:tcPr>
            <w:tcW w:w="3954"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Nome completo</w:t>
            </w:r>
          </w:p>
        </w:tc>
        <w:tc>
          <w:tcPr>
            <w:tcW w:w="1347"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Função</w:t>
            </w:r>
          </w:p>
        </w:tc>
        <w:tc>
          <w:tcPr>
            <w:tcW w:w="2209" w:type="dxa"/>
            <w:noWrap/>
            <w:hideMark/>
          </w:tcPr>
          <w:p w:rsidR="00D143B9" w:rsidRPr="00BC728B" w:rsidRDefault="00D143B9" w:rsidP="00D143B9">
            <w:pPr>
              <w:rPr>
                <w:rFonts w:eastAsia="Times New Roman" w:cs="Arial"/>
                <w:b/>
                <w:bCs/>
                <w:color w:val="000000"/>
                <w:sz w:val="18"/>
                <w:szCs w:val="18"/>
                <w:lang w:val="pt-PT"/>
              </w:rPr>
            </w:pPr>
            <w:r w:rsidRPr="00BC728B">
              <w:rPr>
                <w:rFonts w:eastAsia="Times New Roman" w:cs="Arial"/>
                <w:b/>
                <w:bCs/>
                <w:color w:val="000000"/>
                <w:sz w:val="18"/>
                <w:szCs w:val="18"/>
                <w:lang w:val="pt-PT"/>
              </w:rPr>
              <w:t>Número da Brigada</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1</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Avelino Silvério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Supervisor</w:t>
            </w:r>
          </w:p>
        </w:tc>
        <w:tc>
          <w:tcPr>
            <w:tcW w:w="2209"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 </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2</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Ali Juma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Supervisor</w:t>
            </w:r>
          </w:p>
        </w:tc>
        <w:tc>
          <w:tcPr>
            <w:tcW w:w="2209"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 </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3</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Victória Icuamuro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Avaliadora</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1</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4</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José Manuel Pintainho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5</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Lucia Luis Mateus</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Avaliadora</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2</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6</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Tomé Francisco António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7</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Cremildo Paulo Camoga</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3</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8</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Cátia Virgilio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vAlign w:val="center"/>
            <w:hideMark/>
          </w:tcPr>
          <w:p w:rsidR="00D143B9" w:rsidRPr="00BC728B" w:rsidRDefault="00D143B9" w:rsidP="007D2A60">
            <w:pPr>
              <w:jc w:val="center"/>
              <w:rPr>
                <w:rFonts w:eastAsia="Times New Roman" w:cs="Arial"/>
                <w:color w:val="000000"/>
                <w:sz w:val="18"/>
                <w:szCs w:val="18"/>
                <w:lang w:val="pt-PT"/>
              </w:rPr>
            </w:pP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9</w:t>
            </w:r>
          </w:p>
        </w:tc>
        <w:tc>
          <w:tcPr>
            <w:tcW w:w="3954" w:type="dxa"/>
            <w:noWrap/>
            <w:hideMark/>
          </w:tcPr>
          <w:p w:rsidR="00D143B9" w:rsidRPr="00BC728B" w:rsidRDefault="00D143B9" w:rsidP="00D143B9">
            <w:pPr>
              <w:rPr>
                <w:rFonts w:eastAsia="Times New Roman" w:cs="Arial"/>
                <w:sz w:val="18"/>
                <w:szCs w:val="18"/>
                <w:lang w:val="pt-PT"/>
              </w:rPr>
            </w:pPr>
            <w:r w:rsidRPr="00BC728B">
              <w:rPr>
                <w:rFonts w:eastAsia="Times New Roman" w:cs="Arial"/>
                <w:sz w:val="18"/>
                <w:szCs w:val="18"/>
                <w:lang w:val="pt-PT"/>
              </w:rPr>
              <w:t>Armando Timamo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Avaliador</w:t>
            </w:r>
          </w:p>
        </w:tc>
        <w:tc>
          <w:tcPr>
            <w:tcW w:w="2209" w:type="dxa"/>
            <w:vMerge w:val="restart"/>
            <w:noWrap/>
            <w:vAlign w:val="center"/>
            <w:hideMark/>
          </w:tcPr>
          <w:p w:rsidR="00D143B9" w:rsidRPr="00BC728B" w:rsidRDefault="00D143B9" w:rsidP="007D2A60">
            <w:pPr>
              <w:jc w:val="center"/>
              <w:rPr>
                <w:rFonts w:eastAsia="Times New Roman" w:cs="Arial"/>
                <w:color w:val="000000"/>
                <w:sz w:val="18"/>
                <w:szCs w:val="18"/>
                <w:lang w:val="pt-PT"/>
              </w:rPr>
            </w:pPr>
            <w:r w:rsidRPr="00BC728B">
              <w:rPr>
                <w:rFonts w:eastAsia="Times New Roman" w:cs="Arial"/>
                <w:color w:val="000000"/>
                <w:sz w:val="18"/>
                <w:szCs w:val="18"/>
                <w:lang w:val="pt-PT"/>
              </w:rPr>
              <w:t>4</w:t>
            </w:r>
          </w:p>
        </w:tc>
      </w:tr>
      <w:tr w:rsidR="00D143B9" w:rsidRPr="00BC728B" w:rsidTr="00D85F0C">
        <w:trPr>
          <w:trHeight w:val="287"/>
        </w:trPr>
        <w:tc>
          <w:tcPr>
            <w:tcW w:w="903" w:type="dxa"/>
            <w:noWrap/>
            <w:hideMark/>
          </w:tcPr>
          <w:p w:rsidR="00D143B9" w:rsidRPr="00BC728B" w:rsidRDefault="00D143B9" w:rsidP="00D143B9">
            <w:pPr>
              <w:jc w:val="center"/>
              <w:rPr>
                <w:rFonts w:eastAsia="Times New Roman" w:cs="Arial"/>
                <w:color w:val="000000"/>
                <w:sz w:val="18"/>
                <w:szCs w:val="18"/>
                <w:lang w:val="pt-PT"/>
              </w:rPr>
            </w:pPr>
            <w:r w:rsidRPr="00BC728B">
              <w:rPr>
                <w:rFonts w:eastAsia="Times New Roman" w:cs="Arial"/>
                <w:color w:val="000000"/>
                <w:sz w:val="18"/>
                <w:szCs w:val="18"/>
                <w:lang w:val="pt-PT"/>
              </w:rPr>
              <w:t>10</w:t>
            </w:r>
          </w:p>
        </w:tc>
        <w:tc>
          <w:tcPr>
            <w:tcW w:w="3954"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Idaia Cassida Albertino</w:t>
            </w:r>
          </w:p>
        </w:tc>
        <w:tc>
          <w:tcPr>
            <w:tcW w:w="1347" w:type="dxa"/>
            <w:noWrap/>
            <w:hideMark/>
          </w:tcPr>
          <w:p w:rsidR="00D143B9" w:rsidRPr="00BC728B" w:rsidRDefault="00D143B9" w:rsidP="00D143B9">
            <w:pPr>
              <w:rPr>
                <w:rFonts w:eastAsia="Times New Roman" w:cs="Arial"/>
                <w:color w:val="000000"/>
                <w:sz w:val="18"/>
                <w:szCs w:val="18"/>
                <w:lang w:val="pt-PT"/>
              </w:rPr>
            </w:pPr>
            <w:r w:rsidRPr="00BC728B">
              <w:rPr>
                <w:rFonts w:eastAsia="Times New Roman" w:cs="Arial"/>
                <w:color w:val="000000"/>
                <w:sz w:val="18"/>
                <w:szCs w:val="18"/>
                <w:lang w:val="pt-PT"/>
              </w:rPr>
              <w:t>Assistente</w:t>
            </w:r>
          </w:p>
        </w:tc>
        <w:tc>
          <w:tcPr>
            <w:tcW w:w="2209" w:type="dxa"/>
            <w:vMerge/>
            <w:hideMark/>
          </w:tcPr>
          <w:p w:rsidR="00D143B9" w:rsidRPr="00BC728B" w:rsidRDefault="00D143B9" w:rsidP="00D143B9">
            <w:pPr>
              <w:rPr>
                <w:rFonts w:eastAsia="Times New Roman" w:cs="Arial"/>
                <w:color w:val="000000"/>
                <w:sz w:val="18"/>
                <w:szCs w:val="18"/>
                <w:lang w:val="pt-PT"/>
              </w:rPr>
            </w:pPr>
          </w:p>
        </w:tc>
      </w:tr>
    </w:tbl>
    <w:p w:rsidR="00D143B9" w:rsidRPr="00BC728B" w:rsidRDefault="00D143B9" w:rsidP="003F5EF1">
      <w:pPr>
        <w:rPr>
          <w:rFonts w:cs="Arial"/>
          <w:sz w:val="18"/>
          <w:szCs w:val="18"/>
          <w:lang w:val="en-US" w:eastAsia="en-GB"/>
        </w:rPr>
      </w:pPr>
    </w:p>
    <w:p w:rsidR="00D143B9" w:rsidRPr="003F5EF1" w:rsidRDefault="00D143B9" w:rsidP="003F5EF1">
      <w:pPr>
        <w:rPr>
          <w:lang w:val="en-US" w:eastAsia="en-GB"/>
        </w:rPr>
      </w:pPr>
    </w:p>
    <w:sectPr w:rsidR="00D143B9" w:rsidRPr="003F5EF1" w:rsidSect="007A0184">
      <w:pgSz w:w="11906" w:h="16838"/>
      <w:pgMar w:top="1440" w:right="9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2467" w:rsidRDefault="00232467" w:rsidP="00244588">
      <w:pPr>
        <w:spacing w:after="0" w:line="240" w:lineRule="auto"/>
      </w:pPr>
      <w:r>
        <w:separator/>
      </w:r>
    </w:p>
  </w:endnote>
  <w:endnote w:type="continuationSeparator" w:id="0">
    <w:p w:rsidR="00232467" w:rsidRDefault="00232467" w:rsidP="00244588">
      <w:pPr>
        <w:spacing w:after="0" w:line="240" w:lineRule="auto"/>
      </w:pPr>
      <w:r>
        <w:continuationSeparator/>
      </w:r>
    </w:p>
  </w:endnote>
  <w:endnote w:type="continuationNotice" w:id="1">
    <w:p w:rsidR="00232467" w:rsidRDefault="002324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ato">
    <w:altName w:val="Cambria"/>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573745"/>
      <w:docPartObj>
        <w:docPartGallery w:val="Page Numbers (Bottom of Page)"/>
        <w:docPartUnique/>
      </w:docPartObj>
    </w:sdtPr>
    <w:sdtEndPr/>
    <w:sdtContent>
      <w:p w:rsidR="005D22D6" w:rsidRDefault="005D22D6">
        <w:pPr>
          <w:pStyle w:val="Footer"/>
          <w:jc w:val="center"/>
        </w:pPr>
        <w:r>
          <w:t>[</w:t>
        </w:r>
        <w:r>
          <w:fldChar w:fldCharType="begin"/>
        </w:r>
        <w:r>
          <w:instrText xml:space="preserve"> PAGE   \* MERGEFORMAT </w:instrText>
        </w:r>
        <w:r>
          <w:fldChar w:fldCharType="separate"/>
        </w:r>
        <w:r w:rsidR="008B4656">
          <w:rPr>
            <w:noProof/>
          </w:rPr>
          <w:t>1</w:t>
        </w:r>
        <w:r>
          <w:rPr>
            <w:noProof/>
          </w:rPr>
          <w:fldChar w:fldCharType="end"/>
        </w:r>
        <w:r>
          <w:t>]</w:t>
        </w:r>
      </w:p>
    </w:sdtContent>
  </w:sdt>
  <w:p w:rsidR="005D22D6" w:rsidRDefault="005D22D6" w:rsidP="652F38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558666"/>
      <w:docPartObj>
        <w:docPartGallery w:val="Page Numbers (Bottom of Page)"/>
        <w:docPartUnique/>
      </w:docPartObj>
    </w:sdtPr>
    <w:sdtEndPr/>
    <w:sdtContent>
      <w:p w:rsidR="005D22D6" w:rsidRDefault="005D22D6">
        <w:pPr>
          <w:pStyle w:val="Footer"/>
          <w:jc w:val="center"/>
        </w:pPr>
        <w:r>
          <w:t>[</w:t>
        </w:r>
        <w:r>
          <w:fldChar w:fldCharType="begin"/>
        </w:r>
        <w:r>
          <w:instrText xml:space="preserve"> PAGE   \* MERGEFORMAT </w:instrText>
        </w:r>
        <w:r>
          <w:fldChar w:fldCharType="separate"/>
        </w:r>
        <w:r w:rsidR="008B4656">
          <w:rPr>
            <w:noProof/>
          </w:rPr>
          <w:t>13</w:t>
        </w:r>
        <w:r>
          <w:rPr>
            <w:noProof/>
          </w:rPr>
          <w:fldChar w:fldCharType="end"/>
        </w:r>
        <w:r>
          <w:t>]</w:t>
        </w:r>
      </w:p>
    </w:sdtContent>
  </w:sdt>
  <w:p w:rsidR="005D22D6" w:rsidRDefault="005D22D6" w:rsidP="652F38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082661"/>
      <w:docPartObj>
        <w:docPartGallery w:val="Page Numbers (Bottom of Page)"/>
        <w:docPartUnique/>
      </w:docPartObj>
    </w:sdtPr>
    <w:sdtEndPr/>
    <w:sdtContent>
      <w:p w:rsidR="005D22D6" w:rsidRDefault="005D22D6">
        <w:pPr>
          <w:pStyle w:val="Footer"/>
          <w:jc w:val="center"/>
        </w:pPr>
        <w:r>
          <w:t>[</w:t>
        </w:r>
        <w:r>
          <w:fldChar w:fldCharType="begin"/>
        </w:r>
        <w:r>
          <w:instrText xml:space="preserve"> PAGE   \* MERGEFORMAT </w:instrText>
        </w:r>
        <w:r>
          <w:fldChar w:fldCharType="separate"/>
        </w:r>
        <w:r w:rsidR="008B4656">
          <w:rPr>
            <w:noProof/>
          </w:rPr>
          <w:t>14</w:t>
        </w:r>
        <w:r>
          <w:rPr>
            <w:noProof/>
          </w:rPr>
          <w:fldChar w:fldCharType="end"/>
        </w:r>
        <w:r>
          <w:t>]</w:t>
        </w:r>
      </w:p>
    </w:sdtContent>
  </w:sdt>
  <w:p w:rsidR="005D22D6" w:rsidRDefault="005D22D6" w:rsidP="652F38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888084"/>
      <w:docPartObj>
        <w:docPartGallery w:val="Page Numbers (Bottom of Page)"/>
        <w:docPartUnique/>
      </w:docPartObj>
    </w:sdtPr>
    <w:sdtEndPr/>
    <w:sdtContent>
      <w:p w:rsidR="005D22D6" w:rsidRDefault="005D22D6">
        <w:pPr>
          <w:pStyle w:val="Footer"/>
          <w:jc w:val="center"/>
        </w:pPr>
        <w:r>
          <w:t>[</w:t>
        </w:r>
        <w:r>
          <w:fldChar w:fldCharType="begin"/>
        </w:r>
        <w:r>
          <w:instrText xml:space="preserve"> PAGE   \* MERGEFORMAT </w:instrText>
        </w:r>
        <w:r>
          <w:fldChar w:fldCharType="separate"/>
        </w:r>
        <w:r w:rsidR="008B4656">
          <w:rPr>
            <w:noProof/>
          </w:rPr>
          <w:t>43</w:t>
        </w:r>
        <w:r>
          <w:rPr>
            <w:noProof/>
          </w:rPr>
          <w:fldChar w:fldCharType="end"/>
        </w:r>
        <w:r>
          <w:t>]</w:t>
        </w:r>
      </w:p>
    </w:sdtContent>
  </w:sdt>
  <w:p w:rsidR="005D22D6" w:rsidRDefault="005D22D6" w:rsidP="652F3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2467" w:rsidRDefault="00232467" w:rsidP="00244588">
      <w:pPr>
        <w:spacing w:after="0" w:line="240" w:lineRule="auto"/>
      </w:pPr>
      <w:r>
        <w:separator/>
      </w:r>
    </w:p>
  </w:footnote>
  <w:footnote w:type="continuationSeparator" w:id="0">
    <w:p w:rsidR="00232467" w:rsidRDefault="00232467" w:rsidP="00244588">
      <w:pPr>
        <w:spacing w:after="0" w:line="240" w:lineRule="auto"/>
      </w:pPr>
      <w:r>
        <w:continuationSeparator/>
      </w:r>
    </w:p>
  </w:footnote>
  <w:footnote w:type="continuationNotice" w:id="1">
    <w:p w:rsidR="00232467" w:rsidRDefault="00232467">
      <w:pPr>
        <w:spacing w:after="0" w:line="240" w:lineRule="auto"/>
      </w:pPr>
    </w:p>
  </w:footnote>
  <w:footnote w:id="2">
    <w:p w:rsidR="007E0E3E" w:rsidRPr="00EA0980" w:rsidRDefault="007E0E3E">
      <w:pPr>
        <w:pStyle w:val="FootnoteText"/>
        <w:rPr>
          <w:rFonts w:ascii="Arial" w:hAnsi="Arial" w:cs="Arial"/>
          <w:lang w:val="pt-PT"/>
        </w:rPr>
      </w:pPr>
      <w:r w:rsidRPr="005F021B">
        <w:rPr>
          <w:rStyle w:val="FootnoteReference"/>
        </w:rPr>
        <w:footnoteRef/>
      </w:r>
      <w:r w:rsidRPr="00EA0980">
        <w:rPr>
          <w:rFonts w:ascii="Arial" w:hAnsi="Arial" w:cs="Arial"/>
          <w:lang w:val="pt-PT"/>
        </w:rPr>
        <w:t xml:space="preserve"> </w:t>
      </w:r>
      <w:hyperlink r:id="rId1" w:history="1">
        <w:r w:rsidRPr="00EA0980">
          <w:rPr>
            <w:rStyle w:val="Hyperlink"/>
            <w:rFonts w:ascii="Arial" w:hAnsi="Arial" w:cs="Arial"/>
          </w:rPr>
          <w:t>http://www.ine.gov.mz/iv-rgph-2017/projeccoes-da-populacao-2017-2050</w:t>
        </w:r>
      </w:hyperlink>
    </w:p>
  </w:footnote>
  <w:footnote w:id="3">
    <w:p w:rsidR="005D22D6" w:rsidRPr="00C626EB" w:rsidRDefault="005D22D6">
      <w:pPr>
        <w:pStyle w:val="FootnoteText"/>
        <w:rPr>
          <w:rFonts w:ascii="Arial" w:hAnsi="Arial" w:cs="Arial"/>
          <w:lang w:val="pt-PT"/>
        </w:rPr>
      </w:pPr>
      <w:r w:rsidRPr="00327AF2">
        <w:rPr>
          <w:rStyle w:val="FootnoteReference"/>
        </w:rPr>
        <w:footnoteRef/>
      </w:r>
      <w:r w:rsidRPr="00C626EB">
        <w:rPr>
          <w:rFonts w:ascii="Arial" w:hAnsi="Arial" w:cs="Arial"/>
          <w:lang w:val="pt-PT"/>
        </w:rPr>
        <w:t xml:space="preserve"> Aplicável para DA por P/A e DC apenas.</w:t>
      </w:r>
    </w:p>
  </w:footnote>
  <w:footnote w:id="4">
    <w:p w:rsidR="005D22D6" w:rsidRPr="004D6B63" w:rsidRDefault="005D22D6">
      <w:pPr>
        <w:pStyle w:val="FootnoteText"/>
        <w:rPr>
          <w:rFonts w:ascii="Arial" w:hAnsi="Arial" w:cs="Arial"/>
          <w:sz w:val="18"/>
          <w:szCs w:val="18"/>
          <w:lang w:val="pt-PT"/>
        </w:rPr>
      </w:pPr>
      <w:r w:rsidRPr="008E19E4">
        <w:rPr>
          <w:rStyle w:val="FootnoteReference"/>
        </w:rPr>
        <w:footnoteRef/>
      </w:r>
      <w:r w:rsidRPr="004D6B63">
        <w:rPr>
          <w:rFonts w:ascii="Arial" w:hAnsi="Arial" w:cs="Arial"/>
          <w:sz w:val="18"/>
          <w:szCs w:val="18"/>
          <w:lang w:val="pt-PT"/>
        </w:rPr>
        <w:t xml:space="preserve"> O termo “bolsa de desnutrição aguda” refere a áreas de enumeração onde muitos casos de desnutrição aguda são encontrados em comparação à outras áreas sem casos. </w:t>
      </w:r>
    </w:p>
  </w:footnote>
  <w:footnote w:id="5">
    <w:p w:rsidR="005D22D6" w:rsidRPr="004D6B63" w:rsidRDefault="005D22D6">
      <w:pPr>
        <w:pStyle w:val="FootnoteText"/>
        <w:rPr>
          <w:rFonts w:ascii="Arial" w:hAnsi="Arial" w:cs="Arial"/>
          <w:sz w:val="18"/>
          <w:szCs w:val="18"/>
          <w:lang w:val="pt-PT"/>
        </w:rPr>
      </w:pPr>
      <w:r w:rsidRPr="008E19E4">
        <w:rPr>
          <w:rStyle w:val="FootnoteReference"/>
        </w:rPr>
        <w:footnoteRef/>
      </w:r>
      <w:r w:rsidRPr="004D6B63">
        <w:rPr>
          <w:rFonts w:ascii="Arial" w:hAnsi="Arial" w:cs="Arial"/>
          <w:sz w:val="18"/>
          <w:szCs w:val="18"/>
          <w:lang w:val="pt-PT"/>
        </w:rPr>
        <w:t xml:space="preserve"> Produto da divisão entre a prevalência de Fevereiro de 2021 e a prevalência de um outro ano que tivesse dados. </w:t>
      </w:r>
    </w:p>
  </w:footnote>
  <w:footnote w:id="6">
    <w:p w:rsidR="005D22D6" w:rsidRPr="004D6B63" w:rsidRDefault="005D22D6">
      <w:pPr>
        <w:pStyle w:val="FootnoteText"/>
        <w:rPr>
          <w:rFonts w:hint="eastAsia"/>
          <w:lang w:val="pt-PT"/>
        </w:rPr>
      </w:pPr>
      <w:r w:rsidRPr="000A27EC">
        <w:rPr>
          <w:rStyle w:val="FootnoteReference"/>
        </w:rPr>
        <w:footnoteRef/>
      </w:r>
      <w:r w:rsidRPr="004D6B63">
        <w:rPr>
          <w:lang w:val="pt-PT"/>
        </w:rPr>
        <w:t xml:space="preserve"> </w:t>
      </w:r>
      <w:r w:rsidRPr="00517528">
        <w:rPr>
          <w:rFonts w:ascii="Arial" w:hAnsi="Arial" w:cs="Arial"/>
          <w:lang w:val="pt-PT"/>
        </w:rPr>
        <w:t>Intervalos de confiança calculados considerando amostragem aleatóri</w:t>
      </w:r>
      <w:r>
        <w:rPr>
          <w:rFonts w:ascii="Arial" w:hAnsi="Arial" w:cs="Arial"/>
          <w:lang w:val="pt-PT"/>
        </w:rPr>
        <w:t>a</w:t>
      </w:r>
      <w:r w:rsidRPr="00517528">
        <w:rPr>
          <w:rFonts w:ascii="Arial" w:hAnsi="Arial" w:cs="Arial"/>
          <w:lang w:val="pt-PT"/>
        </w:rPr>
        <w:t xml:space="preserve"> simples. Este técnica foi considerado uma vez que as crianças não foram avaliadas nos seus respectivos distritos e por isso áreas de enumeração não são aplicáveis.</w:t>
      </w:r>
    </w:p>
  </w:footnote>
  <w:footnote w:id="7">
    <w:p w:rsidR="005D22D6" w:rsidRPr="004D6B63" w:rsidRDefault="005D22D6">
      <w:pPr>
        <w:pStyle w:val="FootnoteText"/>
        <w:rPr>
          <w:rFonts w:hint="eastAsia"/>
          <w:lang w:val="pt-PT"/>
        </w:rPr>
      </w:pPr>
      <w:r w:rsidRPr="000A27EC">
        <w:rPr>
          <w:rStyle w:val="FootnoteReference"/>
        </w:rPr>
        <w:footnoteRef/>
      </w:r>
      <w:r w:rsidRPr="004D6B63">
        <w:rPr>
          <w:lang w:val="pt-PT"/>
        </w:rPr>
        <w:t xml:space="preserve"> </w:t>
      </w:r>
      <w:r w:rsidRPr="00517528">
        <w:rPr>
          <w:rFonts w:ascii="Arial" w:hAnsi="Arial" w:cs="Arial"/>
          <w:lang w:val="pt-PT"/>
        </w:rPr>
        <w:t>Intervalos de confiança calculados considerando amostragem aleatóri</w:t>
      </w:r>
      <w:r>
        <w:rPr>
          <w:rFonts w:ascii="Arial" w:hAnsi="Arial" w:cs="Arial"/>
          <w:lang w:val="pt-PT"/>
        </w:rPr>
        <w:t>a</w:t>
      </w:r>
      <w:r w:rsidRPr="00517528">
        <w:rPr>
          <w:rFonts w:ascii="Arial" w:hAnsi="Arial" w:cs="Arial"/>
          <w:lang w:val="pt-PT"/>
        </w:rPr>
        <w:t xml:space="preserve"> simples. Este técnica foi considerado uma vez que as crianças não foram avaliadas nos seus respectivos distritos e por isso áreas de enumeração não são aplicáveis.</w:t>
      </w:r>
    </w:p>
  </w:footnote>
  <w:footnote w:id="8">
    <w:p w:rsidR="005D22D6" w:rsidRPr="00517528" w:rsidRDefault="005D22D6" w:rsidP="00517528">
      <w:pPr>
        <w:pStyle w:val="FootnoteText"/>
        <w:jc w:val="both"/>
        <w:rPr>
          <w:rFonts w:ascii="Arial" w:hAnsi="Arial" w:cs="Arial"/>
          <w:lang w:val="pt-PT"/>
        </w:rPr>
      </w:pPr>
      <w:r w:rsidRPr="00B12E3A">
        <w:rPr>
          <w:rStyle w:val="FootnoteReference"/>
        </w:rPr>
        <w:footnoteRef/>
      </w:r>
      <w:r w:rsidRPr="00517528">
        <w:rPr>
          <w:rFonts w:ascii="Arial" w:hAnsi="Arial" w:cs="Arial"/>
          <w:lang w:val="pt-PT"/>
        </w:rPr>
        <w:t xml:space="preserve"> Intervalos de confiança calculados considerando amostragem aleatóri</w:t>
      </w:r>
      <w:r>
        <w:rPr>
          <w:rFonts w:ascii="Arial" w:hAnsi="Arial" w:cs="Arial"/>
          <w:lang w:val="pt-PT"/>
        </w:rPr>
        <w:t>a</w:t>
      </w:r>
      <w:r w:rsidRPr="00517528">
        <w:rPr>
          <w:rFonts w:ascii="Arial" w:hAnsi="Arial" w:cs="Arial"/>
          <w:lang w:val="pt-PT"/>
        </w:rPr>
        <w:t xml:space="preserve"> simples. Este técnica foi considerado uma vez que as crianças não foram avaliadas nos seus respectivos distritos e por isso áreas de enumeração não são aplicáveis.</w:t>
      </w:r>
    </w:p>
  </w:footnote>
  <w:footnote w:id="9">
    <w:p w:rsidR="00407BC6" w:rsidRPr="00C314CD" w:rsidRDefault="00407BC6" w:rsidP="00C314CD">
      <w:pPr>
        <w:pStyle w:val="FootnoteText"/>
        <w:spacing w:before="0" w:line="240" w:lineRule="auto"/>
        <w:jc w:val="both"/>
        <w:rPr>
          <w:rFonts w:ascii="Arial" w:hAnsi="Arial" w:cs="Arial"/>
          <w:sz w:val="18"/>
          <w:szCs w:val="18"/>
          <w:lang w:val="pt-PT"/>
        </w:rPr>
      </w:pPr>
      <w:r w:rsidRPr="00E800E0">
        <w:rPr>
          <w:rStyle w:val="FootnoteReference"/>
        </w:rPr>
        <w:footnoteRef/>
      </w:r>
      <w:r w:rsidRPr="00C314CD">
        <w:rPr>
          <w:rFonts w:ascii="Arial" w:hAnsi="Arial" w:cs="Arial"/>
          <w:sz w:val="18"/>
          <w:szCs w:val="18"/>
          <w:lang w:val="pt-PT"/>
        </w:rPr>
        <w:t xml:space="preserve"> </w:t>
      </w:r>
      <w:r w:rsidR="00061788" w:rsidRPr="00C314CD">
        <w:rPr>
          <w:rFonts w:ascii="Arial" w:hAnsi="Arial" w:cs="Arial"/>
          <w:sz w:val="18"/>
          <w:szCs w:val="18"/>
          <w:lang w:val="pt-PT"/>
        </w:rPr>
        <w:t>A amostra de 68 apresentada para o indicador MAD em Chiúre é ainda mais reduzida ao desagregar os grupos de populações (IDP e Host), tornando a amostra ainda menor. É importante considerar o tamanho limitado da amostra ao analisar esses resultados, e os valores podem ser vistos mais como indicativos da situação do que como definitivos</w:t>
      </w:r>
    </w:p>
  </w:footnote>
  <w:footnote w:id="10">
    <w:p w:rsidR="006D7058" w:rsidRDefault="006D7058" w:rsidP="00C05C53">
      <w:pPr>
        <w:pStyle w:val="FootnoteText"/>
        <w:spacing w:line="240" w:lineRule="auto"/>
        <w:jc w:val="both"/>
        <w:rPr>
          <w:rFonts w:ascii="Arial" w:hAnsi="Arial" w:cs="Arial"/>
          <w:sz w:val="18"/>
          <w:szCs w:val="18"/>
          <w:lang w:val="pt-PT"/>
        </w:rPr>
      </w:pPr>
      <w:r w:rsidRPr="00E800E0">
        <w:rPr>
          <w:rStyle w:val="FootnoteReference"/>
        </w:rPr>
        <w:footnoteRef/>
      </w:r>
      <w:r w:rsidRPr="00C314CD">
        <w:rPr>
          <w:rFonts w:ascii="Arial" w:hAnsi="Arial" w:cs="Arial"/>
          <w:sz w:val="18"/>
          <w:szCs w:val="18"/>
          <w:lang w:val="pt-PT"/>
        </w:rPr>
        <w:t xml:space="preserve"> </w:t>
      </w:r>
      <w:r w:rsidR="00C05C53" w:rsidRPr="00C314CD">
        <w:rPr>
          <w:rFonts w:ascii="Arial" w:hAnsi="Arial" w:cs="Arial"/>
          <w:sz w:val="18"/>
          <w:szCs w:val="18"/>
          <w:lang w:val="pt-PT"/>
        </w:rPr>
        <w:t xml:space="preserve">O indicador de </w:t>
      </w:r>
      <w:r w:rsidR="00434F7C">
        <w:rPr>
          <w:rFonts w:ascii="Arial" w:hAnsi="Arial" w:cs="Arial"/>
          <w:sz w:val="18"/>
          <w:szCs w:val="18"/>
          <w:lang w:val="pt-PT"/>
        </w:rPr>
        <w:t xml:space="preserve">Diversidade </w:t>
      </w:r>
      <w:r w:rsidR="004D570D">
        <w:rPr>
          <w:rFonts w:ascii="Arial" w:hAnsi="Arial" w:cs="Arial"/>
          <w:sz w:val="18"/>
          <w:szCs w:val="18"/>
          <w:lang w:val="pt-PT"/>
        </w:rPr>
        <w:t>Mínima</w:t>
      </w:r>
      <w:r w:rsidR="00434F7C">
        <w:rPr>
          <w:rFonts w:ascii="Arial" w:hAnsi="Arial" w:cs="Arial"/>
          <w:sz w:val="18"/>
          <w:szCs w:val="18"/>
          <w:lang w:val="pt-PT"/>
        </w:rPr>
        <w:t xml:space="preserve"> da Dieta (DMD)</w:t>
      </w:r>
      <w:r w:rsidR="00C05C53" w:rsidRPr="00C314CD">
        <w:rPr>
          <w:rFonts w:ascii="Arial" w:hAnsi="Arial" w:cs="Arial"/>
          <w:sz w:val="18"/>
          <w:szCs w:val="18"/>
          <w:lang w:val="pt-PT"/>
        </w:rPr>
        <w:t xml:space="preserve">, que é um indicador agregado do </w:t>
      </w:r>
      <w:r w:rsidR="00434F7C">
        <w:rPr>
          <w:rFonts w:ascii="Arial" w:hAnsi="Arial" w:cs="Arial"/>
          <w:sz w:val="18"/>
          <w:szCs w:val="18"/>
          <w:lang w:val="pt-PT"/>
        </w:rPr>
        <w:t>DMA</w:t>
      </w:r>
      <w:r w:rsidR="00C05C53" w:rsidRPr="00C314CD">
        <w:rPr>
          <w:rFonts w:ascii="Arial" w:hAnsi="Arial" w:cs="Arial"/>
          <w:sz w:val="18"/>
          <w:szCs w:val="18"/>
          <w:lang w:val="pt-PT"/>
        </w:rPr>
        <w:t xml:space="preserve"> (juntamente com a frequência</w:t>
      </w:r>
      <w:r w:rsidR="00624BBF">
        <w:rPr>
          <w:rFonts w:ascii="Arial" w:hAnsi="Arial" w:cs="Arial"/>
          <w:sz w:val="18"/>
          <w:szCs w:val="18"/>
          <w:lang w:val="pt-PT"/>
        </w:rPr>
        <w:t xml:space="preserve"> mínima</w:t>
      </w:r>
      <w:r w:rsidR="00C05C53" w:rsidRPr="00C314CD">
        <w:rPr>
          <w:rFonts w:ascii="Arial" w:hAnsi="Arial" w:cs="Arial"/>
          <w:sz w:val="18"/>
          <w:szCs w:val="18"/>
          <w:lang w:val="pt-PT"/>
        </w:rPr>
        <w:t xml:space="preserve"> d</w:t>
      </w:r>
      <w:r w:rsidR="00624BBF">
        <w:rPr>
          <w:rFonts w:ascii="Arial" w:hAnsi="Arial" w:cs="Arial"/>
          <w:sz w:val="18"/>
          <w:szCs w:val="18"/>
          <w:lang w:val="pt-PT"/>
        </w:rPr>
        <w:t>e</w:t>
      </w:r>
      <w:r w:rsidR="00C05C53" w:rsidRPr="00C314CD">
        <w:rPr>
          <w:rFonts w:ascii="Arial" w:hAnsi="Arial" w:cs="Arial"/>
          <w:sz w:val="18"/>
          <w:szCs w:val="18"/>
          <w:lang w:val="pt-PT"/>
        </w:rPr>
        <w:t xml:space="preserve"> refeições e o indicador de amamentação)</w:t>
      </w:r>
      <w:r w:rsidR="00624BBF">
        <w:rPr>
          <w:rFonts w:ascii="Arial" w:hAnsi="Arial" w:cs="Arial"/>
          <w:sz w:val="18"/>
          <w:szCs w:val="18"/>
          <w:lang w:val="pt-PT"/>
        </w:rPr>
        <w:t>. Uma criança é considerado com tendo uma DMD</w:t>
      </w:r>
      <w:r w:rsidR="00D678B0">
        <w:rPr>
          <w:rFonts w:ascii="Arial" w:hAnsi="Arial" w:cs="Arial"/>
          <w:sz w:val="18"/>
          <w:szCs w:val="18"/>
          <w:lang w:val="pt-PT"/>
        </w:rPr>
        <w:t xml:space="preserve"> quando tiver consumido pelo menos </w:t>
      </w:r>
      <w:r w:rsidR="00C05C53" w:rsidRPr="00C314CD">
        <w:rPr>
          <w:rFonts w:ascii="Arial" w:hAnsi="Arial" w:cs="Arial"/>
          <w:sz w:val="18"/>
          <w:szCs w:val="18"/>
          <w:lang w:val="pt-PT"/>
        </w:rPr>
        <w:t>4 ou mais dos 7 grupos de alimentos n</w:t>
      </w:r>
      <w:r w:rsidR="00D678B0">
        <w:rPr>
          <w:rFonts w:ascii="Arial" w:hAnsi="Arial" w:cs="Arial"/>
          <w:sz w:val="18"/>
          <w:szCs w:val="18"/>
          <w:lang w:val="pt-PT"/>
        </w:rPr>
        <w:t>as últimas 24 horas antes do inquérito</w:t>
      </w:r>
      <w:r w:rsidR="00C05C53" w:rsidRPr="00C314CD">
        <w:rPr>
          <w:rFonts w:ascii="Arial" w:hAnsi="Arial" w:cs="Arial"/>
          <w:sz w:val="18"/>
          <w:szCs w:val="18"/>
          <w:lang w:val="pt-PT"/>
        </w:rPr>
        <w:t xml:space="preserve">). Esta é a metodologia atual </w:t>
      </w:r>
      <w:r w:rsidR="00D678B0">
        <w:rPr>
          <w:rFonts w:ascii="Arial" w:hAnsi="Arial" w:cs="Arial"/>
          <w:sz w:val="18"/>
          <w:szCs w:val="18"/>
          <w:lang w:val="pt-PT"/>
        </w:rPr>
        <w:t>que o PMA</w:t>
      </w:r>
      <w:r w:rsidR="00C05C53" w:rsidRPr="00C314CD">
        <w:rPr>
          <w:rFonts w:ascii="Arial" w:hAnsi="Arial" w:cs="Arial"/>
          <w:sz w:val="18"/>
          <w:szCs w:val="18"/>
          <w:lang w:val="pt-PT"/>
        </w:rPr>
        <w:t xml:space="preserve"> </w:t>
      </w:r>
      <w:r w:rsidR="00D678B0">
        <w:rPr>
          <w:rFonts w:ascii="Arial" w:hAnsi="Arial" w:cs="Arial"/>
          <w:sz w:val="18"/>
          <w:szCs w:val="18"/>
          <w:lang w:val="pt-PT"/>
        </w:rPr>
        <w:t xml:space="preserve">segue </w:t>
      </w:r>
      <w:r w:rsidR="00C05C53" w:rsidRPr="00C314CD">
        <w:rPr>
          <w:rFonts w:ascii="Arial" w:hAnsi="Arial" w:cs="Arial"/>
          <w:sz w:val="18"/>
          <w:szCs w:val="18"/>
          <w:lang w:val="pt-PT"/>
        </w:rPr>
        <w:t xml:space="preserve">de acordo com a orientação da OMS / UNICEF de 2011. No entanto, houve uma nova nota de orientação em que o indicador é recomendado para ser alterado para 5 ou mais dos </w:t>
      </w:r>
      <w:r w:rsidR="00D678B0">
        <w:rPr>
          <w:rFonts w:ascii="Arial" w:hAnsi="Arial" w:cs="Arial"/>
          <w:sz w:val="18"/>
          <w:szCs w:val="18"/>
          <w:lang w:val="pt-PT"/>
        </w:rPr>
        <w:t>8</w:t>
      </w:r>
      <w:r w:rsidR="00C05C53" w:rsidRPr="00C314CD">
        <w:rPr>
          <w:rFonts w:ascii="Arial" w:hAnsi="Arial" w:cs="Arial"/>
          <w:sz w:val="18"/>
          <w:szCs w:val="18"/>
          <w:lang w:val="pt-PT"/>
        </w:rPr>
        <w:t xml:space="preserve"> grupos de alimentos em 2019. O PMA está </w:t>
      </w:r>
      <w:r w:rsidR="00004C04">
        <w:rPr>
          <w:rFonts w:ascii="Arial" w:hAnsi="Arial" w:cs="Arial"/>
          <w:sz w:val="18"/>
          <w:szCs w:val="18"/>
          <w:lang w:val="pt-PT"/>
        </w:rPr>
        <w:t>a rever os sues instrumentos para acomodar esta nova definição.</w:t>
      </w:r>
    </w:p>
    <w:p w:rsidR="00004C04" w:rsidRPr="00C314CD" w:rsidRDefault="00004C04" w:rsidP="00C314CD">
      <w:pPr>
        <w:pStyle w:val="FootnoteText"/>
        <w:spacing w:line="240" w:lineRule="auto"/>
        <w:jc w:val="both"/>
        <w:rPr>
          <w:rFonts w:ascii="Arial" w:hAnsi="Arial" w:cs="Arial"/>
          <w:sz w:val="18"/>
          <w:szCs w:val="18"/>
          <w:lang w:val="pt-PT"/>
        </w:rPr>
      </w:pPr>
      <w:r>
        <w:rPr>
          <w:rFonts w:ascii="Arial" w:hAnsi="Arial" w:cs="Arial"/>
          <w:sz w:val="18"/>
          <w:szCs w:val="18"/>
          <w:lang w:val="pt-PT"/>
        </w:rPr>
        <w:t>Note-se, entretanto</w:t>
      </w:r>
      <w:r w:rsidR="00297482">
        <w:rPr>
          <w:rFonts w:ascii="Arial" w:hAnsi="Arial" w:cs="Arial"/>
          <w:sz w:val="18"/>
          <w:szCs w:val="18"/>
          <w:lang w:val="pt-PT"/>
        </w:rPr>
        <w:t xml:space="preserve">, que mesmo usando a definição anterior de DMA, a ingestão dietéticas nas crianças continua muito baixa.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D22D6" w:rsidTr="652F3876">
      <w:tc>
        <w:tcPr>
          <w:tcW w:w="3005" w:type="dxa"/>
        </w:tcPr>
        <w:p w:rsidR="005D22D6" w:rsidRDefault="005D22D6" w:rsidP="652F3876">
          <w:pPr>
            <w:pStyle w:val="Header"/>
            <w:ind w:left="-115"/>
          </w:pPr>
        </w:p>
      </w:tc>
      <w:tc>
        <w:tcPr>
          <w:tcW w:w="3005" w:type="dxa"/>
        </w:tcPr>
        <w:p w:rsidR="005D22D6" w:rsidRDefault="005D22D6" w:rsidP="652F3876">
          <w:pPr>
            <w:pStyle w:val="Header"/>
            <w:jc w:val="center"/>
          </w:pPr>
        </w:p>
      </w:tc>
      <w:tc>
        <w:tcPr>
          <w:tcW w:w="3005" w:type="dxa"/>
        </w:tcPr>
        <w:p w:rsidR="005D22D6" w:rsidRDefault="005D22D6" w:rsidP="652F3876">
          <w:pPr>
            <w:pStyle w:val="Header"/>
            <w:ind w:right="-115"/>
            <w:jc w:val="right"/>
          </w:pPr>
        </w:p>
      </w:tc>
    </w:tr>
  </w:tbl>
  <w:p w:rsidR="005D22D6" w:rsidRDefault="005D22D6" w:rsidP="652F38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D22D6" w:rsidTr="652F3876">
      <w:tc>
        <w:tcPr>
          <w:tcW w:w="3005" w:type="dxa"/>
        </w:tcPr>
        <w:p w:rsidR="005D22D6" w:rsidRDefault="005D22D6" w:rsidP="652F3876">
          <w:pPr>
            <w:pStyle w:val="Header"/>
            <w:ind w:left="-115"/>
          </w:pPr>
        </w:p>
      </w:tc>
      <w:tc>
        <w:tcPr>
          <w:tcW w:w="3005" w:type="dxa"/>
        </w:tcPr>
        <w:p w:rsidR="005D22D6" w:rsidRDefault="005D22D6" w:rsidP="652F3876">
          <w:pPr>
            <w:pStyle w:val="Header"/>
            <w:jc w:val="center"/>
          </w:pPr>
        </w:p>
      </w:tc>
      <w:tc>
        <w:tcPr>
          <w:tcW w:w="3005" w:type="dxa"/>
        </w:tcPr>
        <w:p w:rsidR="005D22D6" w:rsidRDefault="005D22D6" w:rsidP="652F3876">
          <w:pPr>
            <w:pStyle w:val="Header"/>
            <w:ind w:right="-115"/>
            <w:jc w:val="right"/>
          </w:pPr>
        </w:p>
      </w:tc>
    </w:tr>
  </w:tbl>
  <w:p w:rsidR="005D22D6" w:rsidRDefault="005D22D6" w:rsidP="652F38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D22D6" w:rsidTr="652F3876">
      <w:tc>
        <w:tcPr>
          <w:tcW w:w="3005" w:type="dxa"/>
        </w:tcPr>
        <w:p w:rsidR="005D22D6" w:rsidRDefault="005D22D6" w:rsidP="652F3876">
          <w:pPr>
            <w:pStyle w:val="Header"/>
            <w:ind w:left="-115"/>
          </w:pPr>
        </w:p>
      </w:tc>
      <w:tc>
        <w:tcPr>
          <w:tcW w:w="3005" w:type="dxa"/>
        </w:tcPr>
        <w:p w:rsidR="005D22D6" w:rsidRDefault="005D22D6" w:rsidP="652F3876">
          <w:pPr>
            <w:pStyle w:val="Header"/>
            <w:jc w:val="center"/>
          </w:pPr>
        </w:p>
      </w:tc>
      <w:tc>
        <w:tcPr>
          <w:tcW w:w="3005" w:type="dxa"/>
        </w:tcPr>
        <w:p w:rsidR="005D22D6" w:rsidRDefault="005D22D6" w:rsidP="652F3876">
          <w:pPr>
            <w:pStyle w:val="Header"/>
            <w:ind w:right="-115"/>
            <w:jc w:val="right"/>
          </w:pPr>
        </w:p>
      </w:tc>
    </w:tr>
  </w:tbl>
  <w:p w:rsidR="005D22D6" w:rsidRDefault="005D22D6" w:rsidP="652F38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D22D6" w:rsidTr="652F3876">
      <w:tc>
        <w:tcPr>
          <w:tcW w:w="3005" w:type="dxa"/>
        </w:tcPr>
        <w:p w:rsidR="005D22D6" w:rsidRDefault="005D22D6" w:rsidP="652F3876">
          <w:pPr>
            <w:pStyle w:val="Header"/>
            <w:ind w:left="-115"/>
          </w:pPr>
        </w:p>
      </w:tc>
      <w:tc>
        <w:tcPr>
          <w:tcW w:w="3005" w:type="dxa"/>
        </w:tcPr>
        <w:p w:rsidR="005D22D6" w:rsidRDefault="005D22D6" w:rsidP="652F3876">
          <w:pPr>
            <w:pStyle w:val="Header"/>
            <w:jc w:val="center"/>
          </w:pPr>
        </w:p>
      </w:tc>
      <w:tc>
        <w:tcPr>
          <w:tcW w:w="3005" w:type="dxa"/>
        </w:tcPr>
        <w:p w:rsidR="005D22D6" w:rsidRDefault="005D22D6" w:rsidP="652F3876">
          <w:pPr>
            <w:pStyle w:val="Header"/>
            <w:ind w:right="-115"/>
            <w:jc w:val="right"/>
          </w:pPr>
        </w:p>
      </w:tc>
    </w:tr>
  </w:tbl>
  <w:p w:rsidR="005D22D6" w:rsidRDefault="005D22D6" w:rsidP="652F38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79A"/>
    <w:multiLevelType w:val="hybridMultilevel"/>
    <w:tmpl w:val="3FBEAE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15277"/>
    <w:multiLevelType w:val="multilevel"/>
    <w:tmpl w:val="ADFC112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1669EF"/>
    <w:multiLevelType w:val="hybridMultilevel"/>
    <w:tmpl w:val="7602852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4301E"/>
    <w:multiLevelType w:val="multilevel"/>
    <w:tmpl w:val="D12405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Arial" w:hAnsi="Arial" w:cs="Arial" w:hint="default"/>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984F5B"/>
    <w:multiLevelType w:val="hybridMultilevel"/>
    <w:tmpl w:val="6B74B288"/>
    <w:lvl w:ilvl="0" w:tplc="04090019">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D7056D"/>
    <w:multiLevelType w:val="hybridMultilevel"/>
    <w:tmpl w:val="BBB8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25613C"/>
    <w:multiLevelType w:val="multilevel"/>
    <w:tmpl w:val="5EDED8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0A6CC0"/>
    <w:multiLevelType w:val="multilevel"/>
    <w:tmpl w:val="F758898C"/>
    <w:lvl w:ilvl="0">
      <w:start w:val="3"/>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164E16"/>
    <w:multiLevelType w:val="multilevel"/>
    <w:tmpl w:val="F460ADC8"/>
    <w:lvl w:ilvl="0">
      <w:start w:val="3"/>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85162B4"/>
    <w:multiLevelType w:val="hybridMultilevel"/>
    <w:tmpl w:val="68A84E92"/>
    <w:lvl w:ilvl="0" w:tplc="B56C939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C6653C"/>
    <w:multiLevelType w:val="hybridMultilevel"/>
    <w:tmpl w:val="08B083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98339F"/>
    <w:multiLevelType w:val="hybridMultilevel"/>
    <w:tmpl w:val="D5EEBB46"/>
    <w:lvl w:ilvl="0" w:tplc="95F668C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D15CDF"/>
    <w:multiLevelType w:val="hybridMultilevel"/>
    <w:tmpl w:val="2D1A8536"/>
    <w:lvl w:ilvl="0" w:tplc="494C7C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EF2B1D"/>
    <w:multiLevelType w:val="hybridMultilevel"/>
    <w:tmpl w:val="0CC40CC8"/>
    <w:lvl w:ilvl="0" w:tplc="D67AAC5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7C6C6E"/>
    <w:multiLevelType w:val="multilevel"/>
    <w:tmpl w:val="F758898C"/>
    <w:lvl w:ilvl="0">
      <w:start w:val="3"/>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9734E3"/>
    <w:multiLevelType w:val="hybridMultilevel"/>
    <w:tmpl w:val="8B7C855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CD2E65"/>
    <w:multiLevelType w:val="hybridMultilevel"/>
    <w:tmpl w:val="1D746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541F66"/>
    <w:multiLevelType w:val="hybridMultilevel"/>
    <w:tmpl w:val="FD48473A"/>
    <w:lvl w:ilvl="0" w:tplc="04090019">
      <w:start w:val="1"/>
      <w:numFmt w:val="lowerLetter"/>
      <w:lvlText w:val="%1."/>
      <w:lvlJc w:val="left"/>
      <w:pPr>
        <w:ind w:left="720" w:hanging="360"/>
      </w:pPr>
      <w:rPr>
        <w:rFonts w:hint="default"/>
      </w:rPr>
    </w:lvl>
    <w:lvl w:ilvl="1" w:tplc="FDF2D6F8">
      <w:start w:val="1"/>
      <w:numFmt w:val="lowerRoman"/>
      <w:lvlText w:val="%2."/>
      <w:lvlJc w:val="right"/>
      <w:pPr>
        <w:ind w:left="1440" w:hanging="360"/>
      </w:pPr>
      <w:rPr>
        <w:b w:val="0"/>
        <w:bCs w:val="0"/>
      </w:rPr>
    </w:lvl>
    <w:lvl w:ilvl="2" w:tplc="4C7478D0">
      <w:start w:val="1"/>
      <w:numFmt w:val="lowerRoman"/>
      <w:lvlText w:val="%3."/>
      <w:lvlJc w:val="right"/>
      <w:pPr>
        <w:ind w:left="207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0E44B4"/>
    <w:multiLevelType w:val="hybridMultilevel"/>
    <w:tmpl w:val="ECF882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5249EC"/>
    <w:multiLevelType w:val="hybridMultilevel"/>
    <w:tmpl w:val="CE7E718C"/>
    <w:lvl w:ilvl="0" w:tplc="B1DA8C3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1440D44"/>
    <w:multiLevelType w:val="hybridMultilevel"/>
    <w:tmpl w:val="9800CED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042FC0"/>
    <w:multiLevelType w:val="hybridMultilevel"/>
    <w:tmpl w:val="3B5CB8CA"/>
    <w:lvl w:ilvl="0" w:tplc="5E36B5B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762C9"/>
    <w:multiLevelType w:val="hybridMultilevel"/>
    <w:tmpl w:val="EC122EB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9091E56"/>
    <w:multiLevelType w:val="hybridMultilevel"/>
    <w:tmpl w:val="CE682610"/>
    <w:lvl w:ilvl="0" w:tplc="95F4350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0806B1"/>
    <w:multiLevelType w:val="hybridMultilevel"/>
    <w:tmpl w:val="CE729D94"/>
    <w:lvl w:ilvl="0" w:tplc="D7767F42">
      <w:start w:val="1"/>
      <w:numFmt w:val="bullet"/>
      <w:lvlText w:val="•"/>
      <w:lvlJc w:val="left"/>
      <w:pPr>
        <w:tabs>
          <w:tab w:val="num" w:pos="720"/>
        </w:tabs>
        <w:ind w:left="720" w:hanging="360"/>
      </w:pPr>
      <w:rPr>
        <w:rFonts w:ascii="Arial" w:hAnsi="Arial" w:hint="default"/>
      </w:rPr>
    </w:lvl>
    <w:lvl w:ilvl="1" w:tplc="94DC3E7C" w:tentative="1">
      <w:start w:val="1"/>
      <w:numFmt w:val="bullet"/>
      <w:lvlText w:val="•"/>
      <w:lvlJc w:val="left"/>
      <w:pPr>
        <w:tabs>
          <w:tab w:val="num" w:pos="1440"/>
        </w:tabs>
        <w:ind w:left="1440" w:hanging="360"/>
      </w:pPr>
      <w:rPr>
        <w:rFonts w:ascii="Arial" w:hAnsi="Arial" w:hint="default"/>
      </w:rPr>
    </w:lvl>
    <w:lvl w:ilvl="2" w:tplc="A6408EFA" w:tentative="1">
      <w:start w:val="1"/>
      <w:numFmt w:val="bullet"/>
      <w:lvlText w:val="•"/>
      <w:lvlJc w:val="left"/>
      <w:pPr>
        <w:tabs>
          <w:tab w:val="num" w:pos="2160"/>
        </w:tabs>
        <w:ind w:left="2160" w:hanging="360"/>
      </w:pPr>
      <w:rPr>
        <w:rFonts w:ascii="Arial" w:hAnsi="Arial" w:hint="default"/>
      </w:rPr>
    </w:lvl>
    <w:lvl w:ilvl="3" w:tplc="8F3C76B6" w:tentative="1">
      <w:start w:val="1"/>
      <w:numFmt w:val="bullet"/>
      <w:lvlText w:val="•"/>
      <w:lvlJc w:val="left"/>
      <w:pPr>
        <w:tabs>
          <w:tab w:val="num" w:pos="2880"/>
        </w:tabs>
        <w:ind w:left="2880" w:hanging="360"/>
      </w:pPr>
      <w:rPr>
        <w:rFonts w:ascii="Arial" w:hAnsi="Arial" w:hint="default"/>
      </w:rPr>
    </w:lvl>
    <w:lvl w:ilvl="4" w:tplc="BD921EDC" w:tentative="1">
      <w:start w:val="1"/>
      <w:numFmt w:val="bullet"/>
      <w:lvlText w:val="•"/>
      <w:lvlJc w:val="left"/>
      <w:pPr>
        <w:tabs>
          <w:tab w:val="num" w:pos="3600"/>
        </w:tabs>
        <w:ind w:left="3600" w:hanging="360"/>
      </w:pPr>
      <w:rPr>
        <w:rFonts w:ascii="Arial" w:hAnsi="Arial" w:hint="default"/>
      </w:rPr>
    </w:lvl>
    <w:lvl w:ilvl="5" w:tplc="4D88C846" w:tentative="1">
      <w:start w:val="1"/>
      <w:numFmt w:val="bullet"/>
      <w:lvlText w:val="•"/>
      <w:lvlJc w:val="left"/>
      <w:pPr>
        <w:tabs>
          <w:tab w:val="num" w:pos="4320"/>
        </w:tabs>
        <w:ind w:left="4320" w:hanging="360"/>
      </w:pPr>
      <w:rPr>
        <w:rFonts w:ascii="Arial" w:hAnsi="Arial" w:hint="default"/>
      </w:rPr>
    </w:lvl>
    <w:lvl w:ilvl="6" w:tplc="996C55B4" w:tentative="1">
      <w:start w:val="1"/>
      <w:numFmt w:val="bullet"/>
      <w:lvlText w:val="•"/>
      <w:lvlJc w:val="left"/>
      <w:pPr>
        <w:tabs>
          <w:tab w:val="num" w:pos="5040"/>
        </w:tabs>
        <w:ind w:left="5040" w:hanging="360"/>
      </w:pPr>
      <w:rPr>
        <w:rFonts w:ascii="Arial" w:hAnsi="Arial" w:hint="default"/>
      </w:rPr>
    </w:lvl>
    <w:lvl w:ilvl="7" w:tplc="34BEEBE4" w:tentative="1">
      <w:start w:val="1"/>
      <w:numFmt w:val="bullet"/>
      <w:lvlText w:val="•"/>
      <w:lvlJc w:val="left"/>
      <w:pPr>
        <w:tabs>
          <w:tab w:val="num" w:pos="5760"/>
        </w:tabs>
        <w:ind w:left="5760" w:hanging="360"/>
      </w:pPr>
      <w:rPr>
        <w:rFonts w:ascii="Arial" w:hAnsi="Arial" w:hint="default"/>
      </w:rPr>
    </w:lvl>
    <w:lvl w:ilvl="8" w:tplc="0C78C7C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1D0DCF"/>
    <w:multiLevelType w:val="hybridMultilevel"/>
    <w:tmpl w:val="180AAD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383B7B"/>
    <w:multiLevelType w:val="multilevel"/>
    <w:tmpl w:val="5EDED8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BEA662E"/>
    <w:multiLevelType w:val="hybridMultilevel"/>
    <w:tmpl w:val="A738B5BA"/>
    <w:lvl w:ilvl="0" w:tplc="7B3E809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2C5505"/>
    <w:multiLevelType w:val="multilevel"/>
    <w:tmpl w:val="F758898C"/>
    <w:lvl w:ilvl="0">
      <w:start w:val="3"/>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E245704"/>
    <w:multiLevelType w:val="hybridMultilevel"/>
    <w:tmpl w:val="5D5CF76C"/>
    <w:lvl w:ilvl="0" w:tplc="76308908">
      <w:start w:val="1"/>
      <w:numFmt w:val="lowerLetter"/>
      <w:lvlText w:val="%1."/>
      <w:lvlJc w:val="left"/>
      <w:pPr>
        <w:ind w:left="720" w:hanging="36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5A739E"/>
    <w:multiLevelType w:val="hybridMultilevel"/>
    <w:tmpl w:val="973A23A0"/>
    <w:lvl w:ilvl="0" w:tplc="93C806F0">
      <w:start w:val="1"/>
      <w:numFmt w:val="lowerLetter"/>
      <w:lvlText w:val="%1."/>
      <w:lvlJc w:val="left"/>
      <w:pPr>
        <w:ind w:left="720" w:hanging="36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138B8"/>
    <w:multiLevelType w:val="hybridMultilevel"/>
    <w:tmpl w:val="BEA8BEAE"/>
    <w:lvl w:ilvl="0" w:tplc="073E472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62088F"/>
    <w:multiLevelType w:val="hybridMultilevel"/>
    <w:tmpl w:val="083C43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AD45B1"/>
    <w:multiLevelType w:val="hybridMultilevel"/>
    <w:tmpl w:val="45566B24"/>
    <w:lvl w:ilvl="0" w:tplc="494C7C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EA164D"/>
    <w:multiLevelType w:val="multilevel"/>
    <w:tmpl w:val="F758898C"/>
    <w:lvl w:ilvl="0">
      <w:start w:val="3"/>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E2F5C04"/>
    <w:multiLevelType w:val="multilevel"/>
    <w:tmpl w:val="F758898C"/>
    <w:lvl w:ilvl="0">
      <w:start w:val="3"/>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25B4E24"/>
    <w:multiLevelType w:val="hybridMultilevel"/>
    <w:tmpl w:val="07327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B9041A"/>
    <w:multiLevelType w:val="hybridMultilevel"/>
    <w:tmpl w:val="B7E8EF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FA31D0"/>
    <w:multiLevelType w:val="hybridMultilevel"/>
    <w:tmpl w:val="8E76E612"/>
    <w:lvl w:ilvl="0" w:tplc="E22433BE">
      <w:start w:val="1"/>
      <w:numFmt w:val="bullet"/>
      <w:lvlText w:val="•"/>
      <w:lvlJc w:val="left"/>
      <w:pPr>
        <w:tabs>
          <w:tab w:val="num" w:pos="720"/>
        </w:tabs>
        <w:ind w:left="720" w:hanging="360"/>
      </w:pPr>
      <w:rPr>
        <w:rFonts w:ascii="Arial" w:hAnsi="Arial" w:hint="default"/>
      </w:rPr>
    </w:lvl>
    <w:lvl w:ilvl="1" w:tplc="4EB606D6" w:tentative="1">
      <w:start w:val="1"/>
      <w:numFmt w:val="bullet"/>
      <w:lvlText w:val="•"/>
      <w:lvlJc w:val="left"/>
      <w:pPr>
        <w:tabs>
          <w:tab w:val="num" w:pos="1440"/>
        </w:tabs>
        <w:ind w:left="1440" w:hanging="360"/>
      </w:pPr>
      <w:rPr>
        <w:rFonts w:ascii="Arial" w:hAnsi="Arial" w:hint="default"/>
      </w:rPr>
    </w:lvl>
    <w:lvl w:ilvl="2" w:tplc="C0669DAE" w:tentative="1">
      <w:start w:val="1"/>
      <w:numFmt w:val="bullet"/>
      <w:lvlText w:val="•"/>
      <w:lvlJc w:val="left"/>
      <w:pPr>
        <w:tabs>
          <w:tab w:val="num" w:pos="2160"/>
        </w:tabs>
        <w:ind w:left="2160" w:hanging="360"/>
      </w:pPr>
      <w:rPr>
        <w:rFonts w:ascii="Arial" w:hAnsi="Arial" w:hint="default"/>
      </w:rPr>
    </w:lvl>
    <w:lvl w:ilvl="3" w:tplc="B70CD604" w:tentative="1">
      <w:start w:val="1"/>
      <w:numFmt w:val="bullet"/>
      <w:lvlText w:val="•"/>
      <w:lvlJc w:val="left"/>
      <w:pPr>
        <w:tabs>
          <w:tab w:val="num" w:pos="2880"/>
        </w:tabs>
        <w:ind w:left="2880" w:hanging="360"/>
      </w:pPr>
      <w:rPr>
        <w:rFonts w:ascii="Arial" w:hAnsi="Arial" w:hint="default"/>
      </w:rPr>
    </w:lvl>
    <w:lvl w:ilvl="4" w:tplc="F7F63CBA" w:tentative="1">
      <w:start w:val="1"/>
      <w:numFmt w:val="bullet"/>
      <w:lvlText w:val="•"/>
      <w:lvlJc w:val="left"/>
      <w:pPr>
        <w:tabs>
          <w:tab w:val="num" w:pos="3600"/>
        </w:tabs>
        <w:ind w:left="3600" w:hanging="360"/>
      </w:pPr>
      <w:rPr>
        <w:rFonts w:ascii="Arial" w:hAnsi="Arial" w:hint="default"/>
      </w:rPr>
    </w:lvl>
    <w:lvl w:ilvl="5" w:tplc="0DE8E4F2" w:tentative="1">
      <w:start w:val="1"/>
      <w:numFmt w:val="bullet"/>
      <w:lvlText w:val="•"/>
      <w:lvlJc w:val="left"/>
      <w:pPr>
        <w:tabs>
          <w:tab w:val="num" w:pos="4320"/>
        </w:tabs>
        <w:ind w:left="4320" w:hanging="360"/>
      </w:pPr>
      <w:rPr>
        <w:rFonts w:ascii="Arial" w:hAnsi="Arial" w:hint="default"/>
      </w:rPr>
    </w:lvl>
    <w:lvl w:ilvl="6" w:tplc="BA5C0B36" w:tentative="1">
      <w:start w:val="1"/>
      <w:numFmt w:val="bullet"/>
      <w:lvlText w:val="•"/>
      <w:lvlJc w:val="left"/>
      <w:pPr>
        <w:tabs>
          <w:tab w:val="num" w:pos="5040"/>
        </w:tabs>
        <w:ind w:left="5040" w:hanging="360"/>
      </w:pPr>
      <w:rPr>
        <w:rFonts w:ascii="Arial" w:hAnsi="Arial" w:hint="default"/>
      </w:rPr>
    </w:lvl>
    <w:lvl w:ilvl="7" w:tplc="9B2A430E" w:tentative="1">
      <w:start w:val="1"/>
      <w:numFmt w:val="bullet"/>
      <w:lvlText w:val="•"/>
      <w:lvlJc w:val="left"/>
      <w:pPr>
        <w:tabs>
          <w:tab w:val="num" w:pos="5760"/>
        </w:tabs>
        <w:ind w:left="5760" w:hanging="360"/>
      </w:pPr>
      <w:rPr>
        <w:rFonts w:ascii="Arial" w:hAnsi="Arial" w:hint="default"/>
      </w:rPr>
    </w:lvl>
    <w:lvl w:ilvl="8" w:tplc="DB04D84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34D25DC"/>
    <w:multiLevelType w:val="hybridMultilevel"/>
    <w:tmpl w:val="08B083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742691"/>
    <w:multiLevelType w:val="hybridMultilevel"/>
    <w:tmpl w:val="EC74BB8E"/>
    <w:lvl w:ilvl="0" w:tplc="494C7CF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E21BE8"/>
    <w:multiLevelType w:val="multilevel"/>
    <w:tmpl w:val="5EDED8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7571B6E"/>
    <w:multiLevelType w:val="hybridMultilevel"/>
    <w:tmpl w:val="EE7EE96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9EE60E2"/>
    <w:multiLevelType w:val="hybridMultilevel"/>
    <w:tmpl w:val="25FCA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6"/>
  </w:num>
  <w:num w:numId="4">
    <w:abstractNumId w:val="43"/>
  </w:num>
  <w:num w:numId="5">
    <w:abstractNumId w:val="16"/>
  </w:num>
  <w:num w:numId="6">
    <w:abstractNumId w:val="5"/>
  </w:num>
  <w:num w:numId="7">
    <w:abstractNumId w:val="9"/>
  </w:num>
  <w:num w:numId="8">
    <w:abstractNumId w:val="30"/>
  </w:num>
  <w:num w:numId="9">
    <w:abstractNumId w:val="11"/>
  </w:num>
  <w:num w:numId="10">
    <w:abstractNumId w:val="38"/>
  </w:num>
  <w:num w:numId="11">
    <w:abstractNumId w:val="26"/>
  </w:num>
  <w:num w:numId="12">
    <w:abstractNumId w:val="29"/>
  </w:num>
  <w:num w:numId="13">
    <w:abstractNumId w:val="19"/>
  </w:num>
  <w:num w:numId="14">
    <w:abstractNumId w:val="24"/>
  </w:num>
  <w:num w:numId="15">
    <w:abstractNumId w:val="32"/>
  </w:num>
  <w:num w:numId="16">
    <w:abstractNumId w:val="25"/>
  </w:num>
  <w:num w:numId="17">
    <w:abstractNumId w:val="0"/>
  </w:num>
  <w:num w:numId="18">
    <w:abstractNumId w:val="1"/>
  </w:num>
  <w:num w:numId="19">
    <w:abstractNumId w:val="28"/>
  </w:num>
  <w:num w:numId="20">
    <w:abstractNumId w:val="35"/>
  </w:num>
  <w:num w:numId="21">
    <w:abstractNumId w:val="34"/>
  </w:num>
  <w:num w:numId="22">
    <w:abstractNumId w:val="14"/>
  </w:num>
  <w:num w:numId="23">
    <w:abstractNumId w:val="7"/>
  </w:num>
  <w:num w:numId="24">
    <w:abstractNumId w:val="13"/>
  </w:num>
  <w:num w:numId="25">
    <w:abstractNumId w:val="6"/>
  </w:num>
  <w:num w:numId="26">
    <w:abstractNumId w:val="8"/>
  </w:num>
  <w:num w:numId="27">
    <w:abstractNumId w:val="27"/>
  </w:num>
  <w:num w:numId="28">
    <w:abstractNumId w:val="41"/>
  </w:num>
  <w:num w:numId="29">
    <w:abstractNumId w:val="42"/>
  </w:num>
  <w:num w:numId="30">
    <w:abstractNumId w:val="39"/>
  </w:num>
  <w:num w:numId="31">
    <w:abstractNumId w:val="10"/>
  </w:num>
  <w:num w:numId="32">
    <w:abstractNumId w:val="23"/>
  </w:num>
  <w:num w:numId="33">
    <w:abstractNumId w:val="20"/>
  </w:num>
  <w:num w:numId="34">
    <w:abstractNumId w:val="17"/>
  </w:num>
  <w:num w:numId="35">
    <w:abstractNumId w:val="18"/>
  </w:num>
  <w:num w:numId="36">
    <w:abstractNumId w:val="4"/>
  </w:num>
  <w:num w:numId="37">
    <w:abstractNumId w:val="31"/>
  </w:num>
  <w:num w:numId="38">
    <w:abstractNumId w:val="21"/>
  </w:num>
  <w:num w:numId="39">
    <w:abstractNumId w:val="33"/>
  </w:num>
  <w:num w:numId="40">
    <w:abstractNumId w:val="40"/>
  </w:num>
  <w:num w:numId="41">
    <w:abstractNumId w:val="12"/>
  </w:num>
  <w:num w:numId="42">
    <w:abstractNumId w:val="37"/>
  </w:num>
  <w:num w:numId="43">
    <w:abstractNumId w:val="15"/>
  </w:num>
  <w:num w:numId="44">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B9"/>
    <w:rsid w:val="000000A2"/>
    <w:rsid w:val="000005E9"/>
    <w:rsid w:val="0000073B"/>
    <w:rsid w:val="000014BB"/>
    <w:rsid w:val="00001B7F"/>
    <w:rsid w:val="000025F4"/>
    <w:rsid w:val="000045A5"/>
    <w:rsid w:val="00004C04"/>
    <w:rsid w:val="00006294"/>
    <w:rsid w:val="0000762C"/>
    <w:rsid w:val="0001041F"/>
    <w:rsid w:val="00010F63"/>
    <w:rsid w:val="00011269"/>
    <w:rsid w:val="0001139F"/>
    <w:rsid w:val="0001227A"/>
    <w:rsid w:val="00013D90"/>
    <w:rsid w:val="00013F0C"/>
    <w:rsid w:val="00013F35"/>
    <w:rsid w:val="00014BF0"/>
    <w:rsid w:val="000152FD"/>
    <w:rsid w:val="000159D1"/>
    <w:rsid w:val="00015EB5"/>
    <w:rsid w:val="00020486"/>
    <w:rsid w:val="00020C9C"/>
    <w:rsid w:val="00021EFA"/>
    <w:rsid w:val="00022AB1"/>
    <w:rsid w:val="00022B3B"/>
    <w:rsid w:val="00022F3D"/>
    <w:rsid w:val="00023D6B"/>
    <w:rsid w:val="00023E4F"/>
    <w:rsid w:val="00024BED"/>
    <w:rsid w:val="00025C43"/>
    <w:rsid w:val="00025EEE"/>
    <w:rsid w:val="0002729A"/>
    <w:rsid w:val="00027BD9"/>
    <w:rsid w:val="000308E4"/>
    <w:rsid w:val="00030BB9"/>
    <w:rsid w:val="00031481"/>
    <w:rsid w:val="000318BA"/>
    <w:rsid w:val="00031A45"/>
    <w:rsid w:val="0003239D"/>
    <w:rsid w:val="00032417"/>
    <w:rsid w:val="00032435"/>
    <w:rsid w:val="00032583"/>
    <w:rsid w:val="00032E67"/>
    <w:rsid w:val="00033953"/>
    <w:rsid w:val="00034007"/>
    <w:rsid w:val="000349F3"/>
    <w:rsid w:val="00034ACE"/>
    <w:rsid w:val="00035C4C"/>
    <w:rsid w:val="00036AA7"/>
    <w:rsid w:val="0003700E"/>
    <w:rsid w:val="000408A0"/>
    <w:rsid w:val="00040F0C"/>
    <w:rsid w:val="000410BE"/>
    <w:rsid w:val="0004123D"/>
    <w:rsid w:val="000425AE"/>
    <w:rsid w:val="00042677"/>
    <w:rsid w:val="00042FEF"/>
    <w:rsid w:val="00044A80"/>
    <w:rsid w:val="000459B3"/>
    <w:rsid w:val="00046260"/>
    <w:rsid w:val="000462B4"/>
    <w:rsid w:val="000469CF"/>
    <w:rsid w:val="00046A2C"/>
    <w:rsid w:val="00053303"/>
    <w:rsid w:val="00055554"/>
    <w:rsid w:val="00055866"/>
    <w:rsid w:val="00055B71"/>
    <w:rsid w:val="00055CEF"/>
    <w:rsid w:val="00056078"/>
    <w:rsid w:val="000562BD"/>
    <w:rsid w:val="00057927"/>
    <w:rsid w:val="00057A0E"/>
    <w:rsid w:val="000607C8"/>
    <w:rsid w:val="00060A97"/>
    <w:rsid w:val="000612A6"/>
    <w:rsid w:val="00061788"/>
    <w:rsid w:val="00062BFD"/>
    <w:rsid w:val="00062C98"/>
    <w:rsid w:val="00062D6F"/>
    <w:rsid w:val="000641C8"/>
    <w:rsid w:val="00064273"/>
    <w:rsid w:val="00064458"/>
    <w:rsid w:val="00064753"/>
    <w:rsid w:val="00064DB4"/>
    <w:rsid w:val="000659F9"/>
    <w:rsid w:val="000667FF"/>
    <w:rsid w:val="00067962"/>
    <w:rsid w:val="000715DC"/>
    <w:rsid w:val="0007238A"/>
    <w:rsid w:val="00072524"/>
    <w:rsid w:val="00073515"/>
    <w:rsid w:val="0007367F"/>
    <w:rsid w:val="00073811"/>
    <w:rsid w:val="000738BE"/>
    <w:rsid w:val="00074DD8"/>
    <w:rsid w:val="0007592E"/>
    <w:rsid w:val="00075FB4"/>
    <w:rsid w:val="00076D2A"/>
    <w:rsid w:val="00080B15"/>
    <w:rsid w:val="00080CB6"/>
    <w:rsid w:val="0008232B"/>
    <w:rsid w:val="000825A5"/>
    <w:rsid w:val="000832E7"/>
    <w:rsid w:val="00085161"/>
    <w:rsid w:val="000853DD"/>
    <w:rsid w:val="00085E9C"/>
    <w:rsid w:val="00085EF1"/>
    <w:rsid w:val="000909B8"/>
    <w:rsid w:val="0009160C"/>
    <w:rsid w:val="00092513"/>
    <w:rsid w:val="00092B6F"/>
    <w:rsid w:val="00092CAB"/>
    <w:rsid w:val="00093195"/>
    <w:rsid w:val="000931DD"/>
    <w:rsid w:val="00094D0B"/>
    <w:rsid w:val="00094EA2"/>
    <w:rsid w:val="00097C8D"/>
    <w:rsid w:val="000A10C5"/>
    <w:rsid w:val="000A27EC"/>
    <w:rsid w:val="000A28E5"/>
    <w:rsid w:val="000A3567"/>
    <w:rsid w:val="000A37C9"/>
    <w:rsid w:val="000A520D"/>
    <w:rsid w:val="000A550E"/>
    <w:rsid w:val="000A6619"/>
    <w:rsid w:val="000A6BAE"/>
    <w:rsid w:val="000B023C"/>
    <w:rsid w:val="000B0371"/>
    <w:rsid w:val="000B0699"/>
    <w:rsid w:val="000B082E"/>
    <w:rsid w:val="000B25C8"/>
    <w:rsid w:val="000B30B8"/>
    <w:rsid w:val="000B6184"/>
    <w:rsid w:val="000B66AA"/>
    <w:rsid w:val="000B778A"/>
    <w:rsid w:val="000B7BAD"/>
    <w:rsid w:val="000C054F"/>
    <w:rsid w:val="000C0C24"/>
    <w:rsid w:val="000C1D38"/>
    <w:rsid w:val="000C2019"/>
    <w:rsid w:val="000C2425"/>
    <w:rsid w:val="000C2457"/>
    <w:rsid w:val="000C3434"/>
    <w:rsid w:val="000C36A2"/>
    <w:rsid w:val="000C3FFE"/>
    <w:rsid w:val="000C4846"/>
    <w:rsid w:val="000C5D70"/>
    <w:rsid w:val="000C65FA"/>
    <w:rsid w:val="000C7DB4"/>
    <w:rsid w:val="000D057A"/>
    <w:rsid w:val="000D09A5"/>
    <w:rsid w:val="000D0E7E"/>
    <w:rsid w:val="000D175B"/>
    <w:rsid w:val="000D22CB"/>
    <w:rsid w:val="000D28BE"/>
    <w:rsid w:val="000D5FB4"/>
    <w:rsid w:val="000D7EA2"/>
    <w:rsid w:val="000E060D"/>
    <w:rsid w:val="000E0967"/>
    <w:rsid w:val="000E1449"/>
    <w:rsid w:val="000E1D7F"/>
    <w:rsid w:val="000E2DD2"/>
    <w:rsid w:val="000E3FD6"/>
    <w:rsid w:val="000E5E27"/>
    <w:rsid w:val="000E683E"/>
    <w:rsid w:val="000E6E99"/>
    <w:rsid w:val="000E72CE"/>
    <w:rsid w:val="000E775E"/>
    <w:rsid w:val="000E7DF7"/>
    <w:rsid w:val="000F26E8"/>
    <w:rsid w:val="000F46E5"/>
    <w:rsid w:val="000F4BB7"/>
    <w:rsid w:val="000F58A6"/>
    <w:rsid w:val="000F6B88"/>
    <w:rsid w:val="000F7FA2"/>
    <w:rsid w:val="0010078F"/>
    <w:rsid w:val="00101CB6"/>
    <w:rsid w:val="00101D75"/>
    <w:rsid w:val="0010202A"/>
    <w:rsid w:val="0010258A"/>
    <w:rsid w:val="0010317B"/>
    <w:rsid w:val="0010343F"/>
    <w:rsid w:val="001043B3"/>
    <w:rsid w:val="00104A78"/>
    <w:rsid w:val="00105444"/>
    <w:rsid w:val="001060EF"/>
    <w:rsid w:val="00106ACB"/>
    <w:rsid w:val="001074E6"/>
    <w:rsid w:val="001076F3"/>
    <w:rsid w:val="0011073D"/>
    <w:rsid w:val="00110C96"/>
    <w:rsid w:val="00110FA6"/>
    <w:rsid w:val="00113E11"/>
    <w:rsid w:val="001143FA"/>
    <w:rsid w:val="00114ADD"/>
    <w:rsid w:val="00115283"/>
    <w:rsid w:val="00115AD2"/>
    <w:rsid w:val="00116F00"/>
    <w:rsid w:val="00116F62"/>
    <w:rsid w:val="001206CA"/>
    <w:rsid w:val="0012192B"/>
    <w:rsid w:val="00121B42"/>
    <w:rsid w:val="00122853"/>
    <w:rsid w:val="001228E3"/>
    <w:rsid w:val="00123976"/>
    <w:rsid w:val="00124C26"/>
    <w:rsid w:val="00124E43"/>
    <w:rsid w:val="00125277"/>
    <w:rsid w:val="001275EF"/>
    <w:rsid w:val="00127746"/>
    <w:rsid w:val="00130FEC"/>
    <w:rsid w:val="00131F6F"/>
    <w:rsid w:val="00132689"/>
    <w:rsid w:val="00132F2E"/>
    <w:rsid w:val="00133BF9"/>
    <w:rsid w:val="0013429C"/>
    <w:rsid w:val="0013456D"/>
    <w:rsid w:val="00135083"/>
    <w:rsid w:val="001352EC"/>
    <w:rsid w:val="00136DEE"/>
    <w:rsid w:val="0014003E"/>
    <w:rsid w:val="00140178"/>
    <w:rsid w:val="00140E49"/>
    <w:rsid w:val="00141CDE"/>
    <w:rsid w:val="00141DFD"/>
    <w:rsid w:val="00141E13"/>
    <w:rsid w:val="001420FE"/>
    <w:rsid w:val="001431F3"/>
    <w:rsid w:val="00144577"/>
    <w:rsid w:val="00144980"/>
    <w:rsid w:val="00145033"/>
    <w:rsid w:val="00145867"/>
    <w:rsid w:val="00146170"/>
    <w:rsid w:val="0015095A"/>
    <w:rsid w:val="00150CB4"/>
    <w:rsid w:val="001513F9"/>
    <w:rsid w:val="00152608"/>
    <w:rsid w:val="001528BB"/>
    <w:rsid w:val="001529DC"/>
    <w:rsid w:val="00156157"/>
    <w:rsid w:val="001566EB"/>
    <w:rsid w:val="001579B3"/>
    <w:rsid w:val="00157AAC"/>
    <w:rsid w:val="00160E10"/>
    <w:rsid w:val="0016190C"/>
    <w:rsid w:val="00162D1B"/>
    <w:rsid w:val="00164009"/>
    <w:rsid w:val="00164456"/>
    <w:rsid w:val="00164C4C"/>
    <w:rsid w:val="00164F24"/>
    <w:rsid w:val="001653FF"/>
    <w:rsid w:val="00165978"/>
    <w:rsid w:val="001664D5"/>
    <w:rsid w:val="001679FA"/>
    <w:rsid w:val="00167E4A"/>
    <w:rsid w:val="00172635"/>
    <w:rsid w:val="00172DA8"/>
    <w:rsid w:val="001738C4"/>
    <w:rsid w:val="00174401"/>
    <w:rsid w:val="001752E0"/>
    <w:rsid w:val="00177DAF"/>
    <w:rsid w:val="00181527"/>
    <w:rsid w:val="001827B8"/>
    <w:rsid w:val="00187C4A"/>
    <w:rsid w:val="00191A04"/>
    <w:rsid w:val="00191A4C"/>
    <w:rsid w:val="00192256"/>
    <w:rsid w:val="00193408"/>
    <w:rsid w:val="00193F90"/>
    <w:rsid w:val="0019528E"/>
    <w:rsid w:val="0019635E"/>
    <w:rsid w:val="00197F6D"/>
    <w:rsid w:val="001A1382"/>
    <w:rsid w:val="001A1BF1"/>
    <w:rsid w:val="001A2664"/>
    <w:rsid w:val="001A297A"/>
    <w:rsid w:val="001A3847"/>
    <w:rsid w:val="001A52BD"/>
    <w:rsid w:val="001A5973"/>
    <w:rsid w:val="001A5CE1"/>
    <w:rsid w:val="001A67DD"/>
    <w:rsid w:val="001A7B56"/>
    <w:rsid w:val="001B083B"/>
    <w:rsid w:val="001B0E44"/>
    <w:rsid w:val="001B108F"/>
    <w:rsid w:val="001B1648"/>
    <w:rsid w:val="001B2138"/>
    <w:rsid w:val="001B2D8F"/>
    <w:rsid w:val="001B38C9"/>
    <w:rsid w:val="001B3B3F"/>
    <w:rsid w:val="001B3C90"/>
    <w:rsid w:val="001B4DE1"/>
    <w:rsid w:val="001B5D70"/>
    <w:rsid w:val="001B61DD"/>
    <w:rsid w:val="001B6B97"/>
    <w:rsid w:val="001B6E02"/>
    <w:rsid w:val="001B74EB"/>
    <w:rsid w:val="001B7765"/>
    <w:rsid w:val="001C0890"/>
    <w:rsid w:val="001C1909"/>
    <w:rsid w:val="001C327C"/>
    <w:rsid w:val="001C3AD1"/>
    <w:rsid w:val="001C3F13"/>
    <w:rsid w:val="001C454B"/>
    <w:rsid w:val="001C4A5A"/>
    <w:rsid w:val="001C4BF3"/>
    <w:rsid w:val="001C56F3"/>
    <w:rsid w:val="001C59EE"/>
    <w:rsid w:val="001C6068"/>
    <w:rsid w:val="001C6ADA"/>
    <w:rsid w:val="001D0A4A"/>
    <w:rsid w:val="001D11C8"/>
    <w:rsid w:val="001D22F3"/>
    <w:rsid w:val="001D275E"/>
    <w:rsid w:val="001D32CD"/>
    <w:rsid w:val="001D3399"/>
    <w:rsid w:val="001D3A60"/>
    <w:rsid w:val="001D4451"/>
    <w:rsid w:val="001D4C87"/>
    <w:rsid w:val="001D4CC8"/>
    <w:rsid w:val="001D5F6C"/>
    <w:rsid w:val="001D646A"/>
    <w:rsid w:val="001E09D2"/>
    <w:rsid w:val="001E355D"/>
    <w:rsid w:val="001E6723"/>
    <w:rsid w:val="001E7A21"/>
    <w:rsid w:val="001E7B12"/>
    <w:rsid w:val="001E7D56"/>
    <w:rsid w:val="001F0D46"/>
    <w:rsid w:val="001F0DB3"/>
    <w:rsid w:val="001F14DB"/>
    <w:rsid w:val="001F38B0"/>
    <w:rsid w:val="001F45DF"/>
    <w:rsid w:val="001F4934"/>
    <w:rsid w:val="001F4B9F"/>
    <w:rsid w:val="001F51FC"/>
    <w:rsid w:val="001F5574"/>
    <w:rsid w:val="001F566A"/>
    <w:rsid w:val="001F6F03"/>
    <w:rsid w:val="0020160D"/>
    <w:rsid w:val="00201A42"/>
    <w:rsid w:val="00202198"/>
    <w:rsid w:val="00202AC7"/>
    <w:rsid w:val="00202FC3"/>
    <w:rsid w:val="00204C4A"/>
    <w:rsid w:val="00204D02"/>
    <w:rsid w:val="00205D1C"/>
    <w:rsid w:val="00206786"/>
    <w:rsid w:val="00206AAD"/>
    <w:rsid w:val="002076E4"/>
    <w:rsid w:val="00207BA6"/>
    <w:rsid w:val="00211757"/>
    <w:rsid w:val="00212881"/>
    <w:rsid w:val="00213606"/>
    <w:rsid w:val="002151D4"/>
    <w:rsid w:val="00217990"/>
    <w:rsid w:val="00220574"/>
    <w:rsid w:val="00221101"/>
    <w:rsid w:val="002217A2"/>
    <w:rsid w:val="0022226A"/>
    <w:rsid w:val="002243A4"/>
    <w:rsid w:val="0022485C"/>
    <w:rsid w:val="00225677"/>
    <w:rsid w:val="00226031"/>
    <w:rsid w:val="002262D4"/>
    <w:rsid w:val="002271A3"/>
    <w:rsid w:val="0022780D"/>
    <w:rsid w:val="00227E2A"/>
    <w:rsid w:val="002305A9"/>
    <w:rsid w:val="002309C5"/>
    <w:rsid w:val="0023211D"/>
    <w:rsid w:val="00232467"/>
    <w:rsid w:val="00232EF2"/>
    <w:rsid w:val="00233AF5"/>
    <w:rsid w:val="00233E0C"/>
    <w:rsid w:val="00235B93"/>
    <w:rsid w:val="00235E9F"/>
    <w:rsid w:val="0023655A"/>
    <w:rsid w:val="00236AAB"/>
    <w:rsid w:val="00237F07"/>
    <w:rsid w:val="0024003D"/>
    <w:rsid w:val="002402C7"/>
    <w:rsid w:val="00241616"/>
    <w:rsid w:val="002416D9"/>
    <w:rsid w:val="0024216F"/>
    <w:rsid w:val="0024310B"/>
    <w:rsid w:val="002436F9"/>
    <w:rsid w:val="00244588"/>
    <w:rsid w:val="00244967"/>
    <w:rsid w:val="002458FD"/>
    <w:rsid w:val="0025016F"/>
    <w:rsid w:val="002504F0"/>
    <w:rsid w:val="00250794"/>
    <w:rsid w:val="0025097E"/>
    <w:rsid w:val="00251254"/>
    <w:rsid w:val="00252205"/>
    <w:rsid w:val="002528DA"/>
    <w:rsid w:val="00252A24"/>
    <w:rsid w:val="002539B6"/>
    <w:rsid w:val="00254078"/>
    <w:rsid w:val="0025421B"/>
    <w:rsid w:val="0025480C"/>
    <w:rsid w:val="002548C5"/>
    <w:rsid w:val="00254A43"/>
    <w:rsid w:val="0025676B"/>
    <w:rsid w:val="00256F96"/>
    <w:rsid w:val="0025736D"/>
    <w:rsid w:val="00260A5F"/>
    <w:rsid w:val="00260B57"/>
    <w:rsid w:val="002618A7"/>
    <w:rsid w:val="00261B64"/>
    <w:rsid w:val="002623EB"/>
    <w:rsid w:val="0026433A"/>
    <w:rsid w:val="002649BD"/>
    <w:rsid w:val="00265096"/>
    <w:rsid w:val="002655A7"/>
    <w:rsid w:val="00265B11"/>
    <w:rsid w:val="00265C31"/>
    <w:rsid w:val="002662C1"/>
    <w:rsid w:val="002664A4"/>
    <w:rsid w:val="00266BD5"/>
    <w:rsid w:val="002677C8"/>
    <w:rsid w:val="00270AB5"/>
    <w:rsid w:val="002716AD"/>
    <w:rsid w:val="00272B86"/>
    <w:rsid w:val="00272E35"/>
    <w:rsid w:val="00273484"/>
    <w:rsid w:val="00273A4A"/>
    <w:rsid w:val="00273C99"/>
    <w:rsid w:val="00274263"/>
    <w:rsid w:val="00274268"/>
    <w:rsid w:val="00276482"/>
    <w:rsid w:val="00276AEF"/>
    <w:rsid w:val="00276E8B"/>
    <w:rsid w:val="00280260"/>
    <w:rsid w:val="00280A3C"/>
    <w:rsid w:val="0028181C"/>
    <w:rsid w:val="002820BD"/>
    <w:rsid w:val="00282C40"/>
    <w:rsid w:val="00284F9C"/>
    <w:rsid w:val="00285161"/>
    <w:rsid w:val="00285209"/>
    <w:rsid w:val="00286125"/>
    <w:rsid w:val="002874F6"/>
    <w:rsid w:val="00290288"/>
    <w:rsid w:val="002917DB"/>
    <w:rsid w:val="00291A3A"/>
    <w:rsid w:val="0029251B"/>
    <w:rsid w:val="00293168"/>
    <w:rsid w:val="00293BAE"/>
    <w:rsid w:val="00294B09"/>
    <w:rsid w:val="00296FA8"/>
    <w:rsid w:val="002970A2"/>
    <w:rsid w:val="00297207"/>
    <w:rsid w:val="00297482"/>
    <w:rsid w:val="002A04EA"/>
    <w:rsid w:val="002A0692"/>
    <w:rsid w:val="002A0ACD"/>
    <w:rsid w:val="002A0D79"/>
    <w:rsid w:val="002A1892"/>
    <w:rsid w:val="002A1DFE"/>
    <w:rsid w:val="002A4294"/>
    <w:rsid w:val="002A4DB7"/>
    <w:rsid w:val="002A6237"/>
    <w:rsid w:val="002A65F6"/>
    <w:rsid w:val="002A7B05"/>
    <w:rsid w:val="002A7C15"/>
    <w:rsid w:val="002B170A"/>
    <w:rsid w:val="002B195E"/>
    <w:rsid w:val="002B1A23"/>
    <w:rsid w:val="002B32D2"/>
    <w:rsid w:val="002B3DFB"/>
    <w:rsid w:val="002B3F56"/>
    <w:rsid w:val="002B5A99"/>
    <w:rsid w:val="002B655F"/>
    <w:rsid w:val="002B6A26"/>
    <w:rsid w:val="002B71BA"/>
    <w:rsid w:val="002C0D55"/>
    <w:rsid w:val="002C11A9"/>
    <w:rsid w:val="002C1D26"/>
    <w:rsid w:val="002C1DE9"/>
    <w:rsid w:val="002C316F"/>
    <w:rsid w:val="002C34F1"/>
    <w:rsid w:val="002C34FC"/>
    <w:rsid w:val="002C4778"/>
    <w:rsid w:val="002C528B"/>
    <w:rsid w:val="002C737E"/>
    <w:rsid w:val="002C7EBE"/>
    <w:rsid w:val="002D0050"/>
    <w:rsid w:val="002D0C8C"/>
    <w:rsid w:val="002D2454"/>
    <w:rsid w:val="002D2B35"/>
    <w:rsid w:val="002D3AEC"/>
    <w:rsid w:val="002D3D45"/>
    <w:rsid w:val="002D43FC"/>
    <w:rsid w:val="002D45D1"/>
    <w:rsid w:val="002D513A"/>
    <w:rsid w:val="002D57BF"/>
    <w:rsid w:val="002D57E2"/>
    <w:rsid w:val="002D59D9"/>
    <w:rsid w:val="002D7995"/>
    <w:rsid w:val="002E0027"/>
    <w:rsid w:val="002E3550"/>
    <w:rsid w:val="002E5550"/>
    <w:rsid w:val="002E5BD3"/>
    <w:rsid w:val="002E656D"/>
    <w:rsid w:val="002E65A0"/>
    <w:rsid w:val="002E7290"/>
    <w:rsid w:val="002F05CA"/>
    <w:rsid w:val="002F2F54"/>
    <w:rsid w:val="002F34F2"/>
    <w:rsid w:val="002F367C"/>
    <w:rsid w:val="002F3F28"/>
    <w:rsid w:val="002F4E5E"/>
    <w:rsid w:val="002F571B"/>
    <w:rsid w:val="002F6AD9"/>
    <w:rsid w:val="00300B9D"/>
    <w:rsid w:val="00300C76"/>
    <w:rsid w:val="00301228"/>
    <w:rsid w:val="00301C42"/>
    <w:rsid w:val="00301D68"/>
    <w:rsid w:val="00304AEE"/>
    <w:rsid w:val="003050F9"/>
    <w:rsid w:val="00306C47"/>
    <w:rsid w:val="00306E2F"/>
    <w:rsid w:val="003076D8"/>
    <w:rsid w:val="0031115F"/>
    <w:rsid w:val="00311731"/>
    <w:rsid w:val="00312350"/>
    <w:rsid w:val="0031320F"/>
    <w:rsid w:val="0031387E"/>
    <w:rsid w:val="00314BC4"/>
    <w:rsid w:val="00315486"/>
    <w:rsid w:val="0031635A"/>
    <w:rsid w:val="00316FEB"/>
    <w:rsid w:val="00317BE9"/>
    <w:rsid w:val="00317C90"/>
    <w:rsid w:val="00320248"/>
    <w:rsid w:val="00321BF2"/>
    <w:rsid w:val="00323BAB"/>
    <w:rsid w:val="00323ED7"/>
    <w:rsid w:val="003249B2"/>
    <w:rsid w:val="00325A9E"/>
    <w:rsid w:val="003279D8"/>
    <w:rsid w:val="00327AF2"/>
    <w:rsid w:val="0033011E"/>
    <w:rsid w:val="003313C6"/>
    <w:rsid w:val="00331C3C"/>
    <w:rsid w:val="00332293"/>
    <w:rsid w:val="00333DCA"/>
    <w:rsid w:val="00333FC5"/>
    <w:rsid w:val="00334FBC"/>
    <w:rsid w:val="00335F29"/>
    <w:rsid w:val="00336B15"/>
    <w:rsid w:val="00336DA0"/>
    <w:rsid w:val="00337703"/>
    <w:rsid w:val="00340233"/>
    <w:rsid w:val="00340909"/>
    <w:rsid w:val="00340AAD"/>
    <w:rsid w:val="00345933"/>
    <w:rsid w:val="00345CDA"/>
    <w:rsid w:val="003472B8"/>
    <w:rsid w:val="00350D05"/>
    <w:rsid w:val="00352E3F"/>
    <w:rsid w:val="00354F47"/>
    <w:rsid w:val="00355737"/>
    <w:rsid w:val="00356099"/>
    <w:rsid w:val="00356E95"/>
    <w:rsid w:val="00356EFA"/>
    <w:rsid w:val="00360AA4"/>
    <w:rsid w:val="00360D19"/>
    <w:rsid w:val="00361414"/>
    <w:rsid w:val="00362747"/>
    <w:rsid w:val="0036414B"/>
    <w:rsid w:val="00364C3A"/>
    <w:rsid w:val="0036511F"/>
    <w:rsid w:val="00365309"/>
    <w:rsid w:val="00365350"/>
    <w:rsid w:val="0036550E"/>
    <w:rsid w:val="003656BE"/>
    <w:rsid w:val="003662A5"/>
    <w:rsid w:val="003666BF"/>
    <w:rsid w:val="00366787"/>
    <w:rsid w:val="00367354"/>
    <w:rsid w:val="00367AF1"/>
    <w:rsid w:val="00370136"/>
    <w:rsid w:val="0037147B"/>
    <w:rsid w:val="00371BA3"/>
    <w:rsid w:val="00372DAB"/>
    <w:rsid w:val="00374A13"/>
    <w:rsid w:val="00375D0F"/>
    <w:rsid w:val="00376416"/>
    <w:rsid w:val="00376A63"/>
    <w:rsid w:val="00381340"/>
    <w:rsid w:val="0038429B"/>
    <w:rsid w:val="0038486B"/>
    <w:rsid w:val="00384E2A"/>
    <w:rsid w:val="00384F84"/>
    <w:rsid w:val="0038522C"/>
    <w:rsid w:val="0038631A"/>
    <w:rsid w:val="003869F3"/>
    <w:rsid w:val="00386E66"/>
    <w:rsid w:val="00387D37"/>
    <w:rsid w:val="00387DFB"/>
    <w:rsid w:val="003931BB"/>
    <w:rsid w:val="00394733"/>
    <w:rsid w:val="00394849"/>
    <w:rsid w:val="00396318"/>
    <w:rsid w:val="00396536"/>
    <w:rsid w:val="003966C3"/>
    <w:rsid w:val="00396ECF"/>
    <w:rsid w:val="00397131"/>
    <w:rsid w:val="003978A0"/>
    <w:rsid w:val="00397C44"/>
    <w:rsid w:val="0039B0B7"/>
    <w:rsid w:val="003A07BF"/>
    <w:rsid w:val="003A1B66"/>
    <w:rsid w:val="003A1CE9"/>
    <w:rsid w:val="003A1E31"/>
    <w:rsid w:val="003A2895"/>
    <w:rsid w:val="003A2B2F"/>
    <w:rsid w:val="003A2BBA"/>
    <w:rsid w:val="003A3667"/>
    <w:rsid w:val="003A60DD"/>
    <w:rsid w:val="003A6125"/>
    <w:rsid w:val="003A62AB"/>
    <w:rsid w:val="003A7C69"/>
    <w:rsid w:val="003B1A2A"/>
    <w:rsid w:val="003B2068"/>
    <w:rsid w:val="003B225E"/>
    <w:rsid w:val="003B4FBD"/>
    <w:rsid w:val="003B5B75"/>
    <w:rsid w:val="003B711A"/>
    <w:rsid w:val="003C509B"/>
    <w:rsid w:val="003C641A"/>
    <w:rsid w:val="003C7450"/>
    <w:rsid w:val="003C7476"/>
    <w:rsid w:val="003D0CA9"/>
    <w:rsid w:val="003D1C50"/>
    <w:rsid w:val="003D211C"/>
    <w:rsid w:val="003D22C5"/>
    <w:rsid w:val="003D289A"/>
    <w:rsid w:val="003D2D72"/>
    <w:rsid w:val="003D39BA"/>
    <w:rsid w:val="003D435A"/>
    <w:rsid w:val="003D56F0"/>
    <w:rsid w:val="003D6107"/>
    <w:rsid w:val="003D6EC8"/>
    <w:rsid w:val="003E157B"/>
    <w:rsid w:val="003E318E"/>
    <w:rsid w:val="003E3811"/>
    <w:rsid w:val="003E4B6E"/>
    <w:rsid w:val="003E576D"/>
    <w:rsid w:val="003E5774"/>
    <w:rsid w:val="003E67D2"/>
    <w:rsid w:val="003F03B9"/>
    <w:rsid w:val="003F08F7"/>
    <w:rsid w:val="003F0EA6"/>
    <w:rsid w:val="003F1636"/>
    <w:rsid w:val="003F1F1F"/>
    <w:rsid w:val="003F20FD"/>
    <w:rsid w:val="003F27B8"/>
    <w:rsid w:val="003F2B77"/>
    <w:rsid w:val="003F3906"/>
    <w:rsid w:val="003F5EF1"/>
    <w:rsid w:val="003F67FF"/>
    <w:rsid w:val="003F77F8"/>
    <w:rsid w:val="0040059C"/>
    <w:rsid w:val="00400C82"/>
    <w:rsid w:val="00400D3A"/>
    <w:rsid w:val="004017D6"/>
    <w:rsid w:val="00403FF4"/>
    <w:rsid w:val="004044E7"/>
    <w:rsid w:val="004052A1"/>
    <w:rsid w:val="00405339"/>
    <w:rsid w:val="00405EA1"/>
    <w:rsid w:val="00407BC6"/>
    <w:rsid w:val="00411118"/>
    <w:rsid w:val="0041348D"/>
    <w:rsid w:val="0041380F"/>
    <w:rsid w:val="00413C6E"/>
    <w:rsid w:val="00413DA0"/>
    <w:rsid w:val="004148BC"/>
    <w:rsid w:val="004154B8"/>
    <w:rsid w:val="0041561C"/>
    <w:rsid w:val="00416332"/>
    <w:rsid w:val="00416CC9"/>
    <w:rsid w:val="00417D93"/>
    <w:rsid w:val="004211C6"/>
    <w:rsid w:val="00422212"/>
    <w:rsid w:val="004222F2"/>
    <w:rsid w:val="00422BF1"/>
    <w:rsid w:val="004237C8"/>
    <w:rsid w:val="004240C7"/>
    <w:rsid w:val="00424BD1"/>
    <w:rsid w:val="0042555E"/>
    <w:rsid w:val="00427216"/>
    <w:rsid w:val="00427A06"/>
    <w:rsid w:val="0043024C"/>
    <w:rsid w:val="00430A22"/>
    <w:rsid w:val="00432BAC"/>
    <w:rsid w:val="00432EFD"/>
    <w:rsid w:val="00433E66"/>
    <w:rsid w:val="00433ECE"/>
    <w:rsid w:val="00433F84"/>
    <w:rsid w:val="00434F7C"/>
    <w:rsid w:val="00435136"/>
    <w:rsid w:val="0043561F"/>
    <w:rsid w:val="00437905"/>
    <w:rsid w:val="004404C6"/>
    <w:rsid w:val="0044180F"/>
    <w:rsid w:val="0044476D"/>
    <w:rsid w:val="00444D62"/>
    <w:rsid w:val="004454C8"/>
    <w:rsid w:val="00445F6E"/>
    <w:rsid w:val="00446959"/>
    <w:rsid w:val="004470C9"/>
    <w:rsid w:val="00447AE0"/>
    <w:rsid w:val="00447CFA"/>
    <w:rsid w:val="00451880"/>
    <w:rsid w:val="0045222B"/>
    <w:rsid w:val="00452987"/>
    <w:rsid w:val="00452EB6"/>
    <w:rsid w:val="00452F6D"/>
    <w:rsid w:val="004531BA"/>
    <w:rsid w:val="004577EE"/>
    <w:rsid w:val="00460A07"/>
    <w:rsid w:val="00460D62"/>
    <w:rsid w:val="004612C5"/>
    <w:rsid w:val="00461760"/>
    <w:rsid w:val="004627F8"/>
    <w:rsid w:val="0046321F"/>
    <w:rsid w:val="004638AA"/>
    <w:rsid w:val="00464EFC"/>
    <w:rsid w:val="00465309"/>
    <w:rsid w:val="0047197A"/>
    <w:rsid w:val="00473A32"/>
    <w:rsid w:val="004751D4"/>
    <w:rsid w:val="00475A38"/>
    <w:rsid w:val="00475CC9"/>
    <w:rsid w:val="00475D8D"/>
    <w:rsid w:val="004774C6"/>
    <w:rsid w:val="004775C6"/>
    <w:rsid w:val="00477ED9"/>
    <w:rsid w:val="0048140F"/>
    <w:rsid w:val="004815E2"/>
    <w:rsid w:val="004820E1"/>
    <w:rsid w:val="004844C4"/>
    <w:rsid w:val="00485389"/>
    <w:rsid w:val="00485CD0"/>
    <w:rsid w:val="0048624B"/>
    <w:rsid w:val="00487E30"/>
    <w:rsid w:val="004939CE"/>
    <w:rsid w:val="00493D77"/>
    <w:rsid w:val="004957C2"/>
    <w:rsid w:val="00496151"/>
    <w:rsid w:val="00496652"/>
    <w:rsid w:val="004A0602"/>
    <w:rsid w:val="004A2FE0"/>
    <w:rsid w:val="004A3795"/>
    <w:rsid w:val="004A4976"/>
    <w:rsid w:val="004A606F"/>
    <w:rsid w:val="004A622D"/>
    <w:rsid w:val="004A6703"/>
    <w:rsid w:val="004A6ABF"/>
    <w:rsid w:val="004A6C40"/>
    <w:rsid w:val="004A75E2"/>
    <w:rsid w:val="004A76D9"/>
    <w:rsid w:val="004B053D"/>
    <w:rsid w:val="004B1DC8"/>
    <w:rsid w:val="004B2697"/>
    <w:rsid w:val="004B3730"/>
    <w:rsid w:val="004B3DCD"/>
    <w:rsid w:val="004B6A9C"/>
    <w:rsid w:val="004B735B"/>
    <w:rsid w:val="004C0771"/>
    <w:rsid w:val="004C11B1"/>
    <w:rsid w:val="004C1981"/>
    <w:rsid w:val="004C20CA"/>
    <w:rsid w:val="004C2763"/>
    <w:rsid w:val="004C2F09"/>
    <w:rsid w:val="004C3B7C"/>
    <w:rsid w:val="004C40E9"/>
    <w:rsid w:val="004C44CE"/>
    <w:rsid w:val="004C53BE"/>
    <w:rsid w:val="004C6115"/>
    <w:rsid w:val="004C6167"/>
    <w:rsid w:val="004C6569"/>
    <w:rsid w:val="004C67AD"/>
    <w:rsid w:val="004C7442"/>
    <w:rsid w:val="004D04DE"/>
    <w:rsid w:val="004D0E6B"/>
    <w:rsid w:val="004D101F"/>
    <w:rsid w:val="004D30DE"/>
    <w:rsid w:val="004D475C"/>
    <w:rsid w:val="004D4D39"/>
    <w:rsid w:val="004D51B0"/>
    <w:rsid w:val="004D5455"/>
    <w:rsid w:val="004D570D"/>
    <w:rsid w:val="004D6B63"/>
    <w:rsid w:val="004D6E54"/>
    <w:rsid w:val="004D6EBD"/>
    <w:rsid w:val="004D7075"/>
    <w:rsid w:val="004D7333"/>
    <w:rsid w:val="004D7839"/>
    <w:rsid w:val="004E044D"/>
    <w:rsid w:val="004E3E1F"/>
    <w:rsid w:val="004E5A24"/>
    <w:rsid w:val="004E7817"/>
    <w:rsid w:val="004E7B2C"/>
    <w:rsid w:val="004F029E"/>
    <w:rsid w:val="004F0D45"/>
    <w:rsid w:val="004F1670"/>
    <w:rsid w:val="004F1F2F"/>
    <w:rsid w:val="004F29A3"/>
    <w:rsid w:val="004F4091"/>
    <w:rsid w:val="004F4154"/>
    <w:rsid w:val="004F48F4"/>
    <w:rsid w:val="004F49B7"/>
    <w:rsid w:val="004F592A"/>
    <w:rsid w:val="004F65D9"/>
    <w:rsid w:val="004F678E"/>
    <w:rsid w:val="004F76B2"/>
    <w:rsid w:val="004F77C2"/>
    <w:rsid w:val="004F7CB4"/>
    <w:rsid w:val="00501767"/>
    <w:rsid w:val="00502081"/>
    <w:rsid w:val="00502292"/>
    <w:rsid w:val="00503CAC"/>
    <w:rsid w:val="00507628"/>
    <w:rsid w:val="005077AE"/>
    <w:rsid w:val="00510356"/>
    <w:rsid w:val="00512B67"/>
    <w:rsid w:val="005139FF"/>
    <w:rsid w:val="00513E7B"/>
    <w:rsid w:val="00513FFB"/>
    <w:rsid w:val="005141BE"/>
    <w:rsid w:val="00515389"/>
    <w:rsid w:val="00515D3C"/>
    <w:rsid w:val="00516035"/>
    <w:rsid w:val="00516632"/>
    <w:rsid w:val="00516711"/>
    <w:rsid w:val="00517528"/>
    <w:rsid w:val="0051789A"/>
    <w:rsid w:val="00520F09"/>
    <w:rsid w:val="00521163"/>
    <w:rsid w:val="0052190E"/>
    <w:rsid w:val="00522128"/>
    <w:rsid w:val="00522427"/>
    <w:rsid w:val="00523047"/>
    <w:rsid w:val="0052435B"/>
    <w:rsid w:val="0052450E"/>
    <w:rsid w:val="00524800"/>
    <w:rsid w:val="00525079"/>
    <w:rsid w:val="005255AE"/>
    <w:rsid w:val="005255E0"/>
    <w:rsid w:val="00525D96"/>
    <w:rsid w:val="00526711"/>
    <w:rsid w:val="005273CA"/>
    <w:rsid w:val="005319E8"/>
    <w:rsid w:val="00531CAE"/>
    <w:rsid w:val="00531CEC"/>
    <w:rsid w:val="00531F3D"/>
    <w:rsid w:val="00532897"/>
    <w:rsid w:val="005334AE"/>
    <w:rsid w:val="00533F26"/>
    <w:rsid w:val="00536876"/>
    <w:rsid w:val="00537AFC"/>
    <w:rsid w:val="00537D73"/>
    <w:rsid w:val="005404B0"/>
    <w:rsid w:val="00541AA0"/>
    <w:rsid w:val="00542C43"/>
    <w:rsid w:val="00542C70"/>
    <w:rsid w:val="005440FE"/>
    <w:rsid w:val="005456EC"/>
    <w:rsid w:val="00546247"/>
    <w:rsid w:val="00546F6C"/>
    <w:rsid w:val="005475ED"/>
    <w:rsid w:val="00547A38"/>
    <w:rsid w:val="00547E54"/>
    <w:rsid w:val="00550936"/>
    <w:rsid w:val="00551240"/>
    <w:rsid w:val="0055355B"/>
    <w:rsid w:val="00553572"/>
    <w:rsid w:val="00561417"/>
    <w:rsid w:val="0056173A"/>
    <w:rsid w:val="00561D71"/>
    <w:rsid w:val="00563ADC"/>
    <w:rsid w:val="00563F68"/>
    <w:rsid w:val="00563FA2"/>
    <w:rsid w:val="00564B13"/>
    <w:rsid w:val="00565381"/>
    <w:rsid w:val="005654B6"/>
    <w:rsid w:val="00565D44"/>
    <w:rsid w:val="00566024"/>
    <w:rsid w:val="00566E4E"/>
    <w:rsid w:val="005679AF"/>
    <w:rsid w:val="0057073A"/>
    <w:rsid w:val="00571351"/>
    <w:rsid w:val="00572338"/>
    <w:rsid w:val="00572868"/>
    <w:rsid w:val="00573B5E"/>
    <w:rsid w:val="00575A43"/>
    <w:rsid w:val="00576691"/>
    <w:rsid w:val="005807C6"/>
    <w:rsid w:val="00580C49"/>
    <w:rsid w:val="0058163C"/>
    <w:rsid w:val="005823FA"/>
    <w:rsid w:val="00582E10"/>
    <w:rsid w:val="00583B47"/>
    <w:rsid w:val="0058456A"/>
    <w:rsid w:val="0058693A"/>
    <w:rsid w:val="00586DE6"/>
    <w:rsid w:val="00590B19"/>
    <w:rsid w:val="00590E34"/>
    <w:rsid w:val="005932E6"/>
    <w:rsid w:val="00593723"/>
    <w:rsid w:val="00593C2E"/>
    <w:rsid w:val="0059451C"/>
    <w:rsid w:val="005945CC"/>
    <w:rsid w:val="00594FB9"/>
    <w:rsid w:val="00595451"/>
    <w:rsid w:val="00596121"/>
    <w:rsid w:val="00596327"/>
    <w:rsid w:val="00597264"/>
    <w:rsid w:val="005979E5"/>
    <w:rsid w:val="005A0A27"/>
    <w:rsid w:val="005A1DB6"/>
    <w:rsid w:val="005A24E5"/>
    <w:rsid w:val="005A2754"/>
    <w:rsid w:val="005A3F7F"/>
    <w:rsid w:val="005A4DBD"/>
    <w:rsid w:val="005A4EE5"/>
    <w:rsid w:val="005A5951"/>
    <w:rsid w:val="005A66D6"/>
    <w:rsid w:val="005A6881"/>
    <w:rsid w:val="005A69E3"/>
    <w:rsid w:val="005A74BC"/>
    <w:rsid w:val="005A7E76"/>
    <w:rsid w:val="005B14EE"/>
    <w:rsid w:val="005B18A5"/>
    <w:rsid w:val="005B1BA6"/>
    <w:rsid w:val="005B2203"/>
    <w:rsid w:val="005B24CD"/>
    <w:rsid w:val="005B27AC"/>
    <w:rsid w:val="005B2C10"/>
    <w:rsid w:val="005B31A9"/>
    <w:rsid w:val="005B5997"/>
    <w:rsid w:val="005B5A15"/>
    <w:rsid w:val="005B6BAF"/>
    <w:rsid w:val="005C09BA"/>
    <w:rsid w:val="005C0CEA"/>
    <w:rsid w:val="005C11D4"/>
    <w:rsid w:val="005C15B3"/>
    <w:rsid w:val="005C1DE8"/>
    <w:rsid w:val="005C234D"/>
    <w:rsid w:val="005C25E8"/>
    <w:rsid w:val="005C2D46"/>
    <w:rsid w:val="005C31A7"/>
    <w:rsid w:val="005C36C4"/>
    <w:rsid w:val="005C4BC4"/>
    <w:rsid w:val="005C4CD4"/>
    <w:rsid w:val="005C50AB"/>
    <w:rsid w:val="005C7A10"/>
    <w:rsid w:val="005D09DE"/>
    <w:rsid w:val="005D1A17"/>
    <w:rsid w:val="005D1F0C"/>
    <w:rsid w:val="005D1FA2"/>
    <w:rsid w:val="005D22D6"/>
    <w:rsid w:val="005D2464"/>
    <w:rsid w:val="005D2765"/>
    <w:rsid w:val="005D42EF"/>
    <w:rsid w:val="005D4413"/>
    <w:rsid w:val="005D4791"/>
    <w:rsid w:val="005D63A8"/>
    <w:rsid w:val="005D7752"/>
    <w:rsid w:val="005D79AE"/>
    <w:rsid w:val="005E04D2"/>
    <w:rsid w:val="005E0764"/>
    <w:rsid w:val="005E0958"/>
    <w:rsid w:val="005E1844"/>
    <w:rsid w:val="005E1D21"/>
    <w:rsid w:val="005E2EC6"/>
    <w:rsid w:val="005E42A4"/>
    <w:rsid w:val="005E42C1"/>
    <w:rsid w:val="005E48ED"/>
    <w:rsid w:val="005E68D0"/>
    <w:rsid w:val="005E7678"/>
    <w:rsid w:val="005E796C"/>
    <w:rsid w:val="005F021B"/>
    <w:rsid w:val="005F180D"/>
    <w:rsid w:val="005F20DB"/>
    <w:rsid w:val="005F36A7"/>
    <w:rsid w:val="005F3F42"/>
    <w:rsid w:val="005F4010"/>
    <w:rsid w:val="005F40E3"/>
    <w:rsid w:val="005F4FF0"/>
    <w:rsid w:val="005F5C07"/>
    <w:rsid w:val="005F5FC0"/>
    <w:rsid w:val="005F6F24"/>
    <w:rsid w:val="00600529"/>
    <w:rsid w:val="00600E0F"/>
    <w:rsid w:val="006017AF"/>
    <w:rsid w:val="00601C4D"/>
    <w:rsid w:val="00602412"/>
    <w:rsid w:val="006027EA"/>
    <w:rsid w:val="006035E8"/>
    <w:rsid w:val="006037E0"/>
    <w:rsid w:val="00603812"/>
    <w:rsid w:val="00605860"/>
    <w:rsid w:val="00606B5F"/>
    <w:rsid w:val="0060715C"/>
    <w:rsid w:val="0061002A"/>
    <w:rsid w:val="00610D8D"/>
    <w:rsid w:val="00616906"/>
    <w:rsid w:val="00617CD9"/>
    <w:rsid w:val="00620AEE"/>
    <w:rsid w:val="00621736"/>
    <w:rsid w:val="006226A5"/>
    <w:rsid w:val="006227F1"/>
    <w:rsid w:val="00622E0E"/>
    <w:rsid w:val="00624481"/>
    <w:rsid w:val="00624BBF"/>
    <w:rsid w:val="00625815"/>
    <w:rsid w:val="00626B3E"/>
    <w:rsid w:val="00626D04"/>
    <w:rsid w:val="006279B8"/>
    <w:rsid w:val="0063048F"/>
    <w:rsid w:val="00630646"/>
    <w:rsid w:val="0063104C"/>
    <w:rsid w:val="00633226"/>
    <w:rsid w:val="00633364"/>
    <w:rsid w:val="006336B5"/>
    <w:rsid w:val="00633D27"/>
    <w:rsid w:val="0063435D"/>
    <w:rsid w:val="00634722"/>
    <w:rsid w:val="006359FC"/>
    <w:rsid w:val="00635A88"/>
    <w:rsid w:val="00635DE4"/>
    <w:rsid w:val="0063744A"/>
    <w:rsid w:val="00637905"/>
    <w:rsid w:val="00638020"/>
    <w:rsid w:val="006406B8"/>
    <w:rsid w:val="006415F8"/>
    <w:rsid w:val="006428F7"/>
    <w:rsid w:val="00643E91"/>
    <w:rsid w:val="00644A6D"/>
    <w:rsid w:val="0064501A"/>
    <w:rsid w:val="00646BD4"/>
    <w:rsid w:val="00650A42"/>
    <w:rsid w:val="00650ABE"/>
    <w:rsid w:val="00651434"/>
    <w:rsid w:val="00651CC5"/>
    <w:rsid w:val="0065344D"/>
    <w:rsid w:val="0065366E"/>
    <w:rsid w:val="00653CEB"/>
    <w:rsid w:val="00654D4D"/>
    <w:rsid w:val="006558F0"/>
    <w:rsid w:val="00656781"/>
    <w:rsid w:val="00657219"/>
    <w:rsid w:val="006603E9"/>
    <w:rsid w:val="0066040F"/>
    <w:rsid w:val="00660738"/>
    <w:rsid w:val="00660D8A"/>
    <w:rsid w:val="00662913"/>
    <w:rsid w:val="00662C69"/>
    <w:rsid w:val="006632E4"/>
    <w:rsid w:val="00663471"/>
    <w:rsid w:val="00663A52"/>
    <w:rsid w:val="00663C46"/>
    <w:rsid w:val="006640E4"/>
    <w:rsid w:val="00664C76"/>
    <w:rsid w:val="00665080"/>
    <w:rsid w:val="0066510D"/>
    <w:rsid w:val="00665C13"/>
    <w:rsid w:val="00666B44"/>
    <w:rsid w:val="00670C72"/>
    <w:rsid w:val="00670E9C"/>
    <w:rsid w:val="00671463"/>
    <w:rsid w:val="006722CD"/>
    <w:rsid w:val="00672AFE"/>
    <w:rsid w:val="00673919"/>
    <w:rsid w:val="00673B5C"/>
    <w:rsid w:val="00674BF6"/>
    <w:rsid w:val="00674D70"/>
    <w:rsid w:val="006765F5"/>
    <w:rsid w:val="00676752"/>
    <w:rsid w:val="006773DE"/>
    <w:rsid w:val="00677DED"/>
    <w:rsid w:val="006818D4"/>
    <w:rsid w:val="006820E8"/>
    <w:rsid w:val="0068277E"/>
    <w:rsid w:val="00682A5A"/>
    <w:rsid w:val="00683363"/>
    <w:rsid w:val="0068369F"/>
    <w:rsid w:val="0068374D"/>
    <w:rsid w:val="00683D86"/>
    <w:rsid w:val="00685315"/>
    <w:rsid w:val="0068585B"/>
    <w:rsid w:val="006877C4"/>
    <w:rsid w:val="00687D89"/>
    <w:rsid w:val="006904CF"/>
    <w:rsid w:val="00690848"/>
    <w:rsid w:val="00690D3A"/>
    <w:rsid w:val="00690EAF"/>
    <w:rsid w:val="00692E9D"/>
    <w:rsid w:val="0069384E"/>
    <w:rsid w:val="0069507F"/>
    <w:rsid w:val="006964C5"/>
    <w:rsid w:val="006969A7"/>
    <w:rsid w:val="006A18E6"/>
    <w:rsid w:val="006A1C57"/>
    <w:rsid w:val="006A2777"/>
    <w:rsid w:val="006A36E2"/>
    <w:rsid w:val="006A3A32"/>
    <w:rsid w:val="006A6C70"/>
    <w:rsid w:val="006A6CB9"/>
    <w:rsid w:val="006B0141"/>
    <w:rsid w:val="006B045E"/>
    <w:rsid w:val="006B0711"/>
    <w:rsid w:val="006B2602"/>
    <w:rsid w:val="006B2D77"/>
    <w:rsid w:val="006B3B18"/>
    <w:rsid w:val="006B3D97"/>
    <w:rsid w:val="006B42A0"/>
    <w:rsid w:val="006B5179"/>
    <w:rsid w:val="006B5505"/>
    <w:rsid w:val="006B56BA"/>
    <w:rsid w:val="006B5822"/>
    <w:rsid w:val="006B6D20"/>
    <w:rsid w:val="006C0188"/>
    <w:rsid w:val="006C02BE"/>
    <w:rsid w:val="006C11B6"/>
    <w:rsid w:val="006C16E6"/>
    <w:rsid w:val="006C28FB"/>
    <w:rsid w:val="006C2E2B"/>
    <w:rsid w:val="006C38AC"/>
    <w:rsid w:val="006C3DD9"/>
    <w:rsid w:val="006C4D91"/>
    <w:rsid w:val="006C4DF2"/>
    <w:rsid w:val="006C6821"/>
    <w:rsid w:val="006C72A8"/>
    <w:rsid w:val="006C7C6C"/>
    <w:rsid w:val="006D0C7C"/>
    <w:rsid w:val="006D10E7"/>
    <w:rsid w:val="006D1251"/>
    <w:rsid w:val="006D1EC9"/>
    <w:rsid w:val="006D202F"/>
    <w:rsid w:val="006D24DD"/>
    <w:rsid w:val="006D3DF4"/>
    <w:rsid w:val="006D5F58"/>
    <w:rsid w:val="006D609A"/>
    <w:rsid w:val="006D6398"/>
    <w:rsid w:val="006D6837"/>
    <w:rsid w:val="006D7058"/>
    <w:rsid w:val="006D77F1"/>
    <w:rsid w:val="006E2587"/>
    <w:rsid w:val="006E4331"/>
    <w:rsid w:val="006E4536"/>
    <w:rsid w:val="006E4E3A"/>
    <w:rsid w:val="006E5068"/>
    <w:rsid w:val="006E6D3E"/>
    <w:rsid w:val="006E74BD"/>
    <w:rsid w:val="006E7577"/>
    <w:rsid w:val="006F0184"/>
    <w:rsid w:val="006F0784"/>
    <w:rsid w:val="006F09DC"/>
    <w:rsid w:val="006F0CCB"/>
    <w:rsid w:val="006F0FC7"/>
    <w:rsid w:val="006F110B"/>
    <w:rsid w:val="006F1A39"/>
    <w:rsid w:val="006F23B9"/>
    <w:rsid w:val="006F2AE4"/>
    <w:rsid w:val="006F307A"/>
    <w:rsid w:val="006F32C0"/>
    <w:rsid w:val="006F36D1"/>
    <w:rsid w:val="006F40C9"/>
    <w:rsid w:val="006F5BD5"/>
    <w:rsid w:val="006F5C52"/>
    <w:rsid w:val="006F6243"/>
    <w:rsid w:val="006F630F"/>
    <w:rsid w:val="006F63B7"/>
    <w:rsid w:val="007007CD"/>
    <w:rsid w:val="00700A3F"/>
    <w:rsid w:val="00700C5A"/>
    <w:rsid w:val="007010A8"/>
    <w:rsid w:val="0070247E"/>
    <w:rsid w:val="007027BF"/>
    <w:rsid w:val="00702AE2"/>
    <w:rsid w:val="00703027"/>
    <w:rsid w:val="00703389"/>
    <w:rsid w:val="00704A0A"/>
    <w:rsid w:val="00705B62"/>
    <w:rsid w:val="0070723F"/>
    <w:rsid w:val="00707896"/>
    <w:rsid w:val="00710060"/>
    <w:rsid w:val="00710C52"/>
    <w:rsid w:val="00710EB7"/>
    <w:rsid w:val="00710F36"/>
    <w:rsid w:val="00712D70"/>
    <w:rsid w:val="00713FDB"/>
    <w:rsid w:val="00714FA4"/>
    <w:rsid w:val="00715807"/>
    <w:rsid w:val="00717D7C"/>
    <w:rsid w:val="00720601"/>
    <w:rsid w:val="007207BD"/>
    <w:rsid w:val="0072108B"/>
    <w:rsid w:val="007220E9"/>
    <w:rsid w:val="00722785"/>
    <w:rsid w:val="00722D74"/>
    <w:rsid w:val="00723001"/>
    <w:rsid w:val="00723445"/>
    <w:rsid w:val="0072352D"/>
    <w:rsid w:val="007241A8"/>
    <w:rsid w:val="00724508"/>
    <w:rsid w:val="007251E2"/>
    <w:rsid w:val="007272E4"/>
    <w:rsid w:val="00730C28"/>
    <w:rsid w:val="00732652"/>
    <w:rsid w:val="0073285E"/>
    <w:rsid w:val="0073298F"/>
    <w:rsid w:val="007329B7"/>
    <w:rsid w:val="0073312A"/>
    <w:rsid w:val="007331EC"/>
    <w:rsid w:val="007354DB"/>
    <w:rsid w:val="007369C6"/>
    <w:rsid w:val="007370EC"/>
    <w:rsid w:val="00737100"/>
    <w:rsid w:val="0073789E"/>
    <w:rsid w:val="00740288"/>
    <w:rsid w:val="007432B9"/>
    <w:rsid w:val="00744AF7"/>
    <w:rsid w:val="00746A04"/>
    <w:rsid w:val="00747075"/>
    <w:rsid w:val="00747293"/>
    <w:rsid w:val="00747831"/>
    <w:rsid w:val="00747E64"/>
    <w:rsid w:val="007505F5"/>
    <w:rsid w:val="00750F4B"/>
    <w:rsid w:val="00751807"/>
    <w:rsid w:val="0075309D"/>
    <w:rsid w:val="0075441E"/>
    <w:rsid w:val="00754511"/>
    <w:rsid w:val="0075456F"/>
    <w:rsid w:val="00754DB7"/>
    <w:rsid w:val="00756773"/>
    <w:rsid w:val="0076089B"/>
    <w:rsid w:val="00760C82"/>
    <w:rsid w:val="0076329B"/>
    <w:rsid w:val="00764211"/>
    <w:rsid w:val="00765A23"/>
    <w:rsid w:val="0076699F"/>
    <w:rsid w:val="00766E5A"/>
    <w:rsid w:val="00767004"/>
    <w:rsid w:val="0076724C"/>
    <w:rsid w:val="00767D27"/>
    <w:rsid w:val="00770B0C"/>
    <w:rsid w:val="0077128B"/>
    <w:rsid w:val="00771E63"/>
    <w:rsid w:val="00771EF6"/>
    <w:rsid w:val="0077418E"/>
    <w:rsid w:val="007743E3"/>
    <w:rsid w:val="007749F9"/>
    <w:rsid w:val="00774BD6"/>
    <w:rsid w:val="00774D0C"/>
    <w:rsid w:val="00776170"/>
    <w:rsid w:val="0077700A"/>
    <w:rsid w:val="0077702E"/>
    <w:rsid w:val="00777B8C"/>
    <w:rsid w:val="00780713"/>
    <w:rsid w:val="00780F79"/>
    <w:rsid w:val="00782FA4"/>
    <w:rsid w:val="00783258"/>
    <w:rsid w:val="007833BC"/>
    <w:rsid w:val="00784785"/>
    <w:rsid w:val="00785FCA"/>
    <w:rsid w:val="007862E9"/>
    <w:rsid w:val="00786315"/>
    <w:rsid w:val="0078696D"/>
    <w:rsid w:val="00786993"/>
    <w:rsid w:val="007904EB"/>
    <w:rsid w:val="007905B9"/>
    <w:rsid w:val="00790B76"/>
    <w:rsid w:val="007915C3"/>
    <w:rsid w:val="007925F3"/>
    <w:rsid w:val="0079596D"/>
    <w:rsid w:val="007963EB"/>
    <w:rsid w:val="00796E5B"/>
    <w:rsid w:val="007973AA"/>
    <w:rsid w:val="00797632"/>
    <w:rsid w:val="007979C5"/>
    <w:rsid w:val="00797D9C"/>
    <w:rsid w:val="00797EA2"/>
    <w:rsid w:val="007A007D"/>
    <w:rsid w:val="007A0184"/>
    <w:rsid w:val="007A0414"/>
    <w:rsid w:val="007A0DF8"/>
    <w:rsid w:val="007A24F8"/>
    <w:rsid w:val="007A2FAD"/>
    <w:rsid w:val="007A663B"/>
    <w:rsid w:val="007B17C7"/>
    <w:rsid w:val="007B2D74"/>
    <w:rsid w:val="007B3EA5"/>
    <w:rsid w:val="007B4E9C"/>
    <w:rsid w:val="007B509F"/>
    <w:rsid w:val="007B6466"/>
    <w:rsid w:val="007B6D95"/>
    <w:rsid w:val="007C0ECF"/>
    <w:rsid w:val="007C44DC"/>
    <w:rsid w:val="007C4671"/>
    <w:rsid w:val="007C4CAD"/>
    <w:rsid w:val="007C6895"/>
    <w:rsid w:val="007C6966"/>
    <w:rsid w:val="007C6A90"/>
    <w:rsid w:val="007C6C22"/>
    <w:rsid w:val="007C7D19"/>
    <w:rsid w:val="007D064B"/>
    <w:rsid w:val="007D0A00"/>
    <w:rsid w:val="007D2A60"/>
    <w:rsid w:val="007D39CD"/>
    <w:rsid w:val="007D3AAA"/>
    <w:rsid w:val="007D3D6A"/>
    <w:rsid w:val="007D47D6"/>
    <w:rsid w:val="007D49D9"/>
    <w:rsid w:val="007D777E"/>
    <w:rsid w:val="007E096A"/>
    <w:rsid w:val="007E0E3E"/>
    <w:rsid w:val="007E12B0"/>
    <w:rsid w:val="007E1373"/>
    <w:rsid w:val="007E1833"/>
    <w:rsid w:val="007E1E25"/>
    <w:rsid w:val="007E2E89"/>
    <w:rsid w:val="007E3DE3"/>
    <w:rsid w:val="007E42CF"/>
    <w:rsid w:val="007E51EA"/>
    <w:rsid w:val="007E5F2F"/>
    <w:rsid w:val="007E658F"/>
    <w:rsid w:val="007E6A16"/>
    <w:rsid w:val="007E7D9F"/>
    <w:rsid w:val="007F0569"/>
    <w:rsid w:val="007F2835"/>
    <w:rsid w:val="007F2F40"/>
    <w:rsid w:val="007F2FF6"/>
    <w:rsid w:val="007F395C"/>
    <w:rsid w:val="007F3EF8"/>
    <w:rsid w:val="007F3F94"/>
    <w:rsid w:val="007F416C"/>
    <w:rsid w:val="007F4462"/>
    <w:rsid w:val="007F6ACE"/>
    <w:rsid w:val="007F6CD1"/>
    <w:rsid w:val="007F7E60"/>
    <w:rsid w:val="007FF33C"/>
    <w:rsid w:val="008003AA"/>
    <w:rsid w:val="008019E9"/>
    <w:rsid w:val="0080227D"/>
    <w:rsid w:val="00802915"/>
    <w:rsid w:val="00802C5D"/>
    <w:rsid w:val="0080347E"/>
    <w:rsid w:val="0080450D"/>
    <w:rsid w:val="00806CFB"/>
    <w:rsid w:val="00806E50"/>
    <w:rsid w:val="008079C0"/>
    <w:rsid w:val="008100D0"/>
    <w:rsid w:val="00810256"/>
    <w:rsid w:val="00812728"/>
    <w:rsid w:val="00813D43"/>
    <w:rsid w:val="008151A5"/>
    <w:rsid w:val="00815403"/>
    <w:rsid w:val="0081619B"/>
    <w:rsid w:val="00816A15"/>
    <w:rsid w:val="0081778F"/>
    <w:rsid w:val="0082144A"/>
    <w:rsid w:val="00821893"/>
    <w:rsid w:val="00821CDA"/>
    <w:rsid w:val="00821FC6"/>
    <w:rsid w:val="00822BE1"/>
    <w:rsid w:val="00822EE4"/>
    <w:rsid w:val="00823C18"/>
    <w:rsid w:val="00823EE1"/>
    <w:rsid w:val="0082442E"/>
    <w:rsid w:val="008271A2"/>
    <w:rsid w:val="00827436"/>
    <w:rsid w:val="00827531"/>
    <w:rsid w:val="00830D2C"/>
    <w:rsid w:val="00830D9E"/>
    <w:rsid w:val="00831373"/>
    <w:rsid w:val="0083143F"/>
    <w:rsid w:val="00833523"/>
    <w:rsid w:val="0083387E"/>
    <w:rsid w:val="008373B4"/>
    <w:rsid w:val="008375F1"/>
    <w:rsid w:val="00840643"/>
    <w:rsid w:val="00841A11"/>
    <w:rsid w:val="00841D12"/>
    <w:rsid w:val="00845600"/>
    <w:rsid w:val="0084646A"/>
    <w:rsid w:val="00846ED7"/>
    <w:rsid w:val="00847AC6"/>
    <w:rsid w:val="00847F09"/>
    <w:rsid w:val="008503DB"/>
    <w:rsid w:val="00860A5F"/>
    <w:rsid w:val="00860E35"/>
    <w:rsid w:val="00862005"/>
    <w:rsid w:val="00862737"/>
    <w:rsid w:val="0086334E"/>
    <w:rsid w:val="00863E7F"/>
    <w:rsid w:val="00865BDB"/>
    <w:rsid w:val="00865E0E"/>
    <w:rsid w:val="00865E9C"/>
    <w:rsid w:val="008703C1"/>
    <w:rsid w:val="008710C7"/>
    <w:rsid w:val="00871287"/>
    <w:rsid w:val="0087164B"/>
    <w:rsid w:val="00871DAB"/>
    <w:rsid w:val="00872B7C"/>
    <w:rsid w:val="008732A5"/>
    <w:rsid w:val="00873EC8"/>
    <w:rsid w:val="0087504E"/>
    <w:rsid w:val="00875A36"/>
    <w:rsid w:val="0087799A"/>
    <w:rsid w:val="00880711"/>
    <w:rsid w:val="00880776"/>
    <w:rsid w:val="00880A2D"/>
    <w:rsid w:val="00880A89"/>
    <w:rsid w:val="00881AEC"/>
    <w:rsid w:val="00881D36"/>
    <w:rsid w:val="00882BAC"/>
    <w:rsid w:val="00882F64"/>
    <w:rsid w:val="008834CB"/>
    <w:rsid w:val="00883C4A"/>
    <w:rsid w:val="008843DA"/>
    <w:rsid w:val="00884C19"/>
    <w:rsid w:val="00885724"/>
    <w:rsid w:val="008864A6"/>
    <w:rsid w:val="0088676E"/>
    <w:rsid w:val="00890049"/>
    <w:rsid w:val="00890C89"/>
    <w:rsid w:val="00892263"/>
    <w:rsid w:val="008922F4"/>
    <w:rsid w:val="00892D02"/>
    <w:rsid w:val="00892FAF"/>
    <w:rsid w:val="00893606"/>
    <w:rsid w:val="008939B9"/>
    <w:rsid w:val="00896253"/>
    <w:rsid w:val="008969FB"/>
    <w:rsid w:val="008978E7"/>
    <w:rsid w:val="008A2ECE"/>
    <w:rsid w:val="008A365B"/>
    <w:rsid w:val="008A4AE2"/>
    <w:rsid w:val="008A7EEB"/>
    <w:rsid w:val="008B0527"/>
    <w:rsid w:val="008B10ED"/>
    <w:rsid w:val="008B14C0"/>
    <w:rsid w:val="008B2AE4"/>
    <w:rsid w:val="008B2D34"/>
    <w:rsid w:val="008B4052"/>
    <w:rsid w:val="008B4656"/>
    <w:rsid w:val="008B4E43"/>
    <w:rsid w:val="008B5971"/>
    <w:rsid w:val="008B6CF8"/>
    <w:rsid w:val="008B749F"/>
    <w:rsid w:val="008B7BE1"/>
    <w:rsid w:val="008C0C8F"/>
    <w:rsid w:val="008C2133"/>
    <w:rsid w:val="008C29EF"/>
    <w:rsid w:val="008C2A67"/>
    <w:rsid w:val="008C42B7"/>
    <w:rsid w:val="008C4B7C"/>
    <w:rsid w:val="008C5243"/>
    <w:rsid w:val="008C5344"/>
    <w:rsid w:val="008C5DEC"/>
    <w:rsid w:val="008C618E"/>
    <w:rsid w:val="008C7126"/>
    <w:rsid w:val="008C7837"/>
    <w:rsid w:val="008C7FDF"/>
    <w:rsid w:val="008D001B"/>
    <w:rsid w:val="008D1563"/>
    <w:rsid w:val="008D1937"/>
    <w:rsid w:val="008D2295"/>
    <w:rsid w:val="008D2A1F"/>
    <w:rsid w:val="008D2E37"/>
    <w:rsid w:val="008D3CE0"/>
    <w:rsid w:val="008D412A"/>
    <w:rsid w:val="008D4251"/>
    <w:rsid w:val="008D4345"/>
    <w:rsid w:val="008D48A7"/>
    <w:rsid w:val="008D5940"/>
    <w:rsid w:val="008E19E4"/>
    <w:rsid w:val="008E2091"/>
    <w:rsid w:val="008E30A3"/>
    <w:rsid w:val="008E39E2"/>
    <w:rsid w:val="008E47FE"/>
    <w:rsid w:val="008E6C2E"/>
    <w:rsid w:val="008E7362"/>
    <w:rsid w:val="008F0651"/>
    <w:rsid w:val="008F174C"/>
    <w:rsid w:val="008F2447"/>
    <w:rsid w:val="008F267E"/>
    <w:rsid w:val="008F2A8D"/>
    <w:rsid w:val="008F3E1B"/>
    <w:rsid w:val="008F416B"/>
    <w:rsid w:val="00902A83"/>
    <w:rsid w:val="0090323B"/>
    <w:rsid w:val="00903EC2"/>
    <w:rsid w:val="00904350"/>
    <w:rsid w:val="00905715"/>
    <w:rsid w:val="009068AC"/>
    <w:rsid w:val="00906AD2"/>
    <w:rsid w:val="0090774B"/>
    <w:rsid w:val="0091010A"/>
    <w:rsid w:val="00910C63"/>
    <w:rsid w:val="009127FF"/>
    <w:rsid w:val="00912A09"/>
    <w:rsid w:val="00912A30"/>
    <w:rsid w:val="00913BCF"/>
    <w:rsid w:val="00913CD5"/>
    <w:rsid w:val="00913E29"/>
    <w:rsid w:val="0091493B"/>
    <w:rsid w:val="00914AE9"/>
    <w:rsid w:val="00916F9B"/>
    <w:rsid w:val="00920369"/>
    <w:rsid w:val="00920436"/>
    <w:rsid w:val="00920DD8"/>
    <w:rsid w:val="009212AB"/>
    <w:rsid w:val="00921885"/>
    <w:rsid w:val="0092223B"/>
    <w:rsid w:val="009223ED"/>
    <w:rsid w:val="00922D5E"/>
    <w:rsid w:val="009242FA"/>
    <w:rsid w:val="0092497D"/>
    <w:rsid w:val="00926064"/>
    <w:rsid w:val="00926A56"/>
    <w:rsid w:val="00927978"/>
    <w:rsid w:val="00927F91"/>
    <w:rsid w:val="00930F0F"/>
    <w:rsid w:val="00931BE0"/>
    <w:rsid w:val="00933615"/>
    <w:rsid w:val="00933B60"/>
    <w:rsid w:val="009351C3"/>
    <w:rsid w:val="009352DD"/>
    <w:rsid w:val="00935E92"/>
    <w:rsid w:val="0093630A"/>
    <w:rsid w:val="00936FB3"/>
    <w:rsid w:val="00937115"/>
    <w:rsid w:val="009378B1"/>
    <w:rsid w:val="00937BB7"/>
    <w:rsid w:val="009400DF"/>
    <w:rsid w:val="0094038F"/>
    <w:rsid w:val="00940705"/>
    <w:rsid w:val="00942537"/>
    <w:rsid w:val="0094263C"/>
    <w:rsid w:val="00942FC2"/>
    <w:rsid w:val="009445F0"/>
    <w:rsid w:val="009456FF"/>
    <w:rsid w:val="009462BE"/>
    <w:rsid w:val="00946D4A"/>
    <w:rsid w:val="00947672"/>
    <w:rsid w:val="00950684"/>
    <w:rsid w:val="00950762"/>
    <w:rsid w:val="009516AC"/>
    <w:rsid w:val="0095255A"/>
    <w:rsid w:val="0095268F"/>
    <w:rsid w:val="00953340"/>
    <w:rsid w:val="009535BB"/>
    <w:rsid w:val="00954BF2"/>
    <w:rsid w:val="009558CD"/>
    <w:rsid w:val="00956031"/>
    <w:rsid w:val="0095669F"/>
    <w:rsid w:val="00960FA4"/>
    <w:rsid w:val="0096149F"/>
    <w:rsid w:val="0096184B"/>
    <w:rsid w:val="00962A9B"/>
    <w:rsid w:val="00962F73"/>
    <w:rsid w:val="009637EB"/>
    <w:rsid w:val="009639F7"/>
    <w:rsid w:val="00964976"/>
    <w:rsid w:val="00965337"/>
    <w:rsid w:val="0096571B"/>
    <w:rsid w:val="00965B34"/>
    <w:rsid w:val="009661A8"/>
    <w:rsid w:val="00967158"/>
    <w:rsid w:val="00970EDF"/>
    <w:rsid w:val="0097149C"/>
    <w:rsid w:val="00971D0E"/>
    <w:rsid w:val="0097275C"/>
    <w:rsid w:val="00972973"/>
    <w:rsid w:val="00973D5A"/>
    <w:rsid w:val="00974525"/>
    <w:rsid w:val="00974FBA"/>
    <w:rsid w:val="00976069"/>
    <w:rsid w:val="00976D4F"/>
    <w:rsid w:val="009804FA"/>
    <w:rsid w:val="00980C8A"/>
    <w:rsid w:val="0098254F"/>
    <w:rsid w:val="0098314E"/>
    <w:rsid w:val="00985190"/>
    <w:rsid w:val="00985B2F"/>
    <w:rsid w:val="00985DFC"/>
    <w:rsid w:val="00986A6C"/>
    <w:rsid w:val="00990C0E"/>
    <w:rsid w:val="00991420"/>
    <w:rsid w:val="00991580"/>
    <w:rsid w:val="00991B2B"/>
    <w:rsid w:val="00991E58"/>
    <w:rsid w:val="00993F28"/>
    <w:rsid w:val="00994F9B"/>
    <w:rsid w:val="00995707"/>
    <w:rsid w:val="0099583C"/>
    <w:rsid w:val="009960AC"/>
    <w:rsid w:val="0099774C"/>
    <w:rsid w:val="00997D0B"/>
    <w:rsid w:val="009A04D6"/>
    <w:rsid w:val="009A0850"/>
    <w:rsid w:val="009A1C18"/>
    <w:rsid w:val="009A3B23"/>
    <w:rsid w:val="009A43F1"/>
    <w:rsid w:val="009A4547"/>
    <w:rsid w:val="009A47D3"/>
    <w:rsid w:val="009A49EE"/>
    <w:rsid w:val="009A5D56"/>
    <w:rsid w:val="009A606B"/>
    <w:rsid w:val="009A61BA"/>
    <w:rsid w:val="009A62D4"/>
    <w:rsid w:val="009A6425"/>
    <w:rsid w:val="009A6AE9"/>
    <w:rsid w:val="009A74CA"/>
    <w:rsid w:val="009B0621"/>
    <w:rsid w:val="009B1331"/>
    <w:rsid w:val="009B215A"/>
    <w:rsid w:val="009B21C9"/>
    <w:rsid w:val="009B34A4"/>
    <w:rsid w:val="009B420B"/>
    <w:rsid w:val="009B5E10"/>
    <w:rsid w:val="009B7427"/>
    <w:rsid w:val="009C0AF4"/>
    <w:rsid w:val="009C0C31"/>
    <w:rsid w:val="009C1106"/>
    <w:rsid w:val="009C146B"/>
    <w:rsid w:val="009C1731"/>
    <w:rsid w:val="009C3074"/>
    <w:rsid w:val="009C31D3"/>
    <w:rsid w:val="009C3989"/>
    <w:rsid w:val="009C40B8"/>
    <w:rsid w:val="009C425B"/>
    <w:rsid w:val="009C5025"/>
    <w:rsid w:val="009C6DF2"/>
    <w:rsid w:val="009C6E43"/>
    <w:rsid w:val="009D12DA"/>
    <w:rsid w:val="009D15FB"/>
    <w:rsid w:val="009D238A"/>
    <w:rsid w:val="009D26C2"/>
    <w:rsid w:val="009D326D"/>
    <w:rsid w:val="009D3587"/>
    <w:rsid w:val="009D497B"/>
    <w:rsid w:val="009D4C7A"/>
    <w:rsid w:val="009D76BD"/>
    <w:rsid w:val="009E1500"/>
    <w:rsid w:val="009E2180"/>
    <w:rsid w:val="009E2D72"/>
    <w:rsid w:val="009E62C1"/>
    <w:rsid w:val="009E6829"/>
    <w:rsid w:val="009E6B58"/>
    <w:rsid w:val="009E7249"/>
    <w:rsid w:val="009E793E"/>
    <w:rsid w:val="009F1475"/>
    <w:rsid w:val="009F1761"/>
    <w:rsid w:val="009F19D9"/>
    <w:rsid w:val="009F2101"/>
    <w:rsid w:val="009F2B34"/>
    <w:rsid w:val="009F3759"/>
    <w:rsid w:val="009F41D1"/>
    <w:rsid w:val="009F4B94"/>
    <w:rsid w:val="009F57EF"/>
    <w:rsid w:val="009F5C32"/>
    <w:rsid w:val="009F72C4"/>
    <w:rsid w:val="00A022CE"/>
    <w:rsid w:val="00A030B2"/>
    <w:rsid w:val="00A0331F"/>
    <w:rsid w:val="00A03B5D"/>
    <w:rsid w:val="00A05A40"/>
    <w:rsid w:val="00A05ED3"/>
    <w:rsid w:val="00A07084"/>
    <w:rsid w:val="00A1025B"/>
    <w:rsid w:val="00A10B10"/>
    <w:rsid w:val="00A10FEC"/>
    <w:rsid w:val="00A111F1"/>
    <w:rsid w:val="00A1137B"/>
    <w:rsid w:val="00A11521"/>
    <w:rsid w:val="00A118CA"/>
    <w:rsid w:val="00A12AE5"/>
    <w:rsid w:val="00A170FD"/>
    <w:rsid w:val="00A20A3D"/>
    <w:rsid w:val="00A21EDA"/>
    <w:rsid w:val="00A23688"/>
    <w:rsid w:val="00A24822"/>
    <w:rsid w:val="00A24E71"/>
    <w:rsid w:val="00A2502D"/>
    <w:rsid w:val="00A250E4"/>
    <w:rsid w:val="00A27B2C"/>
    <w:rsid w:val="00A3027E"/>
    <w:rsid w:val="00A30E00"/>
    <w:rsid w:val="00A30E2B"/>
    <w:rsid w:val="00A319B6"/>
    <w:rsid w:val="00A329C8"/>
    <w:rsid w:val="00A32D64"/>
    <w:rsid w:val="00A33DFF"/>
    <w:rsid w:val="00A35773"/>
    <w:rsid w:val="00A358F6"/>
    <w:rsid w:val="00A36557"/>
    <w:rsid w:val="00A37439"/>
    <w:rsid w:val="00A405B6"/>
    <w:rsid w:val="00A40932"/>
    <w:rsid w:val="00A41CEA"/>
    <w:rsid w:val="00A41D34"/>
    <w:rsid w:val="00A427DE"/>
    <w:rsid w:val="00A43D1D"/>
    <w:rsid w:val="00A4424F"/>
    <w:rsid w:val="00A44624"/>
    <w:rsid w:val="00A44641"/>
    <w:rsid w:val="00A448A6"/>
    <w:rsid w:val="00A44E2F"/>
    <w:rsid w:val="00A45021"/>
    <w:rsid w:val="00A45140"/>
    <w:rsid w:val="00A454B3"/>
    <w:rsid w:val="00A45691"/>
    <w:rsid w:val="00A457AD"/>
    <w:rsid w:val="00A46390"/>
    <w:rsid w:val="00A46888"/>
    <w:rsid w:val="00A46AF2"/>
    <w:rsid w:val="00A46E5A"/>
    <w:rsid w:val="00A477EA"/>
    <w:rsid w:val="00A47A08"/>
    <w:rsid w:val="00A50D9A"/>
    <w:rsid w:val="00A510B0"/>
    <w:rsid w:val="00A51C7E"/>
    <w:rsid w:val="00A53478"/>
    <w:rsid w:val="00A538F7"/>
    <w:rsid w:val="00A53B06"/>
    <w:rsid w:val="00A53CB6"/>
    <w:rsid w:val="00A53E32"/>
    <w:rsid w:val="00A54C03"/>
    <w:rsid w:val="00A552A7"/>
    <w:rsid w:val="00A566CE"/>
    <w:rsid w:val="00A5703E"/>
    <w:rsid w:val="00A60F14"/>
    <w:rsid w:val="00A61253"/>
    <w:rsid w:val="00A614E9"/>
    <w:rsid w:val="00A61ADE"/>
    <w:rsid w:val="00A620BC"/>
    <w:rsid w:val="00A6301D"/>
    <w:rsid w:val="00A64AC8"/>
    <w:rsid w:val="00A65B36"/>
    <w:rsid w:val="00A66ED2"/>
    <w:rsid w:val="00A67ABC"/>
    <w:rsid w:val="00A7047C"/>
    <w:rsid w:val="00A706F8"/>
    <w:rsid w:val="00A70BF4"/>
    <w:rsid w:val="00A70F91"/>
    <w:rsid w:val="00A71D47"/>
    <w:rsid w:val="00A71F56"/>
    <w:rsid w:val="00A72D56"/>
    <w:rsid w:val="00A73D73"/>
    <w:rsid w:val="00A74EF9"/>
    <w:rsid w:val="00A75819"/>
    <w:rsid w:val="00A762C8"/>
    <w:rsid w:val="00A7651F"/>
    <w:rsid w:val="00A76CEF"/>
    <w:rsid w:val="00A8020A"/>
    <w:rsid w:val="00A802A1"/>
    <w:rsid w:val="00A8042C"/>
    <w:rsid w:val="00A80859"/>
    <w:rsid w:val="00A8178C"/>
    <w:rsid w:val="00A81CBF"/>
    <w:rsid w:val="00A82ABA"/>
    <w:rsid w:val="00A83471"/>
    <w:rsid w:val="00A83B85"/>
    <w:rsid w:val="00A83DA5"/>
    <w:rsid w:val="00A83DCC"/>
    <w:rsid w:val="00A845E6"/>
    <w:rsid w:val="00A84E06"/>
    <w:rsid w:val="00A86444"/>
    <w:rsid w:val="00A91262"/>
    <w:rsid w:val="00A91934"/>
    <w:rsid w:val="00A925FB"/>
    <w:rsid w:val="00A930A7"/>
    <w:rsid w:val="00A93D94"/>
    <w:rsid w:val="00A95171"/>
    <w:rsid w:val="00A95663"/>
    <w:rsid w:val="00A9652B"/>
    <w:rsid w:val="00AA5952"/>
    <w:rsid w:val="00AA7233"/>
    <w:rsid w:val="00AA72E6"/>
    <w:rsid w:val="00AB0281"/>
    <w:rsid w:val="00AB0FD1"/>
    <w:rsid w:val="00AB2C76"/>
    <w:rsid w:val="00AB6988"/>
    <w:rsid w:val="00AB7E6C"/>
    <w:rsid w:val="00AC013F"/>
    <w:rsid w:val="00AC09BF"/>
    <w:rsid w:val="00AC0B56"/>
    <w:rsid w:val="00AC0B9E"/>
    <w:rsid w:val="00AC11A2"/>
    <w:rsid w:val="00AC1477"/>
    <w:rsid w:val="00AC1C11"/>
    <w:rsid w:val="00AC2BDC"/>
    <w:rsid w:val="00AC4887"/>
    <w:rsid w:val="00AC54C4"/>
    <w:rsid w:val="00AC5631"/>
    <w:rsid w:val="00AC5E73"/>
    <w:rsid w:val="00AC5F68"/>
    <w:rsid w:val="00AC73B0"/>
    <w:rsid w:val="00AC7A46"/>
    <w:rsid w:val="00AD0EC3"/>
    <w:rsid w:val="00AD1288"/>
    <w:rsid w:val="00AD145D"/>
    <w:rsid w:val="00AD189A"/>
    <w:rsid w:val="00AD30EE"/>
    <w:rsid w:val="00AD4260"/>
    <w:rsid w:val="00AD4331"/>
    <w:rsid w:val="00AD46FF"/>
    <w:rsid w:val="00AD4790"/>
    <w:rsid w:val="00AD5DB1"/>
    <w:rsid w:val="00AD6ABD"/>
    <w:rsid w:val="00AE1C38"/>
    <w:rsid w:val="00AE3951"/>
    <w:rsid w:val="00AE3C4D"/>
    <w:rsid w:val="00AE417A"/>
    <w:rsid w:val="00AE4A71"/>
    <w:rsid w:val="00AE4ACA"/>
    <w:rsid w:val="00AE5687"/>
    <w:rsid w:val="00AE6D50"/>
    <w:rsid w:val="00AE6FA6"/>
    <w:rsid w:val="00AE72F8"/>
    <w:rsid w:val="00AE7613"/>
    <w:rsid w:val="00AF094B"/>
    <w:rsid w:val="00AF193F"/>
    <w:rsid w:val="00AF1A04"/>
    <w:rsid w:val="00AF1C91"/>
    <w:rsid w:val="00AF3009"/>
    <w:rsid w:val="00AF3486"/>
    <w:rsid w:val="00AF35CA"/>
    <w:rsid w:val="00AF6D6C"/>
    <w:rsid w:val="00AF75B0"/>
    <w:rsid w:val="00AF7991"/>
    <w:rsid w:val="00AF7CDB"/>
    <w:rsid w:val="00B0067B"/>
    <w:rsid w:val="00B00B65"/>
    <w:rsid w:val="00B02634"/>
    <w:rsid w:val="00B04868"/>
    <w:rsid w:val="00B04973"/>
    <w:rsid w:val="00B04A61"/>
    <w:rsid w:val="00B055B2"/>
    <w:rsid w:val="00B06859"/>
    <w:rsid w:val="00B07BE9"/>
    <w:rsid w:val="00B07FD0"/>
    <w:rsid w:val="00B100B4"/>
    <w:rsid w:val="00B10DC6"/>
    <w:rsid w:val="00B117D1"/>
    <w:rsid w:val="00B11834"/>
    <w:rsid w:val="00B12E3A"/>
    <w:rsid w:val="00B14629"/>
    <w:rsid w:val="00B149E9"/>
    <w:rsid w:val="00B172CF"/>
    <w:rsid w:val="00B17FAF"/>
    <w:rsid w:val="00B20114"/>
    <w:rsid w:val="00B2092C"/>
    <w:rsid w:val="00B21A3E"/>
    <w:rsid w:val="00B21A4B"/>
    <w:rsid w:val="00B24C05"/>
    <w:rsid w:val="00B26071"/>
    <w:rsid w:val="00B264C9"/>
    <w:rsid w:val="00B26535"/>
    <w:rsid w:val="00B2700E"/>
    <w:rsid w:val="00B31B44"/>
    <w:rsid w:val="00B322BA"/>
    <w:rsid w:val="00B32AF6"/>
    <w:rsid w:val="00B32FFB"/>
    <w:rsid w:val="00B3438E"/>
    <w:rsid w:val="00B34CFF"/>
    <w:rsid w:val="00B35234"/>
    <w:rsid w:val="00B358F7"/>
    <w:rsid w:val="00B3628A"/>
    <w:rsid w:val="00B365A6"/>
    <w:rsid w:val="00B37361"/>
    <w:rsid w:val="00B40455"/>
    <w:rsid w:val="00B40B98"/>
    <w:rsid w:val="00B40C48"/>
    <w:rsid w:val="00B40C5A"/>
    <w:rsid w:val="00B413F0"/>
    <w:rsid w:val="00B41804"/>
    <w:rsid w:val="00B43BC3"/>
    <w:rsid w:val="00B44248"/>
    <w:rsid w:val="00B45D12"/>
    <w:rsid w:val="00B45E0E"/>
    <w:rsid w:val="00B46AE9"/>
    <w:rsid w:val="00B47215"/>
    <w:rsid w:val="00B47220"/>
    <w:rsid w:val="00B474E8"/>
    <w:rsid w:val="00B47565"/>
    <w:rsid w:val="00B51679"/>
    <w:rsid w:val="00B527CF"/>
    <w:rsid w:val="00B527FD"/>
    <w:rsid w:val="00B52E18"/>
    <w:rsid w:val="00B544C4"/>
    <w:rsid w:val="00B545A4"/>
    <w:rsid w:val="00B54B68"/>
    <w:rsid w:val="00B54C73"/>
    <w:rsid w:val="00B565DC"/>
    <w:rsid w:val="00B577BF"/>
    <w:rsid w:val="00B57BBA"/>
    <w:rsid w:val="00B612ED"/>
    <w:rsid w:val="00B61FE3"/>
    <w:rsid w:val="00B6252B"/>
    <w:rsid w:val="00B647DE"/>
    <w:rsid w:val="00B66362"/>
    <w:rsid w:val="00B66C40"/>
    <w:rsid w:val="00B66F2E"/>
    <w:rsid w:val="00B6789E"/>
    <w:rsid w:val="00B6791A"/>
    <w:rsid w:val="00B67EBA"/>
    <w:rsid w:val="00B718CF"/>
    <w:rsid w:val="00B72149"/>
    <w:rsid w:val="00B727D2"/>
    <w:rsid w:val="00B73857"/>
    <w:rsid w:val="00B75B45"/>
    <w:rsid w:val="00B75DB9"/>
    <w:rsid w:val="00B76145"/>
    <w:rsid w:val="00B76F18"/>
    <w:rsid w:val="00B7716A"/>
    <w:rsid w:val="00B81CF7"/>
    <w:rsid w:val="00B81E12"/>
    <w:rsid w:val="00B82601"/>
    <w:rsid w:val="00B82AC9"/>
    <w:rsid w:val="00B839F3"/>
    <w:rsid w:val="00B83DB2"/>
    <w:rsid w:val="00B85001"/>
    <w:rsid w:val="00B863CE"/>
    <w:rsid w:val="00B8704F"/>
    <w:rsid w:val="00B87199"/>
    <w:rsid w:val="00B90A3A"/>
    <w:rsid w:val="00B90F65"/>
    <w:rsid w:val="00B92266"/>
    <w:rsid w:val="00B9405E"/>
    <w:rsid w:val="00B941C9"/>
    <w:rsid w:val="00B94C0D"/>
    <w:rsid w:val="00B95B37"/>
    <w:rsid w:val="00B96E93"/>
    <w:rsid w:val="00B97096"/>
    <w:rsid w:val="00B97829"/>
    <w:rsid w:val="00B97CD3"/>
    <w:rsid w:val="00B97E94"/>
    <w:rsid w:val="00B97E95"/>
    <w:rsid w:val="00BA0344"/>
    <w:rsid w:val="00BA0386"/>
    <w:rsid w:val="00BA0DA7"/>
    <w:rsid w:val="00BA116B"/>
    <w:rsid w:val="00BA2400"/>
    <w:rsid w:val="00BA3322"/>
    <w:rsid w:val="00BA40A9"/>
    <w:rsid w:val="00BA4646"/>
    <w:rsid w:val="00BA57A3"/>
    <w:rsid w:val="00BA5A37"/>
    <w:rsid w:val="00BA5B7A"/>
    <w:rsid w:val="00BA726A"/>
    <w:rsid w:val="00BA7818"/>
    <w:rsid w:val="00BA7C11"/>
    <w:rsid w:val="00BA7D3D"/>
    <w:rsid w:val="00BB0601"/>
    <w:rsid w:val="00BB1469"/>
    <w:rsid w:val="00BB154C"/>
    <w:rsid w:val="00BB19A8"/>
    <w:rsid w:val="00BB2628"/>
    <w:rsid w:val="00BB3DE5"/>
    <w:rsid w:val="00BB4399"/>
    <w:rsid w:val="00BB51C5"/>
    <w:rsid w:val="00BB6368"/>
    <w:rsid w:val="00BB7F0C"/>
    <w:rsid w:val="00BC0258"/>
    <w:rsid w:val="00BC045D"/>
    <w:rsid w:val="00BC10F7"/>
    <w:rsid w:val="00BC289F"/>
    <w:rsid w:val="00BC2EF1"/>
    <w:rsid w:val="00BC36C4"/>
    <w:rsid w:val="00BC40A2"/>
    <w:rsid w:val="00BC5E63"/>
    <w:rsid w:val="00BC6266"/>
    <w:rsid w:val="00BC65AB"/>
    <w:rsid w:val="00BC6CBF"/>
    <w:rsid w:val="00BC728B"/>
    <w:rsid w:val="00BC776F"/>
    <w:rsid w:val="00BC7D04"/>
    <w:rsid w:val="00BC7DB7"/>
    <w:rsid w:val="00BC7F12"/>
    <w:rsid w:val="00BD009B"/>
    <w:rsid w:val="00BD17D2"/>
    <w:rsid w:val="00BD1A80"/>
    <w:rsid w:val="00BD1B7B"/>
    <w:rsid w:val="00BD1EC0"/>
    <w:rsid w:val="00BD2A1F"/>
    <w:rsid w:val="00BD2EBF"/>
    <w:rsid w:val="00BD2EC7"/>
    <w:rsid w:val="00BD337C"/>
    <w:rsid w:val="00BD3870"/>
    <w:rsid w:val="00BD3961"/>
    <w:rsid w:val="00BD39C3"/>
    <w:rsid w:val="00BD4379"/>
    <w:rsid w:val="00BD44D5"/>
    <w:rsid w:val="00BD4E71"/>
    <w:rsid w:val="00BD5911"/>
    <w:rsid w:val="00BD5BC2"/>
    <w:rsid w:val="00BD6487"/>
    <w:rsid w:val="00BD7E25"/>
    <w:rsid w:val="00BE0E42"/>
    <w:rsid w:val="00BE1DE2"/>
    <w:rsid w:val="00BE21C1"/>
    <w:rsid w:val="00BE2552"/>
    <w:rsid w:val="00BE2C87"/>
    <w:rsid w:val="00BE4ABB"/>
    <w:rsid w:val="00BE5345"/>
    <w:rsid w:val="00BE5FB5"/>
    <w:rsid w:val="00BE6555"/>
    <w:rsid w:val="00BE69F2"/>
    <w:rsid w:val="00BF00E3"/>
    <w:rsid w:val="00BF1FCE"/>
    <w:rsid w:val="00BF3EBC"/>
    <w:rsid w:val="00BF4019"/>
    <w:rsid w:val="00BF6299"/>
    <w:rsid w:val="00BF7871"/>
    <w:rsid w:val="00C00BC5"/>
    <w:rsid w:val="00C00C59"/>
    <w:rsid w:val="00C020E4"/>
    <w:rsid w:val="00C02CAB"/>
    <w:rsid w:val="00C0344D"/>
    <w:rsid w:val="00C03705"/>
    <w:rsid w:val="00C04AB1"/>
    <w:rsid w:val="00C04D4A"/>
    <w:rsid w:val="00C0531E"/>
    <w:rsid w:val="00C05C53"/>
    <w:rsid w:val="00C05E53"/>
    <w:rsid w:val="00C06B23"/>
    <w:rsid w:val="00C07D73"/>
    <w:rsid w:val="00C1031E"/>
    <w:rsid w:val="00C10A7A"/>
    <w:rsid w:val="00C10ABE"/>
    <w:rsid w:val="00C10EBF"/>
    <w:rsid w:val="00C10FE5"/>
    <w:rsid w:val="00C11692"/>
    <w:rsid w:val="00C1174D"/>
    <w:rsid w:val="00C1270B"/>
    <w:rsid w:val="00C12F6D"/>
    <w:rsid w:val="00C13D62"/>
    <w:rsid w:val="00C1411B"/>
    <w:rsid w:val="00C147CB"/>
    <w:rsid w:val="00C14E28"/>
    <w:rsid w:val="00C16236"/>
    <w:rsid w:val="00C16584"/>
    <w:rsid w:val="00C1743C"/>
    <w:rsid w:val="00C17D2C"/>
    <w:rsid w:val="00C21470"/>
    <w:rsid w:val="00C21590"/>
    <w:rsid w:val="00C22A16"/>
    <w:rsid w:val="00C23286"/>
    <w:rsid w:val="00C237F4"/>
    <w:rsid w:val="00C23AAF"/>
    <w:rsid w:val="00C23B72"/>
    <w:rsid w:val="00C23CE3"/>
    <w:rsid w:val="00C242FF"/>
    <w:rsid w:val="00C25D4E"/>
    <w:rsid w:val="00C27778"/>
    <w:rsid w:val="00C27973"/>
    <w:rsid w:val="00C27F47"/>
    <w:rsid w:val="00C27FC7"/>
    <w:rsid w:val="00C30B2F"/>
    <w:rsid w:val="00C30C8D"/>
    <w:rsid w:val="00C3130E"/>
    <w:rsid w:val="00C314CD"/>
    <w:rsid w:val="00C333DD"/>
    <w:rsid w:val="00C34033"/>
    <w:rsid w:val="00C35756"/>
    <w:rsid w:val="00C35812"/>
    <w:rsid w:val="00C358A5"/>
    <w:rsid w:val="00C36009"/>
    <w:rsid w:val="00C360A0"/>
    <w:rsid w:val="00C37099"/>
    <w:rsid w:val="00C418EF"/>
    <w:rsid w:val="00C41BF4"/>
    <w:rsid w:val="00C443FE"/>
    <w:rsid w:val="00C44462"/>
    <w:rsid w:val="00C44635"/>
    <w:rsid w:val="00C44A5D"/>
    <w:rsid w:val="00C4526B"/>
    <w:rsid w:val="00C454B1"/>
    <w:rsid w:val="00C461F6"/>
    <w:rsid w:val="00C46A08"/>
    <w:rsid w:val="00C46E7D"/>
    <w:rsid w:val="00C46F44"/>
    <w:rsid w:val="00C50051"/>
    <w:rsid w:val="00C500AE"/>
    <w:rsid w:val="00C5028D"/>
    <w:rsid w:val="00C50A2C"/>
    <w:rsid w:val="00C50BB5"/>
    <w:rsid w:val="00C51C7E"/>
    <w:rsid w:val="00C51EDE"/>
    <w:rsid w:val="00C52057"/>
    <w:rsid w:val="00C52A56"/>
    <w:rsid w:val="00C53AF1"/>
    <w:rsid w:val="00C543B4"/>
    <w:rsid w:val="00C55488"/>
    <w:rsid w:val="00C55EE9"/>
    <w:rsid w:val="00C55F3C"/>
    <w:rsid w:val="00C56604"/>
    <w:rsid w:val="00C568B1"/>
    <w:rsid w:val="00C569C1"/>
    <w:rsid w:val="00C56D7F"/>
    <w:rsid w:val="00C578E7"/>
    <w:rsid w:val="00C60D57"/>
    <w:rsid w:val="00C61094"/>
    <w:rsid w:val="00C61E09"/>
    <w:rsid w:val="00C6237E"/>
    <w:rsid w:val="00C626EB"/>
    <w:rsid w:val="00C6279B"/>
    <w:rsid w:val="00C63366"/>
    <w:rsid w:val="00C6405C"/>
    <w:rsid w:val="00C6527B"/>
    <w:rsid w:val="00C656DA"/>
    <w:rsid w:val="00C65823"/>
    <w:rsid w:val="00C658E7"/>
    <w:rsid w:val="00C65BB1"/>
    <w:rsid w:val="00C66AFC"/>
    <w:rsid w:val="00C66B07"/>
    <w:rsid w:val="00C674BE"/>
    <w:rsid w:val="00C67B75"/>
    <w:rsid w:val="00C67F72"/>
    <w:rsid w:val="00C71BB7"/>
    <w:rsid w:val="00C74782"/>
    <w:rsid w:val="00C74C9C"/>
    <w:rsid w:val="00C76F6E"/>
    <w:rsid w:val="00C77919"/>
    <w:rsid w:val="00C8268D"/>
    <w:rsid w:val="00C826E2"/>
    <w:rsid w:val="00C832F5"/>
    <w:rsid w:val="00C836C9"/>
    <w:rsid w:val="00C85575"/>
    <w:rsid w:val="00C8699A"/>
    <w:rsid w:val="00C87691"/>
    <w:rsid w:val="00C9082D"/>
    <w:rsid w:val="00C91214"/>
    <w:rsid w:val="00C92B3F"/>
    <w:rsid w:val="00C93FB4"/>
    <w:rsid w:val="00C94B9E"/>
    <w:rsid w:val="00C95063"/>
    <w:rsid w:val="00C96359"/>
    <w:rsid w:val="00C96681"/>
    <w:rsid w:val="00C970AD"/>
    <w:rsid w:val="00CA1E64"/>
    <w:rsid w:val="00CA3E6D"/>
    <w:rsid w:val="00CA4654"/>
    <w:rsid w:val="00CA5386"/>
    <w:rsid w:val="00CA5B1C"/>
    <w:rsid w:val="00CA673A"/>
    <w:rsid w:val="00CA70EB"/>
    <w:rsid w:val="00CA7704"/>
    <w:rsid w:val="00CB352E"/>
    <w:rsid w:val="00CB3AF1"/>
    <w:rsid w:val="00CB4254"/>
    <w:rsid w:val="00CB429B"/>
    <w:rsid w:val="00CB4381"/>
    <w:rsid w:val="00CB4740"/>
    <w:rsid w:val="00CB5170"/>
    <w:rsid w:val="00CB6684"/>
    <w:rsid w:val="00CB6840"/>
    <w:rsid w:val="00CB7927"/>
    <w:rsid w:val="00CC2CC8"/>
    <w:rsid w:val="00CC30CC"/>
    <w:rsid w:val="00CC46AD"/>
    <w:rsid w:val="00CC49B8"/>
    <w:rsid w:val="00CC4DBE"/>
    <w:rsid w:val="00CC538C"/>
    <w:rsid w:val="00CC58FC"/>
    <w:rsid w:val="00CC6662"/>
    <w:rsid w:val="00CC7C03"/>
    <w:rsid w:val="00CD0232"/>
    <w:rsid w:val="00CD0B66"/>
    <w:rsid w:val="00CD192C"/>
    <w:rsid w:val="00CD2E13"/>
    <w:rsid w:val="00CD2F07"/>
    <w:rsid w:val="00CD3242"/>
    <w:rsid w:val="00CD32BE"/>
    <w:rsid w:val="00CD4E77"/>
    <w:rsid w:val="00CD51D6"/>
    <w:rsid w:val="00CD5870"/>
    <w:rsid w:val="00CD5FA7"/>
    <w:rsid w:val="00CD61AE"/>
    <w:rsid w:val="00CD6772"/>
    <w:rsid w:val="00CD6926"/>
    <w:rsid w:val="00CD7E03"/>
    <w:rsid w:val="00CE15F7"/>
    <w:rsid w:val="00CE1DC8"/>
    <w:rsid w:val="00CE21E2"/>
    <w:rsid w:val="00CE2690"/>
    <w:rsid w:val="00CE3410"/>
    <w:rsid w:val="00CE482E"/>
    <w:rsid w:val="00CE5579"/>
    <w:rsid w:val="00CE6EAC"/>
    <w:rsid w:val="00CF015A"/>
    <w:rsid w:val="00CF0C6D"/>
    <w:rsid w:val="00CF1611"/>
    <w:rsid w:val="00CF1EB3"/>
    <w:rsid w:val="00CF261E"/>
    <w:rsid w:val="00CF282C"/>
    <w:rsid w:val="00CF2EFA"/>
    <w:rsid w:val="00CF4BFE"/>
    <w:rsid w:val="00CF5145"/>
    <w:rsid w:val="00CF516C"/>
    <w:rsid w:val="00CF5452"/>
    <w:rsid w:val="00CF59B9"/>
    <w:rsid w:val="00CF65BC"/>
    <w:rsid w:val="00D00394"/>
    <w:rsid w:val="00D00DB3"/>
    <w:rsid w:val="00D018BB"/>
    <w:rsid w:val="00D01DAD"/>
    <w:rsid w:val="00D024DA"/>
    <w:rsid w:val="00D027C8"/>
    <w:rsid w:val="00D0323C"/>
    <w:rsid w:val="00D04413"/>
    <w:rsid w:val="00D051E0"/>
    <w:rsid w:val="00D05324"/>
    <w:rsid w:val="00D05882"/>
    <w:rsid w:val="00D058D2"/>
    <w:rsid w:val="00D061EF"/>
    <w:rsid w:val="00D069DF"/>
    <w:rsid w:val="00D06A40"/>
    <w:rsid w:val="00D06F0E"/>
    <w:rsid w:val="00D06F2D"/>
    <w:rsid w:val="00D11B2F"/>
    <w:rsid w:val="00D11CED"/>
    <w:rsid w:val="00D11F3A"/>
    <w:rsid w:val="00D124A3"/>
    <w:rsid w:val="00D13057"/>
    <w:rsid w:val="00D13625"/>
    <w:rsid w:val="00D13C8D"/>
    <w:rsid w:val="00D143B9"/>
    <w:rsid w:val="00D146D0"/>
    <w:rsid w:val="00D14C83"/>
    <w:rsid w:val="00D150BE"/>
    <w:rsid w:val="00D16653"/>
    <w:rsid w:val="00D17F15"/>
    <w:rsid w:val="00D20395"/>
    <w:rsid w:val="00D20940"/>
    <w:rsid w:val="00D212FC"/>
    <w:rsid w:val="00D213C0"/>
    <w:rsid w:val="00D21543"/>
    <w:rsid w:val="00D22130"/>
    <w:rsid w:val="00D22190"/>
    <w:rsid w:val="00D22653"/>
    <w:rsid w:val="00D23B01"/>
    <w:rsid w:val="00D240E4"/>
    <w:rsid w:val="00D24F50"/>
    <w:rsid w:val="00D256E3"/>
    <w:rsid w:val="00D26257"/>
    <w:rsid w:val="00D26AD1"/>
    <w:rsid w:val="00D277A8"/>
    <w:rsid w:val="00D304A6"/>
    <w:rsid w:val="00D30DF5"/>
    <w:rsid w:val="00D31138"/>
    <w:rsid w:val="00D31D4F"/>
    <w:rsid w:val="00D31FC1"/>
    <w:rsid w:val="00D3291D"/>
    <w:rsid w:val="00D330B2"/>
    <w:rsid w:val="00D35108"/>
    <w:rsid w:val="00D35CE5"/>
    <w:rsid w:val="00D35DA2"/>
    <w:rsid w:val="00D375F2"/>
    <w:rsid w:val="00D40948"/>
    <w:rsid w:val="00D4119C"/>
    <w:rsid w:val="00D424B9"/>
    <w:rsid w:val="00D42C83"/>
    <w:rsid w:val="00D42F4A"/>
    <w:rsid w:val="00D4347F"/>
    <w:rsid w:val="00D43B10"/>
    <w:rsid w:val="00D43D9F"/>
    <w:rsid w:val="00D441E8"/>
    <w:rsid w:val="00D44CF5"/>
    <w:rsid w:val="00D46929"/>
    <w:rsid w:val="00D50847"/>
    <w:rsid w:val="00D50E27"/>
    <w:rsid w:val="00D52D94"/>
    <w:rsid w:val="00D55B99"/>
    <w:rsid w:val="00D5669A"/>
    <w:rsid w:val="00D5736A"/>
    <w:rsid w:val="00D5791B"/>
    <w:rsid w:val="00D60676"/>
    <w:rsid w:val="00D60A76"/>
    <w:rsid w:val="00D60CA3"/>
    <w:rsid w:val="00D60CCB"/>
    <w:rsid w:val="00D61011"/>
    <w:rsid w:val="00D62EAE"/>
    <w:rsid w:val="00D633BF"/>
    <w:rsid w:val="00D645E1"/>
    <w:rsid w:val="00D64A4B"/>
    <w:rsid w:val="00D65BE0"/>
    <w:rsid w:val="00D66480"/>
    <w:rsid w:val="00D678B0"/>
    <w:rsid w:val="00D67936"/>
    <w:rsid w:val="00D70E0A"/>
    <w:rsid w:val="00D7157C"/>
    <w:rsid w:val="00D71FEB"/>
    <w:rsid w:val="00D73B54"/>
    <w:rsid w:val="00D74BB4"/>
    <w:rsid w:val="00D753B1"/>
    <w:rsid w:val="00D75E61"/>
    <w:rsid w:val="00D767B4"/>
    <w:rsid w:val="00D768E3"/>
    <w:rsid w:val="00D77D6B"/>
    <w:rsid w:val="00D8071D"/>
    <w:rsid w:val="00D83234"/>
    <w:rsid w:val="00D83811"/>
    <w:rsid w:val="00D83986"/>
    <w:rsid w:val="00D84676"/>
    <w:rsid w:val="00D85061"/>
    <w:rsid w:val="00D855C2"/>
    <w:rsid w:val="00D8595C"/>
    <w:rsid w:val="00D85F0C"/>
    <w:rsid w:val="00D9098F"/>
    <w:rsid w:val="00D90A30"/>
    <w:rsid w:val="00D91F5D"/>
    <w:rsid w:val="00D92A2F"/>
    <w:rsid w:val="00D92B2A"/>
    <w:rsid w:val="00D94C60"/>
    <w:rsid w:val="00D97AE1"/>
    <w:rsid w:val="00DA0563"/>
    <w:rsid w:val="00DA07CB"/>
    <w:rsid w:val="00DA17A4"/>
    <w:rsid w:val="00DA17D3"/>
    <w:rsid w:val="00DA1878"/>
    <w:rsid w:val="00DA37E6"/>
    <w:rsid w:val="00DA4FE7"/>
    <w:rsid w:val="00DA5348"/>
    <w:rsid w:val="00DA5AD0"/>
    <w:rsid w:val="00DA73FD"/>
    <w:rsid w:val="00DB0867"/>
    <w:rsid w:val="00DB0E32"/>
    <w:rsid w:val="00DB1466"/>
    <w:rsid w:val="00DB1A8C"/>
    <w:rsid w:val="00DB1AEF"/>
    <w:rsid w:val="00DB1C79"/>
    <w:rsid w:val="00DB1DF2"/>
    <w:rsid w:val="00DB23FD"/>
    <w:rsid w:val="00DB331A"/>
    <w:rsid w:val="00DB3711"/>
    <w:rsid w:val="00DB499F"/>
    <w:rsid w:val="00DB578D"/>
    <w:rsid w:val="00DB60DE"/>
    <w:rsid w:val="00DB6435"/>
    <w:rsid w:val="00DB6723"/>
    <w:rsid w:val="00DB6AAF"/>
    <w:rsid w:val="00DB6C72"/>
    <w:rsid w:val="00DB7326"/>
    <w:rsid w:val="00DC0BF3"/>
    <w:rsid w:val="00DC21AB"/>
    <w:rsid w:val="00DC21C1"/>
    <w:rsid w:val="00DC23F5"/>
    <w:rsid w:val="00DC29D8"/>
    <w:rsid w:val="00DC5588"/>
    <w:rsid w:val="00DC5F68"/>
    <w:rsid w:val="00DC6768"/>
    <w:rsid w:val="00DC6E77"/>
    <w:rsid w:val="00DC79B2"/>
    <w:rsid w:val="00DD1410"/>
    <w:rsid w:val="00DD2DE9"/>
    <w:rsid w:val="00DD37FC"/>
    <w:rsid w:val="00DD3DFD"/>
    <w:rsid w:val="00DD5855"/>
    <w:rsid w:val="00DD5D71"/>
    <w:rsid w:val="00DD5DA8"/>
    <w:rsid w:val="00DD6484"/>
    <w:rsid w:val="00DD6731"/>
    <w:rsid w:val="00DD7C42"/>
    <w:rsid w:val="00DD9A2F"/>
    <w:rsid w:val="00DE00D2"/>
    <w:rsid w:val="00DE0E94"/>
    <w:rsid w:val="00DE1192"/>
    <w:rsid w:val="00DE17C1"/>
    <w:rsid w:val="00DE198B"/>
    <w:rsid w:val="00DE20DF"/>
    <w:rsid w:val="00DE221C"/>
    <w:rsid w:val="00DE251D"/>
    <w:rsid w:val="00DE2903"/>
    <w:rsid w:val="00DE2E2F"/>
    <w:rsid w:val="00DE36B3"/>
    <w:rsid w:val="00DE3E7A"/>
    <w:rsid w:val="00DE7D16"/>
    <w:rsid w:val="00DE7DEE"/>
    <w:rsid w:val="00DF0485"/>
    <w:rsid w:val="00DF05B6"/>
    <w:rsid w:val="00DF1182"/>
    <w:rsid w:val="00DF1406"/>
    <w:rsid w:val="00DF1EEB"/>
    <w:rsid w:val="00DF27CC"/>
    <w:rsid w:val="00DF2D3E"/>
    <w:rsid w:val="00DF5119"/>
    <w:rsid w:val="00DF6B1D"/>
    <w:rsid w:val="00DF72D4"/>
    <w:rsid w:val="00DF74CC"/>
    <w:rsid w:val="00DF79DB"/>
    <w:rsid w:val="00E00406"/>
    <w:rsid w:val="00E01235"/>
    <w:rsid w:val="00E016F7"/>
    <w:rsid w:val="00E031D9"/>
    <w:rsid w:val="00E03564"/>
    <w:rsid w:val="00E038A0"/>
    <w:rsid w:val="00E05A36"/>
    <w:rsid w:val="00E062BF"/>
    <w:rsid w:val="00E06A17"/>
    <w:rsid w:val="00E101A6"/>
    <w:rsid w:val="00E11CC8"/>
    <w:rsid w:val="00E11DC3"/>
    <w:rsid w:val="00E13AF4"/>
    <w:rsid w:val="00E13F7F"/>
    <w:rsid w:val="00E13FA4"/>
    <w:rsid w:val="00E1477B"/>
    <w:rsid w:val="00E1516C"/>
    <w:rsid w:val="00E15A6A"/>
    <w:rsid w:val="00E17A81"/>
    <w:rsid w:val="00E2128B"/>
    <w:rsid w:val="00E21BA8"/>
    <w:rsid w:val="00E2200A"/>
    <w:rsid w:val="00E22ABC"/>
    <w:rsid w:val="00E23FF2"/>
    <w:rsid w:val="00E2438F"/>
    <w:rsid w:val="00E27F58"/>
    <w:rsid w:val="00E30A36"/>
    <w:rsid w:val="00E30B71"/>
    <w:rsid w:val="00E319B3"/>
    <w:rsid w:val="00E323B5"/>
    <w:rsid w:val="00E32A1C"/>
    <w:rsid w:val="00E32FFC"/>
    <w:rsid w:val="00E332EF"/>
    <w:rsid w:val="00E33908"/>
    <w:rsid w:val="00E33E95"/>
    <w:rsid w:val="00E3438F"/>
    <w:rsid w:val="00E345B1"/>
    <w:rsid w:val="00E34FFD"/>
    <w:rsid w:val="00E350EC"/>
    <w:rsid w:val="00E35163"/>
    <w:rsid w:val="00E3575D"/>
    <w:rsid w:val="00E3613F"/>
    <w:rsid w:val="00E36586"/>
    <w:rsid w:val="00E36A55"/>
    <w:rsid w:val="00E36B24"/>
    <w:rsid w:val="00E4111A"/>
    <w:rsid w:val="00E412F1"/>
    <w:rsid w:val="00E42A2B"/>
    <w:rsid w:val="00E42A80"/>
    <w:rsid w:val="00E42F33"/>
    <w:rsid w:val="00E431D8"/>
    <w:rsid w:val="00E4327C"/>
    <w:rsid w:val="00E438B0"/>
    <w:rsid w:val="00E43AC7"/>
    <w:rsid w:val="00E4673A"/>
    <w:rsid w:val="00E47F88"/>
    <w:rsid w:val="00E50868"/>
    <w:rsid w:val="00E5113A"/>
    <w:rsid w:val="00E52848"/>
    <w:rsid w:val="00E52ACA"/>
    <w:rsid w:val="00E53628"/>
    <w:rsid w:val="00E53B3B"/>
    <w:rsid w:val="00E54339"/>
    <w:rsid w:val="00E544DA"/>
    <w:rsid w:val="00E544F2"/>
    <w:rsid w:val="00E5450F"/>
    <w:rsid w:val="00E57094"/>
    <w:rsid w:val="00E572AD"/>
    <w:rsid w:val="00E57937"/>
    <w:rsid w:val="00E607C5"/>
    <w:rsid w:val="00E615B9"/>
    <w:rsid w:val="00E61D02"/>
    <w:rsid w:val="00E622E7"/>
    <w:rsid w:val="00E63565"/>
    <w:rsid w:val="00E641C8"/>
    <w:rsid w:val="00E64F04"/>
    <w:rsid w:val="00E66F27"/>
    <w:rsid w:val="00E6704D"/>
    <w:rsid w:val="00E67C56"/>
    <w:rsid w:val="00E70550"/>
    <w:rsid w:val="00E71402"/>
    <w:rsid w:val="00E71646"/>
    <w:rsid w:val="00E716B7"/>
    <w:rsid w:val="00E71BF8"/>
    <w:rsid w:val="00E71D17"/>
    <w:rsid w:val="00E71E49"/>
    <w:rsid w:val="00E7321B"/>
    <w:rsid w:val="00E7436C"/>
    <w:rsid w:val="00E74C9C"/>
    <w:rsid w:val="00E7513F"/>
    <w:rsid w:val="00E7685B"/>
    <w:rsid w:val="00E77C64"/>
    <w:rsid w:val="00E800E0"/>
    <w:rsid w:val="00E814EA"/>
    <w:rsid w:val="00E821D0"/>
    <w:rsid w:val="00E83155"/>
    <w:rsid w:val="00E843BA"/>
    <w:rsid w:val="00E8603C"/>
    <w:rsid w:val="00E861D0"/>
    <w:rsid w:val="00E864AC"/>
    <w:rsid w:val="00E86B76"/>
    <w:rsid w:val="00E87494"/>
    <w:rsid w:val="00E874B3"/>
    <w:rsid w:val="00E87D03"/>
    <w:rsid w:val="00E90935"/>
    <w:rsid w:val="00E92F0C"/>
    <w:rsid w:val="00E93018"/>
    <w:rsid w:val="00E93D27"/>
    <w:rsid w:val="00E955D6"/>
    <w:rsid w:val="00E9568E"/>
    <w:rsid w:val="00E95AA0"/>
    <w:rsid w:val="00E95B58"/>
    <w:rsid w:val="00E96428"/>
    <w:rsid w:val="00E96F79"/>
    <w:rsid w:val="00E9761C"/>
    <w:rsid w:val="00E97CEF"/>
    <w:rsid w:val="00EA0980"/>
    <w:rsid w:val="00EA0B1D"/>
    <w:rsid w:val="00EA1097"/>
    <w:rsid w:val="00EA1693"/>
    <w:rsid w:val="00EA3888"/>
    <w:rsid w:val="00EA39EA"/>
    <w:rsid w:val="00EA5109"/>
    <w:rsid w:val="00EA524C"/>
    <w:rsid w:val="00EA57C1"/>
    <w:rsid w:val="00EA73AF"/>
    <w:rsid w:val="00EA7563"/>
    <w:rsid w:val="00EA7EC9"/>
    <w:rsid w:val="00EB0763"/>
    <w:rsid w:val="00EB0830"/>
    <w:rsid w:val="00EB0B78"/>
    <w:rsid w:val="00EB2B51"/>
    <w:rsid w:val="00EB36B7"/>
    <w:rsid w:val="00EB4729"/>
    <w:rsid w:val="00EB6856"/>
    <w:rsid w:val="00EB7DAA"/>
    <w:rsid w:val="00EC1CBA"/>
    <w:rsid w:val="00EC3720"/>
    <w:rsid w:val="00EC3B95"/>
    <w:rsid w:val="00EC3D7D"/>
    <w:rsid w:val="00EC442C"/>
    <w:rsid w:val="00EC4C71"/>
    <w:rsid w:val="00EC5BE3"/>
    <w:rsid w:val="00EC6C4B"/>
    <w:rsid w:val="00EC70C5"/>
    <w:rsid w:val="00ED0724"/>
    <w:rsid w:val="00ED0C9B"/>
    <w:rsid w:val="00ED1B41"/>
    <w:rsid w:val="00ED1B66"/>
    <w:rsid w:val="00ED372C"/>
    <w:rsid w:val="00ED4D0C"/>
    <w:rsid w:val="00ED56C1"/>
    <w:rsid w:val="00ED6D07"/>
    <w:rsid w:val="00ED70F7"/>
    <w:rsid w:val="00ED7309"/>
    <w:rsid w:val="00EE132C"/>
    <w:rsid w:val="00EE37E2"/>
    <w:rsid w:val="00EE4BD3"/>
    <w:rsid w:val="00EE51B3"/>
    <w:rsid w:val="00EE74A9"/>
    <w:rsid w:val="00EF1861"/>
    <w:rsid w:val="00EF2CD8"/>
    <w:rsid w:val="00EF3069"/>
    <w:rsid w:val="00EF31C2"/>
    <w:rsid w:val="00EF5207"/>
    <w:rsid w:val="00EF577D"/>
    <w:rsid w:val="00EF5BBF"/>
    <w:rsid w:val="00EF5BE7"/>
    <w:rsid w:val="00EF688C"/>
    <w:rsid w:val="00EF6E5A"/>
    <w:rsid w:val="00EF7B49"/>
    <w:rsid w:val="00EF7B4A"/>
    <w:rsid w:val="00F00109"/>
    <w:rsid w:val="00F00260"/>
    <w:rsid w:val="00F00D23"/>
    <w:rsid w:val="00F01C06"/>
    <w:rsid w:val="00F01E16"/>
    <w:rsid w:val="00F02B70"/>
    <w:rsid w:val="00F02DA8"/>
    <w:rsid w:val="00F046A0"/>
    <w:rsid w:val="00F07500"/>
    <w:rsid w:val="00F080D9"/>
    <w:rsid w:val="00F10D94"/>
    <w:rsid w:val="00F118A1"/>
    <w:rsid w:val="00F120FC"/>
    <w:rsid w:val="00F13AAF"/>
    <w:rsid w:val="00F14264"/>
    <w:rsid w:val="00F1487A"/>
    <w:rsid w:val="00F14B04"/>
    <w:rsid w:val="00F15275"/>
    <w:rsid w:val="00F15BD7"/>
    <w:rsid w:val="00F16402"/>
    <w:rsid w:val="00F17BCA"/>
    <w:rsid w:val="00F17DC8"/>
    <w:rsid w:val="00F22491"/>
    <w:rsid w:val="00F224D6"/>
    <w:rsid w:val="00F23A39"/>
    <w:rsid w:val="00F23FF7"/>
    <w:rsid w:val="00F240FB"/>
    <w:rsid w:val="00F241D2"/>
    <w:rsid w:val="00F24DDE"/>
    <w:rsid w:val="00F2640D"/>
    <w:rsid w:val="00F27BD3"/>
    <w:rsid w:val="00F306CD"/>
    <w:rsid w:val="00F30F46"/>
    <w:rsid w:val="00F32120"/>
    <w:rsid w:val="00F32FFA"/>
    <w:rsid w:val="00F3341C"/>
    <w:rsid w:val="00F338A8"/>
    <w:rsid w:val="00F35C3F"/>
    <w:rsid w:val="00F35F6C"/>
    <w:rsid w:val="00F367B4"/>
    <w:rsid w:val="00F3683D"/>
    <w:rsid w:val="00F369BB"/>
    <w:rsid w:val="00F3753E"/>
    <w:rsid w:val="00F42A11"/>
    <w:rsid w:val="00F43349"/>
    <w:rsid w:val="00F43B09"/>
    <w:rsid w:val="00F43C81"/>
    <w:rsid w:val="00F44B3A"/>
    <w:rsid w:val="00F4585B"/>
    <w:rsid w:val="00F4762D"/>
    <w:rsid w:val="00F47B55"/>
    <w:rsid w:val="00F5014C"/>
    <w:rsid w:val="00F50574"/>
    <w:rsid w:val="00F50E51"/>
    <w:rsid w:val="00F518D2"/>
    <w:rsid w:val="00F52246"/>
    <w:rsid w:val="00F53588"/>
    <w:rsid w:val="00F5465D"/>
    <w:rsid w:val="00F55107"/>
    <w:rsid w:val="00F555F9"/>
    <w:rsid w:val="00F55763"/>
    <w:rsid w:val="00F55FC5"/>
    <w:rsid w:val="00F56CE4"/>
    <w:rsid w:val="00F57B0A"/>
    <w:rsid w:val="00F61521"/>
    <w:rsid w:val="00F61969"/>
    <w:rsid w:val="00F63724"/>
    <w:rsid w:val="00F63931"/>
    <w:rsid w:val="00F63D22"/>
    <w:rsid w:val="00F63FE1"/>
    <w:rsid w:val="00F64041"/>
    <w:rsid w:val="00F655B4"/>
    <w:rsid w:val="00F6611C"/>
    <w:rsid w:val="00F66555"/>
    <w:rsid w:val="00F67129"/>
    <w:rsid w:val="00F67606"/>
    <w:rsid w:val="00F67660"/>
    <w:rsid w:val="00F6787C"/>
    <w:rsid w:val="00F6DD86"/>
    <w:rsid w:val="00F70277"/>
    <w:rsid w:val="00F7042D"/>
    <w:rsid w:val="00F71449"/>
    <w:rsid w:val="00F71665"/>
    <w:rsid w:val="00F72C1B"/>
    <w:rsid w:val="00F7380F"/>
    <w:rsid w:val="00F73932"/>
    <w:rsid w:val="00F74166"/>
    <w:rsid w:val="00F74E67"/>
    <w:rsid w:val="00F763A3"/>
    <w:rsid w:val="00F77690"/>
    <w:rsid w:val="00F77E44"/>
    <w:rsid w:val="00F8051A"/>
    <w:rsid w:val="00F80732"/>
    <w:rsid w:val="00F80737"/>
    <w:rsid w:val="00F82213"/>
    <w:rsid w:val="00F82320"/>
    <w:rsid w:val="00F8310F"/>
    <w:rsid w:val="00F832AE"/>
    <w:rsid w:val="00F847F0"/>
    <w:rsid w:val="00F863B5"/>
    <w:rsid w:val="00F86507"/>
    <w:rsid w:val="00F866CB"/>
    <w:rsid w:val="00F86FA4"/>
    <w:rsid w:val="00F90059"/>
    <w:rsid w:val="00F92B2F"/>
    <w:rsid w:val="00F92D03"/>
    <w:rsid w:val="00F92F28"/>
    <w:rsid w:val="00F935F5"/>
    <w:rsid w:val="00F94842"/>
    <w:rsid w:val="00F961BD"/>
    <w:rsid w:val="00F9757A"/>
    <w:rsid w:val="00FA048E"/>
    <w:rsid w:val="00FA1C63"/>
    <w:rsid w:val="00FA2464"/>
    <w:rsid w:val="00FA3D06"/>
    <w:rsid w:val="00FA3DBF"/>
    <w:rsid w:val="00FA4515"/>
    <w:rsid w:val="00FA4AE3"/>
    <w:rsid w:val="00FA4D0D"/>
    <w:rsid w:val="00FA4D5C"/>
    <w:rsid w:val="00FA5390"/>
    <w:rsid w:val="00FA53C6"/>
    <w:rsid w:val="00FA6130"/>
    <w:rsid w:val="00FA65EB"/>
    <w:rsid w:val="00FA6694"/>
    <w:rsid w:val="00FB0A8B"/>
    <w:rsid w:val="00FB10B3"/>
    <w:rsid w:val="00FB1BB2"/>
    <w:rsid w:val="00FB1C99"/>
    <w:rsid w:val="00FB1E23"/>
    <w:rsid w:val="00FB2596"/>
    <w:rsid w:val="00FB28E7"/>
    <w:rsid w:val="00FB3CED"/>
    <w:rsid w:val="00FB42FE"/>
    <w:rsid w:val="00FB43EE"/>
    <w:rsid w:val="00FB5622"/>
    <w:rsid w:val="00FB6E56"/>
    <w:rsid w:val="00FB78A6"/>
    <w:rsid w:val="00FC0091"/>
    <w:rsid w:val="00FC010D"/>
    <w:rsid w:val="00FC0300"/>
    <w:rsid w:val="00FC12ED"/>
    <w:rsid w:val="00FC14BD"/>
    <w:rsid w:val="00FC274C"/>
    <w:rsid w:val="00FC2EC6"/>
    <w:rsid w:val="00FC51D6"/>
    <w:rsid w:val="00FC55FF"/>
    <w:rsid w:val="00FC5E66"/>
    <w:rsid w:val="00FC7190"/>
    <w:rsid w:val="00FC7452"/>
    <w:rsid w:val="00FC7BAE"/>
    <w:rsid w:val="00FD06A0"/>
    <w:rsid w:val="00FD15DF"/>
    <w:rsid w:val="00FD1903"/>
    <w:rsid w:val="00FD1BF9"/>
    <w:rsid w:val="00FD1D00"/>
    <w:rsid w:val="00FD1EB4"/>
    <w:rsid w:val="00FD25E5"/>
    <w:rsid w:val="00FD2E1A"/>
    <w:rsid w:val="00FD3874"/>
    <w:rsid w:val="00FD3999"/>
    <w:rsid w:val="00FD45E2"/>
    <w:rsid w:val="00FD4B81"/>
    <w:rsid w:val="00FD5C4E"/>
    <w:rsid w:val="00FD5EA2"/>
    <w:rsid w:val="00FD6088"/>
    <w:rsid w:val="00FD7295"/>
    <w:rsid w:val="00FD72EF"/>
    <w:rsid w:val="00FD7CEC"/>
    <w:rsid w:val="00FE01C0"/>
    <w:rsid w:val="00FE1746"/>
    <w:rsid w:val="00FE1C72"/>
    <w:rsid w:val="00FE1C8B"/>
    <w:rsid w:val="00FE1EF6"/>
    <w:rsid w:val="00FE3977"/>
    <w:rsid w:val="00FE4A74"/>
    <w:rsid w:val="00FE6142"/>
    <w:rsid w:val="00FE699D"/>
    <w:rsid w:val="00FE76A0"/>
    <w:rsid w:val="00FE7A70"/>
    <w:rsid w:val="00FF09A6"/>
    <w:rsid w:val="00FF18D7"/>
    <w:rsid w:val="00FF237B"/>
    <w:rsid w:val="00FF2F50"/>
    <w:rsid w:val="00FF53A8"/>
    <w:rsid w:val="00FF591B"/>
    <w:rsid w:val="00FF63CB"/>
    <w:rsid w:val="00FF6BB3"/>
    <w:rsid w:val="00FF6CAF"/>
    <w:rsid w:val="00FF6D6A"/>
    <w:rsid w:val="00FF6E74"/>
    <w:rsid w:val="00FF728C"/>
    <w:rsid w:val="00FF7B37"/>
    <w:rsid w:val="00FF7D56"/>
    <w:rsid w:val="010B0D35"/>
    <w:rsid w:val="011A67D3"/>
    <w:rsid w:val="0159726C"/>
    <w:rsid w:val="0193ED1A"/>
    <w:rsid w:val="01976D48"/>
    <w:rsid w:val="01D2FD32"/>
    <w:rsid w:val="02783FDB"/>
    <w:rsid w:val="02BDCCB6"/>
    <w:rsid w:val="02E24C12"/>
    <w:rsid w:val="02F0CF59"/>
    <w:rsid w:val="032A7D4F"/>
    <w:rsid w:val="032B5780"/>
    <w:rsid w:val="041BE98A"/>
    <w:rsid w:val="048C9FBA"/>
    <w:rsid w:val="04E19B94"/>
    <w:rsid w:val="05435D02"/>
    <w:rsid w:val="055B7990"/>
    <w:rsid w:val="05A33306"/>
    <w:rsid w:val="05B81EBC"/>
    <w:rsid w:val="05C34550"/>
    <w:rsid w:val="05C8D40F"/>
    <w:rsid w:val="0606B9BF"/>
    <w:rsid w:val="06466242"/>
    <w:rsid w:val="06A8F23B"/>
    <w:rsid w:val="06CB9C22"/>
    <w:rsid w:val="06D6EEBD"/>
    <w:rsid w:val="06DD6E71"/>
    <w:rsid w:val="06DFE114"/>
    <w:rsid w:val="06F38E03"/>
    <w:rsid w:val="071CC48E"/>
    <w:rsid w:val="0741A8AC"/>
    <w:rsid w:val="07E115DA"/>
    <w:rsid w:val="07E5A046"/>
    <w:rsid w:val="07EE382F"/>
    <w:rsid w:val="08356388"/>
    <w:rsid w:val="08505E22"/>
    <w:rsid w:val="0879162C"/>
    <w:rsid w:val="08B894EF"/>
    <w:rsid w:val="08DDE28D"/>
    <w:rsid w:val="08F1CB5E"/>
    <w:rsid w:val="090674A1"/>
    <w:rsid w:val="0920DB0D"/>
    <w:rsid w:val="092347BE"/>
    <w:rsid w:val="098E688E"/>
    <w:rsid w:val="09BE2BCF"/>
    <w:rsid w:val="09C049C6"/>
    <w:rsid w:val="09EC2E83"/>
    <w:rsid w:val="0A1781D6"/>
    <w:rsid w:val="0A22E668"/>
    <w:rsid w:val="0A35CD53"/>
    <w:rsid w:val="0A5033CC"/>
    <w:rsid w:val="0A5CE7C0"/>
    <w:rsid w:val="0A5DD69C"/>
    <w:rsid w:val="0A7E3AC2"/>
    <w:rsid w:val="0A84A5C4"/>
    <w:rsid w:val="0A8B2B0E"/>
    <w:rsid w:val="0A9377B6"/>
    <w:rsid w:val="0AA0E9BC"/>
    <w:rsid w:val="0ABE9392"/>
    <w:rsid w:val="0ABEFC76"/>
    <w:rsid w:val="0AC16788"/>
    <w:rsid w:val="0B7E54B1"/>
    <w:rsid w:val="0B8F40AA"/>
    <w:rsid w:val="0BB85C44"/>
    <w:rsid w:val="0BC773E3"/>
    <w:rsid w:val="0BE257A1"/>
    <w:rsid w:val="0C449E2B"/>
    <w:rsid w:val="0C5304D8"/>
    <w:rsid w:val="0C60B1E2"/>
    <w:rsid w:val="0C9F38B7"/>
    <w:rsid w:val="0CA8D66D"/>
    <w:rsid w:val="0CBF5A69"/>
    <w:rsid w:val="0CD439EA"/>
    <w:rsid w:val="0D062407"/>
    <w:rsid w:val="0D09CD80"/>
    <w:rsid w:val="0D4C874F"/>
    <w:rsid w:val="0D6E281C"/>
    <w:rsid w:val="0D74F4F7"/>
    <w:rsid w:val="0DC8533C"/>
    <w:rsid w:val="0DD6717D"/>
    <w:rsid w:val="0DE5417E"/>
    <w:rsid w:val="0E0DE805"/>
    <w:rsid w:val="0E11CBA4"/>
    <w:rsid w:val="0E640C52"/>
    <w:rsid w:val="0E8BE29A"/>
    <w:rsid w:val="0EC3B5ED"/>
    <w:rsid w:val="0ECFF99C"/>
    <w:rsid w:val="0EDD1126"/>
    <w:rsid w:val="0EE857B0"/>
    <w:rsid w:val="0EF10004"/>
    <w:rsid w:val="0F093A75"/>
    <w:rsid w:val="0F10C558"/>
    <w:rsid w:val="0F48D44E"/>
    <w:rsid w:val="0F62777D"/>
    <w:rsid w:val="0F66F90C"/>
    <w:rsid w:val="0F7873CA"/>
    <w:rsid w:val="0F9183A5"/>
    <w:rsid w:val="0F928942"/>
    <w:rsid w:val="0F9381B4"/>
    <w:rsid w:val="0FB65954"/>
    <w:rsid w:val="0FBE991E"/>
    <w:rsid w:val="0FC0EF70"/>
    <w:rsid w:val="0FF3C206"/>
    <w:rsid w:val="100BDAAC"/>
    <w:rsid w:val="10763C38"/>
    <w:rsid w:val="107BFB3A"/>
    <w:rsid w:val="10AC95B9"/>
    <w:rsid w:val="10B5DD6A"/>
    <w:rsid w:val="10D6CB61"/>
    <w:rsid w:val="10D9D8E8"/>
    <w:rsid w:val="10EE928B"/>
    <w:rsid w:val="115F0C10"/>
    <w:rsid w:val="116E06A8"/>
    <w:rsid w:val="11F4B5F7"/>
    <w:rsid w:val="1201AB13"/>
    <w:rsid w:val="12162529"/>
    <w:rsid w:val="1218BF0A"/>
    <w:rsid w:val="1249EAA9"/>
    <w:rsid w:val="12996DDC"/>
    <w:rsid w:val="1341AA88"/>
    <w:rsid w:val="1344A963"/>
    <w:rsid w:val="1363F3A3"/>
    <w:rsid w:val="13781E46"/>
    <w:rsid w:val="138C4F3B"/>
    <w:rsid w:val="139F4772"/>
    <w:rsid w:val="13A0F981"/>
    <w:rsid w:val="13BDB06B"/>
    <w:rsid w:val="13ECED4F"/>
    <w:rsid w:val="141625C9"/>
    <w:rsid w:val="1420392D"/>
    <w:rsid w:val="14269657"/>
    <w:rsid w:val="142FC7FD"/>
    <w:rsid w:val="1431C2B9"/>
    <w:rsid w:val="1435E8A0"/>
    <w:rsid w:val="148F5CD2"/>
    <w:rsid w:val="14AF247E"/>
    <w:rsid w:val="14E751F7"/>
    <w:rsid w:val="14F9A221"/>
    <w:rsid w:val="153A2C99"/>
    <w:rsid w:val="159C4822"/>
    <w:rsid w:val="159C835E"/>
    <w:rsid w:val="15BC098E"/>
    <w:rsid w:val="15D531EB"/>
    <w:rsid w:val="15E8A269"/>
    <w:rsid w:val="15F05363"/>
    <w:rsid w:val="15F10714"/>
    <w:rsid w:val="15F1129C"/>
    <w:rsid w:val="15FDC0DF"/>
    <w:rsid w:val="16297902"/>
    <w:rsid w:val="164DEC6F"/>
    <w:rsid w:val="167C4A25"/>
    <w:rsid w:val="16BF262C"/>
    <w:rsid w:val="16CC4FD9"/>
    <w:rsid w:val="16D6E834"/>
    <w:rsid w:val="16DCDC81"/>
    <w:rsid w:val="16EC302D"/>
    <w:rsid w:val="1794114A"/>
    <w:rsid w:val="17999140"/>
    <w:rsid w:val="17DBF7DD"/>
    <w:rsid w:val="182CE22D"/>
    <w:rsid w:val="182F67B8"/>
    <w:rsid w:val="183546E9"/>
    <w:rsid w:val="1870FF0F"/>
    <w:rsid w:val="18D2F231"/>
    <w:rsid w:val="18EF8703"/>
    <w:rsid w:val="192830B1"/>
    <w:rsid w:val="1941E146"/>
    <w:rsid w:val="19B3EAE7"/>
    <w:rsid w:val="19B87FD6"/>
    <w:rsid w:val="19BB903D"/>
    <w:rsid w:val="19C7D558"/>
    <w:rsid w:val="1A090141"/>
    <w:rsid w:val="1A3887F0"/>
    <w:rsid w:val="1A5C2ED3"/>
    <w:rsid w:val="1A5DB8A9"/>
    <w:rsid w:val="1A78D58C"/>
    <w:rsid w:val="1A7A401E"/>
    <w:rsid w:val="1A9F5CA8"/>
    <w:rsid w:val="1AA93C5E"/>
    <w:rsid w:val="1ABD56C6"/>
    <w:rsid w:val="1AC40112"/>
    <w:rsid w:val="1AE9DE7E"/>
    <w:rsid w:val="1B5F948E"/>
    <w:rsid w:val="1B6A292D"/>
    <w:rsid w:val="1B82A99B"/>
    <w:rsid w:val="1BCAE942"/>
    <w:rsid w:val="1C56314D"/>
    <w:rsid w:val="1C864A1B"/>
    <w:rsid w:val="1C99F649"/>
    <w:rsid w:val="1CADE9F3"/>
    <w:rsid w:val="1CC43E58"/>
    <w:rsid w:val="1CD63D78"/>
    <w:rsid w:val="1D0332EA"/>
    <w:rsid w:val="1D05D82F"/>
    <w:rsid w:val="1D080AC2"/>
    <w:rsid w:val="1D47F0D4"/>
    <w:rsid w:val="1D4DD8DA"/>
    <w:rsid w:val="1D60A560"/>
    <w:rsid w:val="1DB4AD16"/>
    <w:rsid w:val="1DC7E7B7"/>
    <w:rsid w:val="1DEE3726"/>
    <w:rsid w:val="1E010BE5"/>
    <w:rsid w:val="1E118021"/>
    <w:rsid w:val="1E38DF38"/>
    <w:rsid w:val="1E6107BF"/>
    <w:rsid w:val="1E7B0431"/>
    <w:rsid w:val="1E835037"/>
    <w:rsid w:val="1E844F69"/>
    <w:rsid w:val="1E92FCA3"/>
    <w:rsid w:val="1EA1DB61"/>
    <w:rsid w:val="1EA8CB01"/>
    <w:rsid w:val="1EE77741"/>
    <w:rsid w:val="1F62EBD4"/>
    <w:rsid w:val="1F66E59E"/>
    <w:rsid w:val="1F6C9751"/>
    <w:rsid w:val="1FBDEADD"/>
    <w:rsid w:val="1FD51095"/>
    <w:rsid w:val="201E076B"/>
    <w:rsid w:val="2021AB4F"/>
    <w:rsid w:val="2062E897"/>
    <w:rsid w:val="20B19C73"/>
    <w:rsid w:val="20B74182"/>
    <w:rsid w:val="20CAA709"/>
    <w:rsid w:val="20DEC33B"/>
    <w:rsid w:val="21187DE2"/>
    <w:rsid w:val="21334296"/>
    <w:rsid w:val="214BE666"/>
    <w:rsid w:val="21A2745E"/>
    <w:rsid w:val="21A35C16"/>
    <w:rsid w:val="21A6614F"/>
    <w:rsid w:val="21BA9C16"/>
    <w:rsid w:val="21D94952"/>
    <w:rsid w:val="220DCCB1"/>
    <w:rsid w:val="22210269"/>
    <w:rsid w:val="2276C356"/>
    <w:rsid w:val="22977E93"/>
    <w:rsid w:val="229EF59F"/>
    <w:rsid w:val="22B2BFBF"/>
    <w:rsid w:val="22BAB098"/>
    <w:rsid w:val="2325CD42"/>
    <w:rsid w:val="2335FE12"/>
    <w:rsid w:val="23CB8BCD"/>
    <w:rsid w:val="243E4A7D"/>
    <w:rsid w:val="2456CEBF"/>
    <w:rsid w:val="24A49B67"/>
    <w:rsid w:val="24CAF109"/>
    <w:rsid w:val="24D88550"/>
    <w:rsid w:val="24F6D40C"/>
    <w:rsid w:val="252C7F1F"/>
    <w:rsid w:val="255DFA62"/>
    <w:rsid w:val="25974B51"/>
    <w:rsid w:val="25B774D7"/>
    <w:rsid w:val="25BAE8E1"/>
    <w:rsid w:val="262CBB52"/>
    <w:rsid w:val="268E53B1"/>
    <w:rsid w:val="269A5B75"/>
    <w:rsid w:val="26D17917"/>
    <w:rsid w:val="26D960C9"/>
    <w:rsid w:val="26EE23BF"/>
    <w:rsid w:val="26F11920"/>
    <w:rsid w:val="2739E88D"/>
    <w:rsid w:val="273E65AE"/>
    <w:rsid w:val="27589838"/>
    <w:rsid w:val="27661673"/>
    <w:rsid w:val="27C5021B"/>
    <w:rsid w:val="281290A3"/>
    <w:rsid w:val="28231538"/>
    <w:rsid w:val="28236FD2"/>
    <w:rsid w:val="284BC434"/>
    <w:rsid w:val="2879E2D5"/>
    <w:rsid w:val="287B2A38"/>
    <w:rsid w:val="2881F7F3"/>
    <w:rsid w:val="288894F6"/>
    <w:rsid w:val="289043ED"/>
    <w:rsid w:val="28D5B8EE"/>
    <w:rsid w:val="291769AB"/>
    <w:rsid w:val="291FA4CB"/>
    <w:rsid w:val="2948910E"/>
    <w:rsid w:val="2959673E"/>
    <w:rsid w:val="29882F45"/>
    <w:rsid w:val="299C7D64"/>
    <w:rsid w:val="29A5154D"/>
    <w:rsid w:val="29CF1847"/>
    <w:rsid w:val="29E4C2DF"/>
    <w:rsid w:val="2A0ABB62"/>
    <w:rsid w:val="2A31DAE2"/>
    <w:rsid w:val="2AB49A22"/>
    <w:rsid w:val="2AC96B13"/>
    <w:rsid w:val="2AD073CF"/>
    <w:rsid w:val="2B3A1611"/>
    <w:rsid w:val="2B80D147"/>
    <w:rsid w:val="2B8426DB"/>
    <w:rsid w:val="2BCDAB43"/>
    <w:rsid w:val="2BF21A11"/>
    <w:rsid w:val="2C0AE2C4"/>
    <w:rsid w:val="2C1A255D"/>
    <w:rsid w:val="2C995E31"/>
    <w:rsid w:val="2CA96089"/>
    <w:rsid w:val="2CAA0407"/>
    <w:rsid w:val="2D00923F"/>
    <w:rsid w:val="2D30E404"/>
    <w:rsid w:val="2D49D5FC"/>
    <w:rsid w:val="2D54BA23"/>
    <w:rsid w:val="2D5C4D82"/>
    <w:rsid w:val="2D862C3B"/>
    <w:rsid w:val="2D88D250"/>
    <w:rsid w:val="2DA6814F"/>
    <w:rsid w:val="2DB1E0E5"/>
    <w:rsid w:val="2DB53129"/>
    <w:rsid w:val="2E694AB1"/>
    <w:rsid w:val="2E9256BC"/>
    <w:rsid w:val="2E962029"/>
    <w:rsid w:val="2EBBC79D"/>
    <w:rsid w:val="2ECA3F1D"/>
    <w:rsid w:val="2ED4BF68"/>
    <w:rsid w:val="2EF6CD9E"/>
    <w:rsid w:val="2EFC2B05"/>
    <w:rsid w:val="2F2B36E7"/>
    <w:rsid w:val="2F80FD24"/>
    <w:rsid w:val="2F923BA9"/>
    <w:rsid w:val="2F933139"/>
    <w:rsid w:val="2FE27234"/>
    <w:rsid w:val="300AEFC0"/>
    <w:rsid w:val="30309AC9"/>
    <w:rsid w:val="3035AE35"/>
    <w:rsid w:val="305FCAE4"/>
    <w:rsid w:val="3070CC5B"/>
    <w:rsid w:val="309B55D2"/>
    <w:rsid w:val="30A38AEC"/>
    <w:rsid w:val="30AEA93D"/>
    <w:rsid w:val="30E981A7"/>
    <w:rsid w:val="31049D9A"/>
    <w:rsid w:val="317E4295"/>
    <w:rsid w:val="3187C316"/>
    <w:rsid w:val="318DB697"/>
    <w:rsid w:val="3248F207"/>
    <w:rsid w:val="324A799E"/>
    <w:rsid w:val="32578E10"/>
    <w:rsid w:val="326FA1FF"/>
    <w:rsid w:val="328BC4CB"/>
    <w:rsid w:val="329CD3DE"/>
    <w:rsid w:val="32F7A1A8"/>
    <w:rsid w:val="32FA7492"/>
    <w:rsid w:val="3328E54B"/>
    <w:rsid w:val="335E769F"/>
    <w:rsid w:val="33683B8B"/>
    <w:rsid w:val="33BAD889"/>
    <w:rsid w:val="33C0487C"/>
    <w:rsid w:val="33E5FA8E"/>
    <w:rsid w:val="3401CB87"/>
    <w:rsid w:val="3409D3C8"/>
    <w:rsid w:val="340EE697"/>
    <w:rsid w:val="34253742"/>
    <w:rsid w:val="3440566F"/>
    <w:rsid w:val="34BF63D8"/>
    <w:rsid w:val="34CF7574"/>
    <w:rsid w:val="34D53236"/>
    <w:rsid w:val="350B7E27"/>
    <w:rsid w:val="35106ED2"/>
    <w:rsid w:val="353E208B"/>
    <w:rsid w:val="356B6C89"/>
    <w:rsid w:val="357F4EA9"/>
    <w:rsid w:val="358FB049"/>
    <w:rsid w:val="35C85CE5"/>
    <w:rsid w:val="360ECF0F"/>
    <w:rsid w:val="36BFED24"/>
    <w:rsid w:val="36CAE91B"/>
    <w:rsid w:val="36F03B6B"/>
    <w:rsid w:val="370F8400"/>
    <w:rsid w:val="371DEAC1"/>
    <w:rsid w:val="372A0E3B"/>
    <w:rsid w:val="372A69BF"/>
    <w:rsid w:val="372F3198"/>
    <w:rsid w:val="3748D4C0"/>
    <w:rsid w:val="374B04E9"/>
    <w:rsid w:val="374BBABC"/>
    <w:rsid w:val="376D9D63"/>
    <w:rsid w:val="377119E2"/>
    <w:rsid w:val="37CB0124"/>
    <w:rsid w:val="37CBF024"/>
    <w:rsid w:val="37E27E1C"/>
    <w:rsid w:val="382B703B"/>
    <w:rsid w:val="3838B7CB"/>
    <w:rsid w:val="3893427A"/>
    <w:rsid w:val="38AAFAD1"/>
    <w:rsid w:val="39132BA9"/>
    <w:rsid w:val="392BA8EA"/>
    <w:rsid w:val="39315274"/>
    <w:rsid w:val="39341D7C"/>
    <w:rsid w:val="3936A3F1"/>
    <w:rsid w:val="394DAB6A"/>
    <w:rsid w:val="3986F6F9"/>
    <w:rsid w:val="39905543"/>
    <w:rsid w:val="39BC93C1"/>
    <w:rsid w:val="39C7409C"/>
    <w:rsid w:val="39DCF6E9"/>
    <w:rsid w:val="3A210F9B"/>
    <w:rsid w:val="3A46CB32"/>
    <w:rsid w:val="3AA541BD"/>
    <w:rsid w:val="3AA66421"/>
    <w:rsid w:val="3AB12464"/>
    <w:rsid w:val="3AC6BF78"/>
    <w:rsid w:val="3AF35059"/>
    <w:rsid w:val="3AFC1B83"/>
    <w:rsid w:val="3B229942"/>
    <w:rsid w:val="3B58B598"/>
    <w:rsid w:val="3B745A11"/>
    <w:rsid w:val="3B7A463B"/>
    <w:rsid w:val="3B8B95B8"/>
    <w:rsid w:val="3BD2B1C1"/>
    <w:rsid w:val="3BD51FCF"/>
    <w:rsid w:val="3C62BB35"/>
    <w:rsid w:val="3CF0DF3C"/>
    <w:rsid w:val="3D1AE701"/>
    <w:rsid w:val="3D559532"/>
    <w:rsid w:val="3D6207A6"/>
    <w:rsid w:val="3D76A790"/>
    <w:rsid w:val="3DA93E67"/>
    <w:rsid w:val="3E5AEDB5"/>
    <w:rsid w:val="3E717AC9"/>
    <w:rsid w:val="3E76591C"/>
    <w:rsid w:val="3EA261DC"/>
    <w:rsid w:val="3EC963B4"/>
    <w:rsid w:val="3EFB64F7"/>
    <w:rsid w:val="3F0A34F8"/>
    <w:rsid w:val="3FD432AA"/>
    <w:rsid w:val="3FE59950"/>
    <w:rsid w:val="4012297D"/>
    <w:rsid w:val="402F31BA"/>
    <w:rsid w:val="40511329"/>
    <w:rsid w:val="415A82EF"/>
    <w:rsid w:val="415CB1C5"/>
    <w:rsid w:val="41CFAF2B"/>
    <w:rsid w:val="423A3BD1"/>
    <w:rsid w:val="427DDACA"/>
    <w:rsid w:val="429C9B6C"/>
    <w:rsid w:val="42AC47B0"/>
    <w:rsid w:val="431BA960"/>
    <w:rsid w:val="4354E789"/>
    <w:rsid w:val="43683DFF"/>
    <w:rsid w:val="43902670"/>
    <w:rsid w:val="43934D9E"/>
    <w:rsid w:val="43BB306D"/>
    <w:rsid w:val="43D7159D"/>
    <w:rsid w:val="43D7DF87"/>
    <w:rsid w:val="4418E784"/>
    <w:rsid w:val="441A964B"/>
    <w:rsid w:val="441FCFEB"/>
    <w:rsid w:val="4458CA55"/>
    <w:rsid w:val="4478FCE5"/>
    <w:rsid w:val="4482C53A"/>
    <w:rsid w:val="44B435ED"/>
    <w:rsid w:val="44D5FEE6"/>
    <w:rsid w:val="45517E1E"/>
    <w:rsid w:val="45712D4D"/>
    <w:rsid w:val="459EA419"/>
    <w:rsid w:val="459F0362"/>
    <w:rsid w:val="45C5A945"/>
    <w:rsid w:val="45CAABF7"/>
    <w:rsid w:val="45FB84C5"/>
    <w:rsid w:val="46056D3E"/>
    <w:rsid w:val="4614FC6A"/>
    <w:rsid w:val="46679E5C"/>
    <w:rsid w:val="46C7C732"/>
    <w:rsid w:val="46E0FD08"/>
    <w:rsid w:val="46F6AC7B"/>
    <w:rsid w:val="470D95E3"/>
    <w:rsid w:val="473CE731"/>
    <w:rsid w:val="480A57FB"/>
    <w:rsid w:val="4828BA53"/>
    <w:rsid w:val="485CF00F"/>
    <w:rsid w:val="48663073"/>
    <w:rsid w:val="489FDC67"/>
    <w:rsid w:val="48B2223B"/>
    <w:rsid w:val="48C11E9B"/>
    <w:rsid w:val="48EBBE3D"/>
    <w:rsid w:val="48F3410E"/>
    <w:rsid w:val="48F518FD"/>
    <w:rsid w:val="48FE22D8"/>
    <w:rsid w:val="4938BD27"/>
    <w:rsid w:val="494D428D"/>
    <w:rsid w:val="49569058"/>
    <w:rsid w:val="49785E59"/>
    <w:rsid w:val="49B83A57"/>
    <w:rsid w:val="49C15B79"/>
    <w:rsid w:val="49C75389"/>
    <w:rsid w:val="4A16D100"/>
    <w:rsid w:val="4A189DCA"/>
    <w:rsid w:val="4AC5AC47"/>
    <w:rsid w:val="4AC5C7C3"/>
    <w:rsid w:val="4AC7DFCB"/>
    <w:rsid w:val="4AD0C99D"/>
    <w:rsid w:val="4AD8DE61"/>
    <w:rsid w:val="4B08082E"/>
    <w:rsid w:val="4B76F87A"/>
    <w:rsid w:val="4B81224D"/>
    <w:rsid w:val="4BC8E31B"/>
    <w:rsid w:val="4C26B96B"/>
    <w:rsid w:val="4C451342"/>
    <w:rsid w:val="4C619824"/>
    <w:rsid w:val="4C8AB7E8"/>
    <w:rsid w:val="4CC2A31C"/>
    <w:rsid w:val="4CC44120"/>
    <w:rsid w:val="4CC75F4B"/>
    <w:rsid w:val="4CE7AC92"/>
    <w:rsid w:val="4D06E551"/>
    <w:rsid w:val="4D297B13"/>
    <w:rsid w:val="4D6C13B5"/>
    <w:rsid w:val="4E15B201"/>
    <w:rsid w:val="4E185D26"/>
    <w:rsid w:val="4E377A10"/>
    <w:rsid w:val="4E53C73D"/>
    <w:rsid w:val="4E5B95EA"/>
    <w:rsid w:val="4E709A5A"/>
    <w:rsid w:val="4EEF6303"/>
    <w:rsid w:val="4EF49A30"/>
    <w:rsid w:val="4F09D47E"/>
    <w:rsid w:val="4F0F1DEB"/>
    <w:rsid w:val="4F420A35"/>
    <w:rsid w:val="4F77092F"/>
    <w:rsid w:val="4FD7E52E"/>
    <w:rsid w:val="4FDDE08D"/>
    <w:rsid w:val="4FF1A607"/>
    <w:rsid w:val="4FF3425E"/>
    <w:rsid w:val="50301C72"/>
    <w:rsid w:val="5042C80C"/>
    <w:rsid w:val="5056C78C"/>
    <w:rsid w:val="50A103FE"/>
    <w:rsid w:val="50A897E2"/>
    <w:rsid w:val="50C213DA"/>
    <w:rsid w:val="50DDDA96"/>
    <w:rsid w:val="50FB4804"/>
    <w:rsid w:val="51338C77"/>
    <w:rsid w:val="51469EC9"/>
    <w:rsid w:val="514F6035"/>
    <w:rsid w:val="517A7CC1"/>
    <w:rsid w:val="51A22F8E"/>
    <w:rsid w:val="51B50EA6"/>
    <w:rsid w:val="51C34DDF"/>
    <w:rsid w:val="51CC0B2E"/>
    <w:rsid w:val="51F063D1"/>
    <w:rsid w:val="524ACB62"/>
    <w:rsid w:val="525780DE"/>
    <w:rsid w:val="526B2EF7"/>
    <w:rsid w:val="52D0B07A"/>
    <w:rsid w:val="52E22932"/>
    <w:rsid w:val="52E3F046"/>
    <w:rsid w:val="530B289C"/>
    <w:rsid w:val="53138224"/>
    <w:rsid w:val="53351FB3"/>
    <w:rsid w:val="5336E94F"/>
    <w:rsid w:val="53558807"/>
    <w:rsid w:val="535CC5E1"/>
    <w:rsid w:val="53999951"/>
    <w:rsid w:val="53A0BF4D"/>
    <w:rsid w:val="5406FF58"/>
    <w:rsid w:val="540BFCC7"/>
    <w:rsid w:val="5424D584"/>
    <w:rsid w:val="545AA4D4"/>
    <w:rsid w:val="552B5AE5"/>
    <w:rsid w:val="55640B5D"/>
    <w:rsid w:val="556943C7"/>
    <w:rsid w:val="556A04AC"/>
    <w:rsid w:val="557F8EE9"/>
    <w:rsid w:val="55BB5114"/>
    <w:rsid w:val="55C64602"/>
    <w:rsid w:val="55D42709"/>
    <w:rsid w:val="55F7D113"/>
    <w:rsid w:val="5647BF2E"/>
    <w:rsid w:val="564EB615"/>
    <w:rsid w:val="566283E2"/>
    <w:rsid w:val="566A34DC"/>
    <w:rsid w:val="567A3C39"/>
    <w:rsid w:val="567B6FB3"/>
    <w:rsid w:val="56D33152"/>
    <w:rsid w:val="56D84B1A"/>
    <w:rsid w:val="5733C521"/>
    <w:rsid w:val="57983419"/>
    <w:rsid w:val="57C67EAB"/>
    <w:rsid w:val="580890D6"/>
    <w:rsid w:val="583CF4E4"/>
    <w:rsid w:val="5867073E"/>
    <w:rsid w:val="58963351"/>
    <w:rsid w:val="58A169CA"/>
    <w:rsid w:val="58B2C9B2"/>
    <w:rsid w:val="58F3734D"/>
    <w:rsid w:val="590E2F72"/>
    <w:rsid w:val="5926B828"/>
    <w:rsid w:val="593E54F3"/>
    <w:rsid w:val="59624219"/>
    <w:rsid w:val="5972B31B"/>
    <w:rsid w:val="599578AD"/>
    <w:rsid w:val="59972944"/>
    <w:rsid w:val="599F6FE2"/>
    <w:rsid w:val="59A46137"/>
    <w:rsid w:val="59CBAE50"/>
    <w:rsid w:val="59D86F7B"/>
    <w:rsid w:val="59DEDFDB"/>
    <w:rsid w:val="59F79D38"/>
    <w:rsid w:val="5A33990F"/>
    <w:rsid w:val="5A5508FD"/>
    <w:rsid w:val="5A986BBE"/>
    <w:rsid w:val="5AC61750"/>
    <w:rsid w:val="5ADF7307"/>
    <w:rsid w:val="5AE3D913"/>
    <w:rsid w:val="5AED810F"/>
    <w:rsid w:val="5B3BBE67"/>
    <w:rsid w:val="5B4B137B"/>
    <w:rsid w:val="5B579320"/>
    <w:rsid w:val="5B72ED74"/>
    <w:rsid w:val="5C072346"/>
    <w:rsid w:val="5C1372B1"/>
    <w:rsid w:val="5C2793D4"/>
    <w:rsid w:val="5C3D750C"/>
    <w:rsid w:val="5C42A3C9"/>
    <w:rsid w:val="5C5716DB"/>
    <w:rsid w:val="5C71E0AD"/>
    <w:rsid w:val="5C9B1BDC"/>
    <w:rsid w:val="5CA28AE0"/>
    <w:rsid w:val="5CB17E02"/>
    <w:rsid w:val="5D67A3C4"/>
    <w:rsid w:val="5DA2F3A7"/>
    <w:rsid w:val="5E355393"/>
    <w:rsid w:val="5E94A5FA"/>
    <w:rsid w:val="5EC1C10A"/>
    <w:rsid w:val="5EE3F553"/>
    <w:rsid w:val="5EEAB11D"/>
    <w:rsid w:val="5F24ADA6"/>
    <w:rsid w:val="5F4E161D"/>
    <w:rsid w:val="5F4F1A67"/>
    <w:rsid w:val="5F601B85"/>
    <w:rsid w:val="5F71238B"/>
    <w:rsid w:val="5F78791E"/>
    <w:rsid w:val="5FF82AF8"/>
    <w:rsid w:val="601AB410"/>
    <w:rsid w:val="602B44C1"/>
    <w:rsid w:val="605340F2"/>
    <w:rsid w:val="6093256B"/>
    <w:rsid w:val="60ABF941"/>
    <w:rsid w:val="60D473DF"/>
    <w:rsid w:val="60F041C8"/>
    <w:rsid w:val="61403A0A"/>
    <w:rsid w:val="614E220A"/>
    <w:rsid w:val="6182C4BD"/>
    <w:rsid w:val="61B4D509"/>
    <w:rsid w:val="61BB3DAF"/>
    <w:rsid w:val="6200B6DF"/>
    <w:rsid w:val="62508586"/>
    <w:rsid w:val="62616493"/>
    <w:rsid w:val="62EEEAF8"/>
    <w:rsid w:val="62FF337C"/>
    <w:rsid w:val="631CFBB6"/>
    <w:rsid w:val="636F3DF4"/>
    <w:rsid w:val="6379F4EC"/>
    <w:rsid w:val="638AE1B4"/>
    <w:rsid w:val="639C2F7D"/>
    <w:rsid w:val="63D00F35"/>
    <w:rsid w:val="63DBA567"/>
    <w:rsid w:val="63F3E0C4"/>
    <w:rsid w:val="6409AC29"/>
    <w:rsid w:val="6427DA6E"/>
    <w:rsid w:val="644A6E11"/>
    <w:rsid w:val="64521F00"/>
    <w:rsid w:val="648487F1"/>
    <w:rsid w:val="64DDCFBD"/>
    <w:rsid w:val="652F3876"/>
    <w:rsid w:val="65603964"/>
    <w:rsid w:val="6560B0F6"/>
    <w:rsid w:val="658DCE38"/>
    <w:rsid w:val="65925FEF"/>
    <w:rsid w:val="66586048"/>
    <w:rsid w:val="666CC765"/>
    <w:rsid w:val="66816E5D"/>
    <w:rsid w:val="66B775D4"/>
    <w:rsid w:val="66D0C2EB"/>
    <w:rsid w:val="671EC806"/>
    <w:rsid w:val="67200F69"/>
    <w:rsid w:val="677FA607"/>
    <w:rsid w:val="678C062E"/>
    <w:rsid w:val="68018890"/>
    <w:rsid w:val="68446C51"/>
    <w:rsid w:val="68DF85C4"/>
    <w:rsid w:val="6902CFB7"/>
    <w:rsid w:val="6945041F"/>
    <w:rsid w:val="695063B5"/>
    <w:rsid w:val="698036A9"/>
    <w:rsid w:val="6992F23D"/>
    <w:rsid w:val="69F508DF"/>
    <w:rsid w:val="69FCF190"/>
    <w:rsid w:val="6A13C877"/>
    <w:rsid w:val="6A43F02A"/>
    <w:rsid w:val="6AA9D4C3"/>
    <w:rsid w:val="6AB50CF4"/>
    <w:rsid w:val="6B1AE60B"/>
    <w:rsid w:val="6B3FF1B8"/>
    <w:rsid w:val="6B51C34F"/>
    <w:rsid w:val="6B53C9C9"/>
    <w:rsid w:val="6B90F55F"/>
    <w:rsid w:val="6BBDC07C"/>
    <w:rsid w:val="6BE7AE11"/>
    <w:rsid w:val="6C099E09"/>
    <w:rsid w:val="6C23888A"/>
    <w:rsid w:val="6C23941D"/>
    <w:rsid w:val="6C5398D6"/>
    <w:rsid w:val="6C5F1F99"/>
    <w:rsid w:val="6C880477"/>
    <w:rsid w:val="6C9E5DE5"/>
    <w:rsid w:val="6CA05B2E"/>
    <w:rsid w:val="6CE9DDC1"/>
    <w:rsid w:val="6D191C7D"/>
    <w:rsid w:val="6D201AEF"/>
    <w:rsid w:val="6D432301"/>
    <w:rsid w:val="6D5D73FE"/>
    <w:rsid w:val="6D821E19"/>
    <w:rsid w:val="6DAB9A5E"/>
    <w:rsid w:val="6DB40901"/>
    <w:rsid w:val="6DB7AAA7"/>
    <w:rsid w:val="6DC66A85"/>
    <w:rsid w:val="6E07D14A"/>
    <w:rsid w:val="6E3F1A10"/>
    <w:rsid w:val="6E4394EA"/>
    <w:rsid w:val="6E57BA06"/>
    <w:rsid w:val="6E727EBA"/>
    <w:rsid w:val="6EA492E8"/>
    <w:rsid w:val="6F092351"/>
    <w:rsid w:val="6F282DB1"/>
    <w:rsid w:val="6F6802BD"/>
    <w:rsid w:val="6FB445A3"/>
    <w:rsid w:val="6FE09D35"/>
    <w:rsid w:val="6FF38A67"/>
    <w:rsid w:val="70273AEC"/>
    <w:rsid w:val="7039BD3E"/>
    <w:rsid w:val="704AA24E"/>
    <w:rsid w:val="71371CF7"/>
    <w:rsid w:val="718A64F8"/>
    <w:rsid w:val="71979CED"/>
    <w:rsid w:val="71A776EC"/>
    <w:rsid w:val="71D11F6F"/>
    <w:rsid w:val="7273A02F"/>
    <w:rsid w:val="727B3035"/>
    <w:rsid w:val="727BD853"/>
    <w:rsid w:val="728ED5E2"/>
    <w:rsid w:val="72AB135F"/>
    <w:rsid w:val="734DA0D7"/>
    <w:rsid w:val="735B34A8"/>
    <w:rsid w:val="73657E64"/>
    <w:rsid w:val="73BD2F11"/>
    <w:rsid w:val="73C94D7F"/>
    <w:rsid w:val="73E5BD9C"/>
    <w:rsid w:val="73EC296A"/>
    <w:rsid w:val="741A317F"/>
    <w:rsid w:val="742B4D0B"/>
    <w:rsid w:val="74947F08"/>
    <w:rsid w:val="74AF14EF"/>
    <w:rsid w:val="74B9F600"/>
    <w:rsid w:val="74F021CF"/>
    <w:rsid w:val="75029995"/>
    <w:rsid w:val="75200208"/>
    <w:rsid w:val="752B9B08"/>
    <w:rsid w:val="755881B6"/>
    <w:rsid w:val="75B6AC43"/>
    <w:rsid w:val="75FFC253"/>
    <w:rsid w:val="7607044F"/>
    <w:rsid w:val="760B62FB"/>
    <w:rsid w:val="76116A45"/>
    <w:rsid w:val="766EB11E"/>
    <w:rsid w:val="76753278"/>
    <w:rsid w:val="76767198"/>
    <w:rsid w:val="76C76B69"/>
    <w:rsid w:val="77568EDE"/>
    <w:rsid w:val="7769660C"/>
    <w:rsid w:val="778B551A"/>
    <w:rsid w:val="779FDDED"/>
    <w:rsid w:val="77ECC825"/>
    <w:rsid w:val="78031F87"/>
    <w:rsid w:val="7857ABD7"/>
    <w:rsid w:val="786678DB"/>
    <w:rsid w:val="78B49C33"/>
    <w:rsid w:val="78B63130"/>
    <w:rsid w:val="78C0998D"/>
    <w:rsid w:val="79ABA784"/>
    <w:rsid w:val="79B571A3"/>
    <w:rsid w:val="79FF0C2B"/>
    <w:rsid w:val="7A4ECD6A"/>
    <w:rsid w:val="7A86421A"/>
    <w:rsid w:val="7ACCA145"/>
    <w:rsid w:val="7B5BA977"/>
    <w:rsid w:val="7BAF6763"/>
    <w:rsid w:val="7C3F478D"/>
    <w:rsid w:val="7C524A97"/>
    <w:rsid w:val="7C5E754A"/>
    <w:rsid w:val="7C6A69E4"/>
    <w:rsid w:val="7C6FD24C"/>
    <w:rsid w:val="7CA1F5E5"/>
    <w:rsid w:val="7CA8FF12"/>
    <w:rsid w:val="7CCF4C5B"/>
    <w:rsid w:val="7D1B3851"/>
    <w:rsid w:val="7D661B9D"/>
    <w:rsid w:val="7D88D522"/>
    <w:rsid w:val="7DBB66EF"/>
    <w:rsid w:val="7DCE56C3"/>
    <w:rsid w:val="7DDD6A3B"/>
    <w:rsid w:val="7DE8917E"/>
    <w:rsid w:val="7E1AE276"/>
    <w:rsid w:val="7E242697"/>
    <w:rsid w:val="7E3D48E6"/>
    <w:rsid w:val="7E42D3D3"/>
    <w:rsid w:val="7E7C1DC5"/>
    <w:rsid w:val="7EE6477F"/>
    <w:rsid w:val="7F0A6127"/>
    <w:rsid w:val="7F3B8E72"/>
    <w:rsid w:val="7F99562B"/>
    <w:rsid w:val="7FF1CFC0"/>
    <w:rsid w:val="7FFE4EA9"/>
  </w:rsids>
  <m:mathPr>
    <m:mathFont m:val="Cambria Math"/>
    <m:brkBin m:val="before"/>
    <m:brkBinSub m:val="--"/>
    <m:smallFrac m:val="0"/>
    <m:dispDef/>
    <m:lMargin m:val="0"/>
    <m:rMargin m:val="0"/>
    <m:defJc m:val="centerGroup"/>
    <m:wrapIndent m:val="1440"/>
    <m:intLim m:val="subSup"/>
    <m:naryLim m:val="undOvr"/>
  </m:mathPr>
  <w:themeFontLang w:val="en-GB" w:eastAsia="ja-JP"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BD35E"/>
  <w15:chartTrackingRefBased/>
  <w15:docId w15:val="{CF3B45FB-9193-4AB8-829B-71C60C581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588"/>
    <w:rPr>
      <w:rFonts w:ascii="Arial" w:hAnsi="Arial"/>
    </w:rPr>
  </w:style>
  <w:style w:type="paragraph" w:styleId="Heading1">
    <w:name w:val="heading 1"/>
    <w:basedOn w:val="Normal"/>
    <w:next w:val="Normal"/>
    <w:link w:val="Heading1Char"/>
    <w:uiPriority w:val="99"/>
    <w:qFormat/>
    <w:rsid w:val="00EC442C"/>
    <w:pPr>
      <w:keepNext/>
      <w:keepLines/>
      <w:pBdr>
        <w:bottom w:val="single" w:sz="4" w:space="1" w:color="595959"/>
      </w:pBdr>
      <w:spacing w:before="360"/>
      <w:outlineLvl w:val="0"/>
    </w:pPr>
    <w:rPr>
      <w:rFonts w:ascii="Calibri Light" w:eastAsia="SimSun" w:hAnsi="Calibri Light" w:cs="Times New Roman"/>
      <w:b/>
      <w:bCs/>
      <w:smallCaps/>
      <w:color w:val="EF8300"/>
      <w:sz w:val="36"/>
      <w:szCs w:val="36"/>
      <w:lang w:eastAsia="en-GB"/>
    </w:rPr>
  </w:style>
  <w:style w:type="paragraph" w:styleId="Heading2">
    <w:name w:val="heading 2"/>
    <w:basedOn w:val="Normal"/>
    <w:next w:val="Normal"/>
    <w:link w:val="Heading2Char"/>
    <w:uiPriority w:val="9"/>
    <w:unhideWhenUsed/>
    <w:qFormat/>
    <w:rsid w:val="00E9568E"/>
    <w:pPr>
      <w:keepNext/>
      <w:keepLines/>
      <w:spacing w:before="360" w:after="0"/>
      <w:outlineLvl w:val="1"/>
    </w:pPr>
    <w:rPr>
      <w:rFonts w:ascii="Calibri Light" w:eastAsia="SimSun" w:hAnsi="Calibri Light" w:cs="Times New Roman"/>
      <w:b/>
      <w:bCs/>
      <w:smallCaps/>
      <w:color w:val="1E1E1E"/>
      <w:sz w:val="32"/>
      <w:szCs w:val="28"/>
      <w:lang w:eastAsia="en-GB"/>
    </w:rPr>
  </w:style>
  <w:style w:type="paragraph" w:styleId="Heading3">
    <w:name w:val="heading 3"/>
    <w:basedOn w:val="Normal"/>
    <w:next w:val="Normal"/>
    <w:link w:val="Heading3Char"/>
    <w:unhideWhenUsed/>
    <w:qFormat/>
    <w:rsid w:val="00E544DA"/>
    <w:pPr>
      <w:keepNext/>
      <w:keepLines/>
      <w:spacing w:before="200" w:after="0"/>
      <w:outlineLvl w:val="2"/>
    </w:pPr>
    <w:rPr>
      <w:rFonts w:ascii="Calibri Light" w:eastAsia="SimSun" w:hAnsi="Calibri Light" w:cs="Times New Roman"/>
      <w:b/>
      <w:bCs/>
      <w:color w:val="C45911"/>
      <w:sz w:val="28"/>
      <w:lang w:eastAsia="en-GB"/>
    </w:rPr>
  </w:style>
  <w:style w:type="paragraph" w:styleId="Heading4">
    <w:name w:val="heading 4"/>
    <w:aliases w:val="Tables"/>
    <w:basedOn w:val="Normal"/>
    <w:next w:val="Normal"/>
    <w:link w:val="Heading4Char"/>
    <w:uiPriority w:val="9"/>
    <w:unhideWhenUsed/>
    <w:qFormat/>
    <w:rsid w:val="00237F0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Figures"/>
    <w:basedOn w:val="Normal"/>
    <w:next w:val="Normal"/>
    <w:link w:val="Heading5Char"/>
    <w:uiPriority w:val="9"/>
    <w:unhideWhenUsed/>
    <w:qFormat/>
    <w:rsid w:val="00AA595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C442C"/>
    <w:rPr>
      <w:rFonts w:ascii="Calibri Light" w:eastAsia="SimSun" w:hAnsi="Calibri Light" w:cs="Times New Roman"/>
      <w:b/>
      <w:bCs/>
      <w:smallCaps/>
      <w:color w:val="EF8300"/>
      <w:sz w:val="36"/>
      <w:szCs w:val="36"/>
      <w:lang w:eastAsia="en-GB"/>
    </w:rPr>
  </w:style>
  <w:style w:type="character" w:customStyle="1" w:styleId="Heading2Char">
    <w:name w:val="Heading 2 Char"/>
    <w:basedOn w:val="DefaultParagraphFont"/>
    <w:link w:val="Heading2"/>
    <w:uiPriority w:val="9"/>
    <w:rsid w:val="00E9568E"/>
    <w:rPr>
      <w:rFonts w:ascii="Calibri Light" w:eastAsia="SimSun" w:hAnsi="Calibri Light" w:cs="Times New Roman"/>
      <w:b/>
      <w:bCs/>
      <w:smallCaps/>
      <w:color w:val="1E1E1E"/>
      <w:sz w:val="32"/>
      <w:szCs w:val="28"/>
      <w:lang w:eastAsia="en-GB"/>
    </w:rPr>
  </w:style>
  <w:style w:type="character" w:customStyle="1" w:styleId="Heading3Char">
    <w:name w:val="Heading 3 Char"/>
    <w:basedOn w:val="DefaultParagraphFont"/>
    <w:link w:val="Heading3"/>
    <w:rsid w:val="00E544DA"/>
    <w:rPr>
      <w:rFonts w:ascii="Calibri Light" w:eastAsia="SimSun" w:hAnsi="Calibri Light" w:cs="Times New Roman"/>
      <w:b/>
      <w:bCs/>
      <w:color w:val="C45911"/>
      <w:sz w:val="28"/>
      <w:lang w:eastAsia="en-GB"/>
    </w:rPr>
  </w:style>
  <w:style w:type="character" w:customStyle="1" w:styleId="Heading4Char">
    <w:name w:val="Heading 4 Char"/>
    <w:aliases w:val="Tables Char"/>
    <w:basedOn w:val="DefaultParagraphFont"/>
    <w:link w:val="Heading4"/>
    <w:uiPriority w:val="9"/>
    <w:rsid w:val="00237F07"/>
    <w:rPr>
      <w:rFonts w:asciiTheme="majorHAnsi" w:eastAsiaTheme="majorEastAsia" w:hAnsiTheme="majorHAnsi" w:cstheme="majorBidi"/>
      <w:i/>
      <w:iCs/>
      <w:color w:val="2F5496" w:themeColor="accent1" w:themeShade="BF"/>
    </w:rPr>
  </w:style>
  <w:style w:type="character" w:customStyle="1" w:styleId="Heading5Char">
    <w:name w:val="Heading 5 Char"/>
    <w:aliases w:val="Figures Char"/>
    <w:basedOn w:val="DefaultParagraphFont"/>
    <w:link w:val="Heading5"/>
    <w:uiPriority w:val="9"/>
    <w:rsid w:val="00AA5952"/>
    <w:rPr>
      <w:rFonts w:asciiTheme="majorHAnsi" w:eastAsiaTheme="majorEastAsia" w:hAnsiTheme="majorHAnsi" w:cstheme="majorBidi"/>
      <w:color w:val="2F5496" w:themeColor="accent1" w:themeShade="BF"/>
    </w:rPr>
  </w:style>
  <w:style w:type="paragraph" w:customStyle="1" w:styleId="SMARTTitle">
    <w:name w:val="SMART Title"/>
    <w:basedOn w:val="Normal"/>
    <w:autoRedefine/>
    <w:qFormat/>
    <w:rsid w:val="00202198"/>
    <w:pPr>
      <w:spacing w:after="0" w:line="240" w:lineRule="auto"/>
      <w:contextualSpacing/>
      <w:jc w:val="center"/>
    </w:pPr>
    <w:rPr>
      <w:rFonts w:eastAsiaTheme="majorEastAsia" w:cstheme="majorBidi"/>
      <w:b/>
      <w:color w:val="000000" w:themeColor="text1"/>
      <w:spacing w:val="-10"/>
      <w:kern w:val="28"/>
      <w:sz w:val="40"/>
      <w:szCs w:val="56"/>
    </w:rPr>
  </w:style>
  <w:style w:type="paragraph" w:customStyle="1" w:styleId="SMARTsubtitle">
    <w:name w:val="SMART subtitle"/>
    <w:basedOn w:val="SMARTTitle"/>
    <w:qFormat/>
    <w:rsid w:val="00CC6662"/>
    <w:rPr>
      <w:b w:val="0"/>
    </w:rPr>
  </w:style>
  <w:style w:type="paragraph" w:styleId="Title">
    <w:name w:val="Title"/>
    <w:basedOn w:val="Normal"/>
    <w:next w:val="Normal"/>
    <w:link w:val="TitleChar"/>
    <w:uiPriority w:val="10"/>
    <w:qFormat/>
    <w:rsid w:val="00CC66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66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8314E"/>
    <w:pPr>
      <w:numPr>
        <w:ilvl w:val="1"/>
      </w:numPr>
    </w:pPr>
    <w:rPr>
      <w:rFonts w:ascii="Calibri" w:eastAsia="Times New Roman" w:hAnsi="Calibri" w:cs="Times New Roman"/>
      <w:color w:val="5A5A5A"/>
      <w:spacing w:val="10"/>
      <w:lang w:eastAsia="en-GB"/>
    </w:rPr>
  </w:style>
  <w:style w:type="character" w:customStyle="1" w:styleId="SubtitleChar">
    <w:name w:val="Subtitle Char"/>
    <w:basedOn w:val="DefaultParagraphFont"/>
    <w:link w:val="Subtitle"/>
    <w:rsid w:val="0098314E"/>
    <w:rPr>
      <w:rFonts w:ascii="Calibri" w:eastAsia="Times New Roman" w:hAnsi="Calibri" w:cs="Times New Roman"/>
      <w:color w:val="5A5A5A"/>
      <w:spacing w:val="10"/>
      <w:lang w:eastAsia="en-GB"/>
    </w:rPr>
  </w:style>
  <w:style w:type="paragraph" w:styleId="ListParagraph">
    <w:name w:val="List Paragraph"/>
    <w:basedOn w:val="Normal"/>
    <w:uiPriority w:val="34"/>
    <w:qFormat/>
    <w:rsid w:val="00646BD4"/>
    <w:pPr>
      <w:ind w:left="720"/>
      <w:contextualSpacing/>
    </w:pPr>
  </w:style>
  <w:style w:type="paragraph" w:customStyle="1" w:styleId="1main">
    <w:name w:val="1.main"/>
    <w:uiPriority w:val="99"/>
    <w:rsid w:val="00244588"/>
    <w:pPr>
      <w:widowControl w:val="0"/>
      <w:autoSpaceDE w:val="0"/>
      <w:autoSpaceDN w:val="0"/>
      <w:adjustRightInd w:val="0"/>
      <w:spacing w:after="0" w:line="240" w:lineRule="auto"/>
    </w:pPr>
    <w:rPr>
      <w:rFonts w:ascii="Times New Roman" w:eastAsiaTheme="minorEastAsia" w:hAnsi="Times New Roman" w:cs="Vrinda"/>
      <w:lang w:bidi="bn-BD"/>
    </w:rPr>
  </w:style>
  <w:style w:type="paragraph" w:customStyle="1" w:styleId="Standaardpersonnel">
    <w:name w:val="Standaard.personnel"/>
    <w:uiPriority w:val="99"/>
    <w:rsid w:val="00244588"/>
    <w:pPr>
      <w:widowControl w:val="0"/>
      <w:autoSpaceDE w:val="0"/>
      <w:autoSpaceDN w:val="0"/>
      <w:adjustRightInd w:val="0"/>
      <w:spacing w:after="0" w:line="240" w:lineRule="auto"/>
    </w:pPr>
    <w:rPr>
      <w:rFonts w:ascii="Arial" w:eastAsiaTheme="minorEastAsia" w:hAnsi="Arial" w:cs="Arial"/>
      <w:lang w:val="nl-NL" w:bidi="bn-BD"/>
    </w:rPr>
  </w:style>
  <w:style w:type="paragraph" w:styleId="Header">
    <w:name w:val="header"/>
    <w:basedOn w:val="Normal"/>
    <w:link w:val="HeaderChar"/>
    <w:uiPriority w:val="99"/>
    <w:unhideWhenUsed/>
    <w:rsid w:val="00244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588"/>
    <w:rPr>
      <w:rFonts w:ascii="Arial" w:hAnsi="Arial"/>
    </w:rPr>
  </w:style>
  <w:style w:type="paragraph" w:styleId="Footer">
    <w:name w:val="footer"/>
    <w:basedOn w:val="Normal"/>
    <w:link w:val="FooterChar"/>
    <w:uiPriority w:val="99"/>
    <w:unhideWhenUsed/>
    <w:rsid w:val="00244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588"/>
    <w:rPr>
      <w:rFonts w:ascii="Arial" w:hAnsi="Arial"/>
    </w:rPr>
  </w:style>
  <w:style w:type="character" w:styleId="Hyperlink">
    <w:name w:val="Hyperlink"/>
    <w:basedOn w:val="DefaultParagraphFont"/>
    <w:uiPriority w:val="99"/>
    <w:unhideWhenUsed/>
    <w:rsid w:val="00BC36C4"/>
    <w:rPr>
      <w:color w:val="0563C1" w:themeColor="hyperlink"/>
      <w:u w:val="single"/>
    </w:rPr>
  </w:style>
  <w:style w:type="paragraph" w:styleId="TOCHeading">
    <w:name w:val="TOC Heading"/>
    <w:basedOn w:val="Heading1"/>
    <w:next w:val="Normal"/>
    <w:uiPriority w:val="39"/>
    <w:unhideWhenUsed/>
    <w:qFormat/>
    <w:rsid w:val="00F27BD3"/>
    <w:pPr>
      <w:pBdr>
        <w:bottom w:val="none" w:sz="0" w:space="0" w:color="auto"/>
      </w:pBdr>
      <w:spacing w:before="240" w:after="0"/>
      <w:outlineLvl w:val="9"/>
    </w:pPr>
    <w:rPr>
      <w:rFonts w:asciiTheme="majorHAnsi" w:eastAsiaTheme="majorEastAsia" w:hAnsiTheme="majorHAnsi" w:cstheme="majorBidi"/>
      <w:b w:val="0"/>
      <w:bCs w:val="0"/>
      <w:smallCaps w:val="0"/>
      <w:color w:val="2F5496" w:themeColor="accent1" w:themeShade="BF"/>
      <w:sz w:val="32"/>
      <w:szCs w:val="32"/>
      <w:lang w:val="en-US" w:eastAsia="en-US"/>
    </w:rPr>
  </w:style>
  <w:style w:type="paragraph" w:styleId="TOC1">
    <w:name w:val="toc 1"/>
    <w:basedOn w:val="Normal"/>
    <w:next w:val="Normal"/>
    <w:autoRedefine/>
    <w:uiPriority w:val="39"/>
    <w:unhideWhenUsed/>
    <w:rsid w:val="00F27BD3"/>
    <w:pPr>
      <w:spacing w:after="100"/>
    </w:pPr>
  </w:style>
  <w:style w:type="paragraph" w:styleId="TOC2">
    <w:name w:val="toc 2"/>
    <w:basedOn w:val="Normal"/>
    <w:next w:val="Normal"/>
    <w:autoRedefine/>
    <w:uiPriority w:val="39"/>
    <w:unhideWhenUsed/>
    <w:qFormat/>
    <w:rsid w:val="00F27BD3"/>
    <w:pPr>
      <w:spacing w:after="100"/>
      <w:ind w:left="220"/>
    </w:pPr>
  </w:style>
  <w:style w:type="paragraph" w:styleId="TOC3">
    <w:name w:val="toc 3"/>
    <w:basedOn w:val="Normal"/>
    <w:next w:val="Normal"/>
    <w:autoRedefine/>
    <w:uiPriority w:val="39"/>
    <w:unhideWhenUsed/>
    <w:qFormat/>
    <w:rsid w:val="00F27BD3"/>
    <w:pPr>
      <w:spacing w:after="100"/>
      <w:ind w:left="440"/>
    </w:pPr>
  </w:style>
  <w:style w:type="table" w:styleId="TableGrid">
    <w:name w:val="Table Grid"/>
    <w:basedOn w:val="TableNormal"/>
    <w:rsid w:val="00FD1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44B3A"/>
    <w:rPr>
      <w:sz w:val="16"/>
      <w:szCs w:val="16"/>
    </w:rPr>
  </w:style>
  <w:style w:type="paragraph" w:styleId="CommentText">
    <w:name w:val="annotation text"/>
    <w:basedOn w:val="Normal"/>
    <w:link w:val="CommentTextChar"/>
    <w:uiPriority w:val="99"/>
    <w:unhideWhenUsed/>
    <w:rsid w:val="00F44B3A"/>
    <w:pPr>
      <w:spacing w:line="240" w:lineRule="auto"/>
    </w:pPr>
    <w:rPr>
      <w:sz w:val="20"/>
      <w:szCs w:val="20"/>
    </w:rPr>
  </w:style>
  <w:style w:type="character" w:customStyle="1" w:styleId="CommentTextChar">
    <w:name w:val="Comment Text Char"/>
    <w:basedOn w:val="DefaultParagraphFont"/>
    <w:link w:val="CommentText"/>
    <w:uiPriority w:val="99"/>
    <w:rsid w:val="00F44B3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44B3A"/>
    <w:rPr>
      <w:b/>
      <w:bCs/>
    </w:rPr>
  </w:style>
  <w:style w:type="character" w:customStyle="1" w:styleId="CommentSubjectChar">
    <w:name w:val="Comment Subject Char"/>
    <w:basedOn w:val="CommentTextChar"/>
    <w:link w:val="CommentSubject"/>
    <w:uiPriority w:val="99"/>
    <w:semiHidden/>
    <w:rsid w:val="00F44B3A"/>
    <w:rPr>
      <w:rFonts w:ascii="Arial" w:hAnsi="Arial"/>
      <w:b/>
      <w:bCs/>
      <w:sz w:val="20"/>
      <w:szCs w:val="20"/>
    </w:rPr>
  </w:style>
  <w:style w:type="paragraph" w:styleId="BalloonText">
    <w:name w:val="Balloon Text"/>
    <w:basedOn w:val="Normal"/>
    <w:link w:val="BalloonTextChar"/>
    <w:uiPriority w:val="99"/>
    <w:semiHidden/>
    <w:unhideWhenUsed/>
    <w:rsid w:val="00F44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B3A"/>
    <w:rPr>
      <w:rFonts w:ascii="Segoe UI" w:hAnsi="Segoe UI" w:cs="Segoe UI"/>
      <w:sz w:val="18"/>
      <w:szCs w:val="18"/>
    </w:rPr>
  </w:style>
  <w:style w:type="character" w:styleId="FootnoteReference">
    <w:name w:val="footnote reference"/>
    <w:aliases w:val="BVI fnr,16 Point,Superscript 6 Point,ftref"/>
    <w:basedOn w:val="DefaultParagraphFont"/>
    <w:link w:val="Char2"/>
    <w:uiPriority w:val="99"/>
    <w:unhideWhenUsed/>
    <w:qFormat/>
    <w:rsid w:val="00C568B1"/>
    <w:rPr>
      <w:vertAlign w:val="superscript"/>
    </w:rPr>
  </w:style>
  <w:style w:type="paragraph" w:customStyle="1" w:styleId="Char2">
    <w:name w:val="Char2"/>
    <w:basedOn w:val="Normal"/>
    <w:link w:val="FootnoteReference"/>
    <w:rsid w:val="00922D5E"/>
    <w:pPr>
      <w:spacing w:after="0" w:line="240" w:lineRule="exact"/>
    </w:pPr>
    <w:rPr>
      <w:rFonts w:asciiTheme="minorHAnsi" w:hAnsiTheme="minorHAnsi"/>
      <w:vertAlign w:val="superscript"/>
    </w:rPr>
  </w:style>
  <w:style w:type="paragraph" w:styleId="NoSpacing">
    <w:name w:val="No Spacing"/>
    <w:uiPriority w:val="1"/>
    <w:qFormat/>
    <w:rsid w:val="009456FF"/>
    <w:pPr>
      <w:spacing w:after="0" w:line="240" w:lineRule="auto"/>
    </w:pPr>
    <w:rPr>
      <w:lang w:val="en-US"/>
    </w:rPr>
  </w:style>
  <w:style w:type="paragraph" w:styleId="NormalWeb">
    <w:name w:val="Normal (Web)"/>
    <w:basedOn w:val="Normal"/>
    <w:uiPriority w:val="99"/>
    <w:unhideWhenUsed/>
    <w:rsid w:val="009456FF"/>
    <w:pPr>
      <w:keepNext/>
      <w:spacing w:before="100" w:beforeAutospacing="1" w:after="100" w:afterAutospacing="1" w:line="360" w:lineRule="auto"/>
    </w:pPr>
    <w:rPr>
      <w:rFonts w:ascii="Times New Roman" w:eastAsiaTheme="minorEastAsia" w:hAnsi="Times New Roman" w:cs="Times New Roman"/>
      <w:szCs w:val="24"/>
      <w:lang w:val="en-US"/>
    </w:rPr>
  </w:style>
  <w:style w:type="table" w:styleId="LightList-Accent1">
    <w:name w:val="Light List Accent 1"/>
    <w:basedOn w:val="TableNormal"/>
    <w:uiPriority w:val="61"/>
    <w:rsid w:val="0063744A"/>
    <w:pPr>
      <w:spacing w:after="0" w:line="240" w:lineRule="auto"/>
    </w:pPr>
    <w:rPr>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FootnoteText">
    <w:name w:val="footnote text"/>
    <w:aliases w:val="single space,Footnote Text Char1 Char,Footnote Text Char1 Char Char Char Char,Footnote Text Char1 Char Char Char,Footnote Text.SES,Fußnotentext Char Char,Fußnotentext Char Char Char Char"/>
    <w:basedOn w:val="Normal"/>
    <w:link w:val="FootnoteTextChar"/>
    <w:uiPriority w:val="99"/>
    <w:unhideWhenUsed/>
    <w:rsid w:val="00672AFE"/>
    <w:pPr>
      <w:keepNext/>
      <w:spacing w:before="120" w:after="0" w:line="360" w:lineRule="auto"/>
    </w:pPr>
    <w:rPr>
      <w:rFonts w:ascii="Lato" w:eastAsiaTheme="minorEastAsia" w:hAnsi="Lato" w:cs="Trebuchet MS"/>
      <w:sz w:val="20"/>
      <w:szCs w:val="20"/>
      <w:lang w:val="en-US"/>
    </w:rPr>
  </w:style>
  <w:style w:type="character" w:customStyle="1" w:styleId="FootnoteTextChar">
    <w:name w:val="Footnote Text Char"/>
    <w:aliases w:val="single space Char,Footnote Text Char1 Char Char,Footnote Text Char1 Char Char Char Char Char,Footnote Text Char1 Char Char Char Char1,Footnote Text.SES Char,Fußnotentext Char Char Char,Fußnotentext Char Char Char Char Char"/>
    <w:basedOn w:val="DefaultParagraphFont"/>
    <w:link w:val="FootnoteText"/>
    <w:uiPriority w:val="99"/>
    <w:rsid w:val="00672AFE"/>
    <w:rPr>
      <w:rFonts w:ascii="Lato" w:eastAsiaTheme="minorEastAsia" w:hAnsi="Lato" w:cs="Trebuchet MS"/>
      <w:sz w:val="20"/>
      <w:szCs w:val="20"/>
      <w:lang w:val="en-US"/>
    </w:rPr>
  </w:style>
  <w:style w:type="table" w:styleId="ListTable3-Accent5">
    <w:name w:val="List Table 3 Accent 5"/>
    <w:basedOn w:val="TableNormal"/>
    <w:uiPriority w:val="48"/>
    <w:rsid w:val="00672AFE"/>
    <w:pPr>
      <w:spacing w:after="0" w:line="240" w:lineRule="auto"/>
    </w:pPr>
    <w:rPr>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Caption">
    <w:name w:val="caption"/>
    <w:basedOn w:val="Normal"/>
    <w:next w:val="Normal"/>
    <w:uiPriority w:val="35"/>
    <w:unhideWhenUsed/>
    <w:qFormat/>
    <w:rsid w:val="00C52057"/>
    <w:pPr>
      <w:keepNext/>
      <w:spacing w:before="120" w:after="120" w:line="360" w:lineRule="auto"/>
    </w:pPr>
    <w:rPr>
      <w:rFonts w:ascii="Lato" w:eastAsiaTheme="minorEastAsia" w:hAnsi="Lato" w:cs="Trebuchet MS"/>
      <w:b/>
      <w:bCs/>
      <w:color w:val="4472C4" w:themeColor="accent1"/>
      <w:sz w:val="18"/>
      <w:szCs w:val="18"/>
      <w:lang w:val="en-US"/>
    </w:rPr>
  </w:style>
  <w:style w:type="character" w:customStyle="1" w:styleId="apple-converted-space">
    <w:name w:val="apple-converted-space"/>
    <w:basedOn w:val="DefaultParagraphFont"/>
    <w:rsid w:val="00C52057"/>
    <w:rPr>
      <w:rFonts w:cs="Times New Roman"/>
    </w:rPr>
  </w:style>
  <w:style w:type="paragraph" w:customStyle="1" w:styleId="Default">
    <w:name w:val="Default"/>
    <w:rsid w:val="00C52057"/>
    <w:pPr>
      <w:autoSpaceDE w:val="0"/>
      <w:autoSpaceDN w:val="0"/>
      <w:adjustRightInd w:val="0"/>
      <w:spacing w:after="0" w:line="240" w:lineRule="auto"/>
    </w:pPr>
    <w:rPr>
      <w:rFonts w:ascii="Arial" w:eastAsiaTheme="minorEastAsia" w:hAnsi="Arial" w:cs="Arial"/>
      <w:color w:val="000000"/>
      <w:sz w:val="24"/>
      <w:szCs w:val="24"/>
      <w:lang w:val="en-US"/>
    </w:rPr>
  </w:style>
  <w:style w:type="paragraph" w:styleId="BodyText">
    <w:name w:val="Body Text"/>
    <w:basedOn w:val="Normal"/>
    <w:link w:val="BodyTextChar"/>
    <w:uiPriority w:val="99"/>
    <w:rsid w:val="00C52057"/>
    <w:pPr>
      <w:keepNext/>
      <w:spacing w:before="120" w:after="0" w:line="360" w:lineRule="auto"/>
      <w:jc w:val="both"/>
    </w:pPr>
    <w:rPr>
      <w:rFonts w:eastAsiaTheme="minorEastAsia" w:cs="Times New Roman"/>
      <w:sz w:val="20"/>
      <w:szCs w:val="20"/>
    </w:rPr>
  </w:style>
  <w:style w:type="character" w:customStyle="1" w:styleId="BodyTextChar">
    <w:name w:val="Body Text Char"/>
    <w:basedOn w:val="DefaultParagraphFont"/>
    <w:link w:val="BodyText"/>
    <w:uiPriority w:val="99"/>
    <w:rsid w:val="00C52057"/>
    <w:rPr>
      <w:rFonts w:ascii="Arial" w:eastAsiaTheme="minorEastAsia" w:hAnsi="Arial" w:cs="Times New Roman"/>
      <w:sz w:val="20"/>
      <w:szCs w:val="20"/>
    </w:rPr>
  </w:style>
  <w:style w:type="character" w:customStyle="1" w:styleId="mw-headline">
    <w:name w:val="mw-headline"/>
    <w:basedOn w:val="DefaultParagraphFont"/>
    <w:rsid w:val="00C52057"/>
  </w:style>
  <w:style w:type="character" w:customStyle="1" w:styleId="mw-editsection">
    <w:name w:val="mw-editsection"/>
    <w:basedOn w:val="DefaultParagraphFont"/>
    <w:rsid w:val="00C52057"/>
  </w:style>
  <w:style w:type="character" w:customStyle="1" w:styleId="mw-editsection-bracket">
    <w:name w:val="mw-editsection-bracket"/>
    <w:basedOn w:val="DefaultParagraphFont"/>
    <w:rsid w:val="00C52057"/>
  </w:style>
  <w:style w:type="paragraph" w:styleId="Revision">
    <w:name w:val="Revision"/>
    <w:hidden/>
    <w:uiPriority w:val="99"/>
    <w:semiHidden/>
    <w:rsid w:val="00C52057"/>
    <w:pPr>
      <w:spacing w:after="0" w:line="240" w:lineRule="auto"/>
    </w:pPr>
    <w:rPr>
      <w:rFonts w:ascii="Trebuchet MS" w:eastAsiaTheme="minorEastAsia" w:hAnsi="Trebuchet MS" w:cs="Trebuchet MS"/>
      <w:sz w:val="24"/>
      <w:szCs w:val="24"/>
      <w:lang w:val="en-US"/>
    </w:rPr>
  </w:style>
  <w:style w:type="character" w:customStyle="1" w:styleId="EndnoteTextChar">
    <w:name w:val="Endnote Text Char"/>
    <w:basedOn w:val="DefaultParagraphFont"/>
    <w:link w:val="EndnoteText"/>
    <w:uiPriority w:val="99"/>
    <w:semiHidden/>
    <w:rsid w:val="00C52057"/>
    <w:rPr>
      <w:rFonts w:ascii="Lato" w:eastAsiaTheme="minorEastAsia" w:hAnsi="Lato" w:cs="Trebuchet MS"/>
      <w:sz w:val="20"/>
      <w:szCs w:val="20"/>
      <w:lang w:val="en-US"/>
    </w:rPr>
  </w:style>
  <w:style w:type="paragraph" w:styleId="EndnoteText">
    <w:name w:val="endnote text"/>
    <w:basedOn w:val="Normal"/>
    <w:link w:val="EndnoteTextChar"/>
    <w:uiPriority w:val="99"/>
    <w:semiHidden/>
    <w:unhideWhenUsed/>
    <w:rsid w:val="00C52057"/>
    <w:pPr>
      <w:keepNext/>
      <w:spacing w:after="0" w:line="240" w:lineRule="auto"/>
    </w:pPr>
    <w:rPr>
      <w:rFonts w:ascii="Lato" w:eastAsiaTheme="minorEastAsia" w:hAnsi="Lato" w:cs="Trebuchet MS"/>
      <w:sz w:val="20"/>
      <w:szCs w:val="20"/>
      <w:lang w:val="en-US"/>
    </w:rPr>
  </w:style>
  <w:style w:type="table" w:styleId="LightGrid-Accent5">
    <w:name w:val="Light Grid Accent 5"/>
    <w:basedOn w:val="TableNormal"/>
    <w:uiPriority w:val="62"/>
    <w:rsid w:val="00C52057"/>
    <w:pPr>
      <w:spacing w:after="0" w:line="240" w:lineRule="auto"/>
    </w:pPr>
    <w:rPr>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1">
    <w:name w:val="Light Grid Accent 1"/>
    <w:basedOn w:val="TableNormal"/>
    <w:uiPriority w:val="62"/>
    <w:unhideWhenUsed/>
    <w:rsid w:val="00C52057"/>
    <w:pPr>
      <w:spacing w:after="0" w:line="240" w:lineRule="auto"/>
    </w:pPr>
    <w:rPr>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BodyText3">
    <w:name w:val="Body Text 3"/>
    <w:basedOn w:val="Normal"/>
    <w:link w:val="BodyText3Char"/>
    <w:uiPriority w:val="99"/>
    <w:semiHidden/>
    <w:unhideWhenUsed/>
    <w:rsid w:val="00C52057"/>
    <w:pPr>
      <w:keepNext/>
      <w:spacing w:before="120" w:after="120" w:line="360" w:lineRule="auto"/>
    </w:pPr>
    <w:rPr>
      <w:rFonts w:ascii="Lato" w:eastAsiaTheme="minorEastAsia" w:hAnsi="Lato" w:cs="Trebuchet MS"/>
      <w:sz w:val="16"/>
      <w:szCs w:val="16"/>
      <w:lang w:val="en-US"/>
    </w:rPr>
  </w:style>
  <w:style w:type="character" w:customStyle="1" w:styleId="BodyText3Char">
    <w:name w:val="Body Text 3 Char"/>
    <w:basedOn w:val="DefaultParagraphFont"/>
    <w:link w:val="BodyText3"/>
    <w:uiPriority w:val="99"/>
    <w:semiHidden/>
    <w:rsid w:val="00C52057"/>
    <w:rPr>
      <w:rFonts w:ascii="Lato" w:eastAsiaTheme="minorEastAsia" w:hAnsi="Lato" w:cs="Trebuchet MS"/>
      <w:sz w:val="16"/>
      <w:szCs w:val="16"/>
      <w:lang w:val="en-US"/>
    </w:rPr>
  </w:style>
  <w:style w:type="paragraph" w:styleId="TableofFigures">
    <w:name w:val="table of figures"/>
    <w:basedOn w:val="Normal"/>
    <w:next w:val="Normal"/>
    <w:uiPriority w:val="99"/>
    <w:unhideWhenUsed/>
    <w:rsid w:val="00C52057"/>
    <w:pPr>
      <w:keepNext/>
      <w:spacing w:before="120" w:after="0" w:line="360" w:lineRule="auto"/>
    </w:pPr>
    <w:rPr>
      <w:rFonts w:ascii="Lato" w:eastAsiaTheme="minorEastAsia" w:hAnsi="Lato" w:cs="Trebuchet MS"/>
      <w:szCs w:val="24"/>
      <w:lang w:val="en-US"/>
    </w:rPr>
  </w:style>
  <w:style w:type="paragraph" w:styleId="BodyText2">
    <w:name w:val="Body Text 2"/>
    <w:basedOn w:val="Normal"/>
    <w:link w:val="BodyText2Char"/>
    <w:uiPriority w:val="99"/>
    <w:rsid w:val="00C52057"/>
    <w:pPr>
      <w:widowControl w:val="0"/>
      <w:autoSpaceDE w:val="0"/>
      <w:autoSpaceDN w:val="0"/>
      <w:adjustRightInd w:val="0"/>
      <w:spacing w:after="120" w:line="240" w:lineRule="auto"/>
      <w:ind w:left="283"/>
    </w:pPr>
    <w:rPr>
      <w:rFonts w:ascii="Times New Roman" w:eastAsiaTheme="minorEastAsia" w:hAnsi="Times New Roman" w:cs="Times New Roman"/>
      <w:sz w:val="20"/>
      <w:szCs w:val="20"/>
    </w:rPr>
  </w:style>
  <w:style w:type="character" w:customStyle="1" w:styleId="BodyText2Char">
    <w:name w:val="Body Text 2 Char"/>
    <w:basedOn w:val="DefaultParagraphFont"/>
    <w:link w:val="BodyText2"/>
    <w:uiPriority w:val="99"/>
    <w:rsid w:val="00C52057"/>
    <w:rPr>
      <w:rFonts w:ascii="Times New Roman" w:eastAsiaTheme="minorEastAsia" w:hAnsi="Times New Roman" w:cs="Times New Roman"/>
      <w:sz w:val="20"/>
      <w:szCs w:val="20"/>
    </w:rPr>
  </w:style>
  <w:style w:type="character" w:customStyle="1" w:styleId="reference-accessdate">
    <w:name w:val="reference-accessdate"/>
    <w:basedOn w:val="DefaultParagraphFont"/>
    <w:rsid w:val="00C52057"/>
  </w:style>
  <w:style w:type="character" w:customStyle="1" w:styleId="nowrap">
    <w:name w:val="nowrap"/>
    <w:basedOn w:val="DefaultParagraphFont"/>
    <w:rsid w:val="00C52057"/>
  </w:style>
  <w:style w:type="table" w:styleId="PlainTable1">
    <w:name w:val="Plain Table 1"/>
    <w:basedOn w:val="TableNormal"/>
    <w:uiPriority w:val="41"/>
    <w:rsid w:val="00261B6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87D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37439"/>
    <w:pPr>
      <w:spacing w:after="0" w:line="240" w:lineRule="auto"/>
    </w:pPr>
    <w:rPr>
      <w:lang w:val="pt-P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ndnoteReference">
    <w:name w:val="endnote reference"/>
    <w:basedOn w:val="DefaultParagraphFont"/>
    <w:uiPriority w:val="99"/>
    <w:semiHidden/>
    <w:unhideWhenUsed/>
    <w:rsid w:val="002C4778"/>
    <w:rPr>
      <w:vertAlign w:val="superscript"/>
    </w:rPr>
  </w:style>
  <w:style w:type="table" w:styleId="ListTable3">
    <w:name w:val="List Table 3"/>
    <w:basedOn w:val="TableNormal"/>
    <w:uiPriority w:val="48"/>
    <w:rsid w:val="00057A0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UnresolvedMention1">
    <w:name w:val="Unresolved Mention1"/>
    <w:basedOn w:val="DefaultParagraphFont"/>
    <w:uiPriority w:val="99"/>
    <w:unhideWhenUsed/>
    <w:rsid w:val="00C1031E"/>
    <w:rPr>
      <w:color w:val="605E5C"/>
      <w:shd w:val="clear" w:color="auto" w:fill="E1DFDD"/>
    </w:rPr>
  </w:style>
  <w:style w:type="character" w:customStyle="1" w:styleId="Mention1">
    <w:name w:val="Mention1"/>
    <w:basedOn w:val="DefaultParagraphFont"/>
    <w:uiPriority w:val="99"/>
    <w:unhideWhenUsed/>
    <w:rsid w:val="00AC5631"/>
    <w:rPr>
      <w:color w:val="2B579A"/>
      <w:shd w:val="clear" w:color="auto" w:fill="E1DFDD"/>
    </w:rPr>
  </w:style>
  <w:style w:type="character" w:customStyle="1" w:styleId="normaltextrun">
    <w:name w:val="normaltextrun"/>
    <w:basedOn w:val="DefaultParagraphFont"/>
    <w:rsid w:val="0070723F"/>
  </w:style>
  <w:style w:type="character" w:customStyle="1" w:styleId="eop">
    <w:name w:val="eop"/>
    <w:basedOn w:val="DefaultParagraphFont"/>
    <w:rsid w:val="0070723F"/>
  </w:style>
  <w:style w:type="paragraph" w:customStyle="1" w:styleId="paragraph">
    <w:name w:val="paragraph"/>
    <w:basedOn w:val="Normal"/>
    <w:rsid w:val="008D425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4933">
      <w:bodyDiv w:val="1"/>
      <w:marLeft w:val="0"/>
      <w:marRight w:val="0"/>
      <w:marTop w:val="0"/>
      <w:marBottom w:val="0"/>
      <w:divBdr>
        <w:top w:val="none" w:sz="0" w:space="0" w:color="auto"/>
        <w:left w:val="none" w:sz="0" w:space="0" w:color="auto"/>
        <w:bottom w:val="none" w:sz="0" w:space="0" w:color="auto"/>
        <w:right w:val="none" w:sz="0" w:space="0" w:color="auto"/>
      </w:divBdr>
    </w:div>
    <w:div w:id="70202096">
      <w:bodyDiv w:val="1"/>
      <w:marLeft w:val="0"/>
      <w:marRight w:val="0"/>
      <w:marTop w:val="0"/>
      <w:marBottom w:val="0"/>
      <w:divBdr>
        <w:top w:val="none" w:sz="0" w:space="0" w:color="auto"/>
        <w:left w:val="none" w:sz="0" w:space="0" w:color="auto"/>
        <w:bottom w:val="none" w:sz="0" w:space="0" w:color="auto"/>
        <w:right w:val="none" w:sz="0" w:space="0" w:color="auto"/>
      </w:divBdr>
      <w:divsChild>
        <w:div w:id="81489115">
          <w:marLeft w:val="360"/>
          <w:marRight w:val="0"/>
          <w:marTop w:val="200"/>
          <w:marBottom w:val="0"/>
          <w:divBdr>
            <w:top w:val="none" w:sz="0" w:space="0" w:color="auto"/>
            <w:left w:val="none" w:sz="0" w:space="0" w:color="auto"/>
            <w:bottom w:val="none" w:sz="0" w:space="0" w:color="auto"/>
            <w:right w:val="none" w:sz="0" w:space="0" w:color="auto"/>
          </w:divBdr>
        </w:div>
        <w:div w:id="197935410">
          <w:marLeft w:val="360"/>
          <w:marRight w:val="0"/>
          <w:marTop w:val="200"/>
          <w:marBottom w:val="0"/>
          <w:divBdr>
            <w:top w:val="none" w:sz="0" w:space="0" w:color="auto"/>
            <w:left w:val="none" w:sz="0" w:space="0" w:color="auto"/>
            <w:bottom w:val="none" w:sz="0" w:space="0" w:color="auto"/>
            <w:right w:val="none" w:sz="0" w:space="0" w:color="auto"/>
          </w:divBdr>
        </w:div>
        <w:div w:id="533463213">
          <w:marLeft w:val="360"/>
          <w:marRight w:val="0"/>
          <w:marTop w:val="200"/>
          <w:marBottom w:val="0"/>
          <w:divBdr>
            <w:top w:val="none" w:sz="0" w:space="0" w:color="auto"/>
            <w:left w:val="none" w:sz="0" w:space="0" w:color="auto"/>
            <w:bottom w:val="none" w:sz="0" w:space="0" w:color="auto"/>
            <w:right w:val="none" w:sz="0" w:space="0" w:color="auto"/>
          </w:divBdr>
        </w:div>
        <w:div w:id="749352146">
          <w:marLeft w:val="360"/>
          <w:marRight w:val="0"/>
          <w:marTop w:val="200"/>
          <w:marBottom w:val="0"/>
          <w:divBdr>
            <w:top w:val="none" w:sz="0" w:space="0" w:color="auto"/>
            <w:left w:val="none" w:sz="0" w:space="0" w:color="auto"/>
            <w:bottom w:val="none" w:sz="0" w:space="0" w:color="auto"/>
            <w:right w:val="none" w:sz="0" w:space="0" w:color="auto"/>
          </w:divBdr>
        </w:div>
        <w:div w:id="888147911">
          <w:marLeft w:val="360"/>
          <w:marRight w:val="0"/>
          <w:marTop w:val="200"/>
          <w:marBottom w:val="0"/>
          <w:divBdr>
            <w:top w:val="none" w:sz="0" w:space="0" w:color="auto"/>
            <w:left w:val="none" w:sz="0" w:space="0" w:color="auto"/>
            <w:bottom w:val="none" w:sz="0" w:space="0" w:color="auto"/>
            <w:right w:val="none" w:sz="0" w:space="0" w:color="auto"/>
          </w:divBdr>
        </w:div>
        <w:div w:id="901603362">
          <w:marLeft w:val="360"/>
          <w:marRight w:val="0"/>
          <w:marTop w:val="200"/>
          <w:marBottom w:val="0"/>
          <w:divBdr>
            <w:top w:val="none" w:sz="0" w:space="0" w:color="auto"/>
            <w:left w:val="none" w:sz="0" w:space="0" w:color="auto"/>
            <w:bottom w:val="none" w:sz="0" w:space="0" w:color="auto"/>
            <w:right w:val="none" w:sz="0" w:space="0" w:color="auto"/>
          </w:divBdr>
        </w:div>
      </w:divsChild>
    </w:div>
    <w:div w:id="197208470">
      <w:bodyDiv w:val="1"/>
      <w:marLeft w:val="0"/>
      <w:marRight w:val="0"/>
      <w:marTop w:val="0"/>
      <w:marBottom w:val="0"/>
      <w:divBdr>
        <w:top w:val="none" w:sz="0" w:space="0" w:color="auto"/>
        <w:left w:val="none" w:sz="0" w:space="0" w:color="auto"/>
        <w:bottom w:val="none" w:sz="0" w:space="0" w:color="auto"/>
        <w:right w:val="none" w:sz="0" w:space="0" w:color="auto"/>
      </w:divBdr>
    </w:div>
    <w:div w:id="203562289">
      <w:bodyDiv w:val="1"/>
      <w:marLeft w:val="0"/>
      <w:marRight w:val="0"/>
      <w:marTop w:val="0"/>
      <w:marBottom w:val="0"/>
      <w:divBdr>
        <w:top w:val="none" w:sz="0" w:space="0" w:color="auto"/>
        <w:left w:val="none" w:sz="0" w:space="0" w:color="auto"/>
        <w:bottom w:val="none" w:sz="0" w:space="0" w:color="auto"/>
        <w:right w:val="none" w:sz="0" w:space="0" w:color="auto"/>
      </w:divBdr>
      <w:divsChild>
        <w:div w:id="39329664">
          <w:marLeft w:val="360"/>
          <w:marRight w:val="0"/>
          <w:marTop w:val="200"/>
          <w:marBottom w:val="0"/>
          <w:divBdr>
            <w:top w:val="none" w:sz="0" w:space="0" w:color="auto"/>
            <w:left w:val="none" w:sz="0" w:space="0" w:color="auto"/>
            <w:bottom w:val="none" w:sz="0" w:space="0" w:color="auto"/>
            <w:right w:val="none" w:sz="0" w:space="0" w:color="auto"/>
          </w:divBdr>
        </w:div>
        <w:div w:id="83113447">
          <w:marLeft w:val="360"/>
          <w:marRight w:val="0"/>
          <w:marTop w:val="200"/>
          <w:marBottom w:val="0"/>
          <w:divBdr>
            <w:top w:val="none" w:sz="0" w:space="0" w:color="auto"/>
            <w:left w:val="none" w:sz="0" w:space="0" w:color="auto"/>
            <w:bottom w:val="none" w:sz="0" w:space="0" w:color="auto"/>
            <w:right w:val="none" w:sz="0" w:space="0" w:color="auto"/>
          </w:divBdr>
        </w:div>
        <w:div w:id="250741472">
          <w:marLeft w:val="360"/>
          <w:marRight w:val="0"/>
          <w:marTop w:val="200"/>
          <w:marBottom w:val="0"/>
          <w:divBdr>
            <w:top w:val="none" w:sz="0" w:space="0" w:color="auto"/>
            <w:left w:val="none" w:sz="0" w:space="0" w:color="auto"/>
            <w:bottom w:val="none" w:sz="0" w:space="0" w:color="auto"/>
            <w:right w:val="none" w:sz="0" w:space="0" w:color="auto"/>
          </w:divBdr>
        </w:div>
      </w:divsChild>
    </w:div>
    <w:div w:id="241064850">
      <w:bodyDiv w:val="1"/>
      <w:marLeft w:val="0"/>
      <w:marRight w:val="0"/>
      <w:marTop w:val="0"/>
      <w:marBottom w:val="0"/>
      <w:divBdr>
        <w:top w:val="none" w:sz="0" w:space="0" w:color="auto"/>
        <w:left w:val="none" w:sz="0" w:space="0" w:color="auto"/>
        <w:bottom w:val="none" w:sz="0" w:space="0" w:color="auto"/>
        <w:right w:val="none" w:sz="0" w:space="0" w:color="auto"/>
      </w:divBdr>
    </w:div>
    <w:div w:id="645280324">
      <w:bodyDiv w:val="1"/>
      <w:marLeft w:val="0"/>
      <w:marRight w:val="0"/>
      <w:marTop w:val="0"/>
      <w:marBottom w:val="0"/>
      <w:divBdr>
        <w:top w:val="none" w:sz="0" w:space="0" w:color="auto"/>
        <w:left w:val="none" w:sz="0" w:space="0" w:color="auto"/>
        <w:bottom w:val="none" w:sz="0" w:space="0" w:color="auto"/>
        <w:right w:val="none" w:sz="0" w:space="0" w:color="auto"/>
      </w:divBdr>
    </w:div>
    <w:div w:id="648479054">
      <w:bodyDiv w:val="1"/>
      <w:marLeft w:val="0"/>
      <w:marRight w:val="0"/>
      <w:marTop w:val="0"/>
      <w:marBottom w:val="0"/>
      <w:divBdr>
        <w:top w:val="none" w:sz="0" w:space="0" w:color="auto"/>
        <w:left w:val="none" w:sz="0" w:space="0" w:color="auto"/>
        <w:bottom w:val="none" w:sz="0" w:space="0" w:color="auto"/>
        <w:right w:val="none" w:sz="0" w:space="0" w:color="auto"/>
      </w:divBdr>
    </w:div>
    <w:div w:id="792207660">
      <w:bodyDiv w:val="1"/>
      <w:marLeft w:val="0"/>
      <w:marRight w:val="0"/>
      <w:marTop w:val="0"/>
      <w:marBottom w:val="0"/>
      <w:divBdr>
        <w:top w:val="none" w:sz="0" w:space="0" w:color="auto"/>
        <w:left w:val="none" w:sz="0" w:space="0" w:color="auto"/>
        <w:bottom w:val="none" w:sz="0" w:space="0" w:color="auto"/>
        <w:right w:val="none" w:sz="0" w:space="0" w:color="auto"/>
      </w:divBdr>
    </w:div>
    <w:div w:id="792746786">
      <w:bodyDiv w:val="1"/>
      <w:marLeft w:val="0"/>
      <w:marRight w:val="0"/>
      <w:marTop w:val="0"/>
      <w:marBottom w:val="0"/>
      <w:divBdr>
        <w:top w:val="none" w:sz="0" w:space="0" w:color="auto"/>
        <w:left w:val="none" w:sz="0" w:space="0" w:color="auto"/>
        <w:bottom w:val="none" w:sz="0" w:space="0" w:color="auto"/>
        <w:right w:val="none" w:sz="0" w:space="0" w:color="auto"/>
      </w:divBdr>
    </w:div>
    <w:div w:id="807010682">
      <w:bodyDiv w:val="1"/>
      <w:marLeft w:val="0"/>
      <w:marRight w:val="0"/>
      <w:marTop w:val="0"/>
      <w:marBottom w:val="0"/>
      <w:divBdr>
        <w:top w:val="none" w:sz="0" w:space="0" w:color="auto"/>
        <w:left w:val="none" w:sz="0" w:space="0" w:color="auto"/>
        <w:bottom w:val="none" w:sz="0" w:space="0" w:color="auto"/>
        <w:right w:val="none" w:sz="0" w:space="0" w:color="auto"/>
      </w:divBdr>
      <w:divsChild>
        <w:div w:id="279148166">
          <w:marLeft w:val="360"/>
          <w:marRight w:val="0"/>
          <w:marTop w:val="200"/>
          <w:marBottom w:val="0"/>
          <w:divBdr>
            <w:top w:val="none" w:sz="0" w:space="0" w:color="auto"/>
            <w:left w:val="none" w:sz="0" w:space="0" w:color="auto"/>
            <w:bottom w:val="none" w:sz="0" w:space="0" w:color="auto"/>
            <w:right w:val="none" w:sz="0" w:space="0" w:color="auto"/>
          </w:divBdr>
        </w:div>
        <w:div w:id="464395347">
          <w:marLeft w:val="360"/>
          <w:marRight w:val="0"/>
          <w:marTop w:val="200"/>
          <w:marBottom w:val="0"/>
          <w:divBdr>
            <w:top w:val="none" w:sz="0" w:space="0" w:color="auto"/>
            <w:left w:val="none" w:sz="0" w:space="0" w:color="auto"/>
            <w:bottom w:val="none" w:sz="0" w:space="0" w:color="auto"/>
            <w:right w:val="none" w:sz="0" w:space="0" w:color="auto"/>
          </w:divBdr>
        </w:div>
        <w:div w:id="487864307">
          <w:marLeft w:val="360"/>
          <w:marRight w:val="0"/>
          <w:marTop w:val="200"/>
          <w:marBottom w:val="0"/>
          <w:divBdr>
            <w:top w:val="none" w:sz="0" w:space="0" w:color="auto"/>
            <w:left w:val="none" w:sz="0" w:space="0" w:color="auto"/>
            <w:bottom w:val="none" w:sz="0" w:space="0" w:color="auto"/>
            <w:right w:val="none" w:sz="0" w:space="0" w:color="auto"/>
          </w:divBdr>
        </w:div>
        <w:div w:id="668409356">
          <w:marLeft w:val="360"/>
          <w:marRight w:val="0"/>
          <w:marTop w:val="200"/>
          <w:marBottom w:val="0"/>
          <w:divBdr>
            <w:top w:val="none" w:sz="0" w:space="0" w:color="auto"/>
            <w:left w:val="none" w:sz="0" w:space="0" w:color="auto"/>
            <w:bottom w:val="none" w:sz="0" w:space="0" w:color="auto"/>
            <w:right w:val="none" w:sz="0" w:space="0" w:color="auto"/>
          </w:divBdr>
        </w:div>
        <w:div w:id="910625662">
          <w:marLeft w:val="360"/>
          <w:marRight w:val="0"/>
          <w:marTop w:val="200"/>
          <w:marBottom w:val="0"/>
          <w:divBdr>
            <w:top w:val="none" w:sz="0" w:space="0" w:color="auto"/>
            <w:left w:val="none" w:sz="0" w:space="0" w:color="auto"/>
            <w:bottom w:val="none" w:sz="0" w:space="0" w:color="auto"/>
            <w:right w:val="none" w:sz="0" w:space="0" w:color="auto"/>
          </w:divBdr>
        </w:div>
        <w:div w:id="1927224198">
          <w:marLeft w:val="360"/>
          <w:marRight w:val="0"/>
          <w:marTop w:val="200"/>
          <w:marBottom w:val="0"/>
          <w:divBdr>
            <w:top w:val="none" w:sz="0" w:space="0" w:color="auto"/>
            <w:left w:val="none" w:sz="0" w:space="0" w:color="auto"/>
            <w:bottom w:val="none" w:sz="0" w:space="0" w:color="auto"/>
            <w:right w:val="none" w:sz="0" w:space="0" w:color="auto"/>
          </w:divBdr>
        </w:div>
      </w:divsChild>
    </w:div>
    <w:div w:id="980110202">
      <w:bodyDiv w:val="1"/>
      <w:marLeft w:val="0"/>
      <w:marRight w:val="0"/>
      <w:marTop w:val="0"/>
      <w:marBottom w:val="0"/>
      <w:divBdr>
        <w:top w:val="none" w:sz="0" w:space="0" w:color="auto"/>
        <w:left w:val="none" w:sz="0" w:space="0" w:color="auto"/>
        <w:bottom w:val="none" w:sz="0" w:space="0" w:color="auto"/>
        <w:right w:val="none" w:sz="0" w:space="0" w:color="auto"/>
      </w:divBdr>
    </w:div>
    <w:div w:id="1020550734">
      <w:bodyDiv w:val="1"/>
      <w:marLeft w:val="0"/>
      <w:marRight w:val="0"/>
      <w:marTop w:val="0"/>
      <w:marBottom w:val="0"/>
      <w:divBdr>
        <w:top w:val="none" w:sz="0" w:space="0" w:color="auto"/>
        <w:left w:val="none" w:sz="0" w:space="0" w:color="auto"/>
        <w:bottom w:val="none" w:sz="0" w:space="0" w:color="auto"/>
        <w:right w:val="none" w:sz="0" w:space="0" w:color="auto"/>
      </w:divBdr>
    </w:div>
    <w:div w:id="1383941692">
      <w:bodyDiv w:val="1"/>
      <w:marLeft w:val="0"/>
      <w:marRight w:val="0"/>
      <w:marTop w:val="0"/>
      <w:marBottom w:val="0"/>
      <w:divBdr>
        <w:top w:val="none" w:sz="0" w:space="0" w:color="auto"/>
        <w:left w:val="none" w:sz="0" w:space="0" w:color="auto"/>
        <w:bottom w:val="none" w:sz="0" w:space="0" w:color="auto"/>
        <w:right w:val="none" w:sz="0" w:space="0" w:color="auto"/>
      </w:divBdr>
    </w:div>
    <w:div w:id="1552963652">
      <w:bodyDiv w:val="1"/>
      <w:marLeft w:val="0"/>
      <w:marRight w:val="0"/>
      <w:marTop w:val="0"/>
      <w:marBottom w:val="0"/>
      <w:divBdr>
        <w:top w:val="none" w:sz="0" w:space="0" w:color="auto"/>
        <w:left w:val="none" w:sz="0" w:space="0" w:color="auto"/>
        <w:bottom w:val="none" w:sz="0" w:space="0" w:color="auto"/>
        <w:right w:val="none" w:sz="0" w:space="0" w:color="auto"/>
      </w:divBdr>
    </w:div>
    <w:div w:id="1595556746">
      <w:bodyDiv w:val="1"/>
      <w:marLeft w:val="0"/>
      <w:marRight w:val="0"/>
      <w:marTop w:val="0"/>
      <w:marBottom w:val="0"/>
      <w:divBdr>
        <w:top w:val="none" w:sz="0" w:space="0" w:color="auto"/>
        <w:left w:val="none" w:sz="0" w:space="0" w:color="auto"/>
        <w:bottom w:val="none" w:sz="0" w:space="0" w:color="auto"/>
        <w:right w:val="none" w:sz="0" w:space="0" w:color="auto"/>
      </w:divBdr>
    </w:div>
    <w:div w:id="1636370005">
      <w:bodyDiv w:val="1"/>
      <w:marLeft w:val="0"/>
      <w:marRight w:val="0"/>
      <w:marTop w:val="0"/>
      <w:marBottom w:val="0"/>
      <w:divBdr>
        <w:top w:val="none" w:sz="0" w:space="0" w:color="auto"/>
        <w:left w:val="none" w:sz="0" w:space="0" w:color="auto"/>
        <w:bottom w:val="none" w:sz="0" w:space="0" w:color="auto"/>
        <w:right w:val="none" w:sz="0" w:space="0" w:color="auto"/>
      </w:divBdr>
      <w:divsChild>
        <w:div w:id="1262451610">
          <w:marLeft w:val="360"/>
          <w:marRight w:val="0"/>
          <w:marTop w:val="200"/>
          <w:marBottom w:val="0"/>
          <w:divBdr>
            <w:top w:val="none" w:sz="0" w:space="0" w:color="auto"/>
            <w:left w:val="none" w:sz="0" w:space="0" w:color="auto"/>
            <w:bottom w:val="none" w:sz="0" w:space="0" w:color="auto"/>
            <w:right w:val="none" w:sz="0" w:space="0" w:color="auto"/>
          </w:divBdr>
        </w:div>
      </w:divsChild>
    </w:div>
    <w:div w:id="1680081730">
      <w:bodyDiv w:val="1"/>
      <w:marLeft w:val="0"/>
      <w:marRight w:val="0"/>
      <w:marTop w:val="0"/>
      <w:marBottom w:val="0"/>
      <w:divBdr>
        <w:top w:val="none" w:sz="0" w:space="0" w:color="auto"/>
        <w:left w:val="none" w:sz="0" w:space="0" w:color="auto"/>
        <w:bottom w:val="none" w:sz="0" w:space="0" w:color="auto"/>
        <w:right w:val="none" w:sz="0" w:space="0" w:color="auto"/>
      </w:divBdr>
    </w:div>
    <w:div w:id="1745956112">
      <w:bodyDiv w:val="1"/>
      <w:marLeft w:val="0"/>
      <w:marRight w:val="0"/>
      <w:marTop w:val="0"/>
      <w:marBottom w:val="0"/>
      <w:divBdr>
        <w:top w:val="none" w:sz="0" w:space="0" w:color="auto"/>
        <w:left w:val="none" w:sz="0" w:space="0" w:color="auto"/>
        <w:bottom w:val="none" w:sz="0" w:space="0" w:color="auto"/>
        <w:right w:val="none" w:sz="0" w:space="0" w:color="auto"/>
      </w:divBdr>
    </w:div>
    <w:div w:id="1828589136">
      <w:bodyDiv w:val="1"/>
      <w:marLeft w:val="0"/>
      <w:marRight w:val="0"/>
      <w:marTop w:val="0"/>
      <w:marBottom w:val="0"/>
      <w:divBdr>
        <w:top w:val="none" w:sz="0" w:space="0" w:color="auto"/>
        <w:left w:val="none" w:sz="0" w:space="0" w:color="auto"/>
        <w:bottom w:val="none" w:sz="0" w:space="0" w:color="auto"/>
        <w:right w:val="none" w:sz="0" w:space="0" w:color="auto"/>
      </w:divBdr>
    </w:div>
    <w:div w:id="1956595557">
      <w:bodyDiv w:val="1"/>
      <w:marLeft w:val="0"/>
      <w:marRight w:val="0"/>
      <w:marTop w:val="0"/>
      <w:marBottom w:val="0"/>
      <w:divBdr>
        <w:top w:val="none" w:sz="0" w:space="0" w:color="auto"/>
        <w:left w:val="none" w:sz="0" w:space="0" w:color="auto"/>
        <w:bottom w:val="none" w:sz="0" w:space="0" w:color="auto"/>
        <w:right w:val="none" w:sz="0" w:space="0" w:color="auto"/>
      </w:divBdr>
    </w:div>
    <w:div w:id="2050302886">
      <w:bodyDiv w:val="1"/>
      <w:marLeft w:val="0"/>
      <w:marRight w:val="0"/>
      <w:marTop w:val="0"/>
      <w:marBottom w:val="0"/>
      <w:divBdr>
        <w:top w:val="none" w:sz="0" w:space="0" w:color="auto"/>
        <w:left w:val="none" w:sz="0" w:space="0" w:color="auto"/>
        <w:bottom w:val="none" w:sz="0" w:space="0" w:color="auto"/>
        <w:right w:val="none" w:sz="0" w:space="0" w:color="auto"/>
      </w:divBdr>
      <w:divsChild>
        <w:div w:id="1153714664">
          <w:marLeft w:val="360"/>
          <w:marRight w:val="0"/>
          <w:marTop w:val="200"/>
          <w:marBottom w:val="0"/>
          <w:divBdr>
            <w:top w:val="none" w:sz="0" w:space="0" w:color="auto"/>
            <w:left w:val="none" w:sz="0" w:space="0" w:color="auto"/>
            <w:bottom w:val="none" w:sz="0" w:space="0" w:color="auto"/>
            <w:right w:val="none" w:sz="0" w:space="0" w:color="auto"/>
          </w:divBdr>
        </w:div>
      </w:divsChild>
    </w:div>
    <w:div w:id="2065595330">
      <w:bodyDiv w:val="1"/>
      <w:marLeft w:val="0"/>
      <w:marRight w:val="0"/>
      <w:marTop w:val="0"/>
      <w:marBottom w:val="0"/>
      <w:divBdr>
        <w:top w:val="none" w:sz="0" w:space="0" w:color="auto"/>
        <w:left w:val="none" w:sz="0" w:space="0" w:color="auto"/>
        <w:bottom w:val="none" w:sz="0" w:space="0" w:color="auto"/>
        <w:right w:val="none" w:sz="0" w:space="0" w:color="auto"/>
      </w:divBdr>
    </w:div>
    <w:div w:id="2131127780">
      <w:bodyDiv w:val="1"/>
      <w:marLeft w:val="0"/>
      <w:marRight w:val="0"/>
      <w:marTop w:val="0"/>
      <w:marBottom w:val="0"/>
      <w:divBdr>
        <w:top w:val="none" w:sz="0" w:space="0" w:color="auto"/>
        <w:left w:val="none" w:sz="0" w:space="0" w:color="auto"/>
        <w:bottom w:val="none" w:sz="0" w:space="0" w:color="auto"/>
        <w:right w:val="none" w:sz="0" w:space="0" w:color="auto"/>
      </w:divBdr>
      <w:divsChild>
        <w:div w:id="791478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diagramLayout" Target="diagrams/layou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Layout" Target="diagrams/layout1.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Data" Target="diagrams/data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customXml" Target="../customXml/item4.xml"/><Relationship Id="rId10" Type="http://schemas.openxmlformats.org/officeDocument/2006/relationships/image" Target="media/image3.wmf"/><Relationship Id="rId19" Type="http://schemas.openxmlformats.org/officeDocument/2006/relationships/diagramData" Target="diagrams/data1.xm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chart" Target="charts/chart2.xml"/><Relationship Id="rId35" Type="http://schemas.openxmlformats.org/officeDocument/2006/relationships/customXml" Target="../customXml/item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ine.gov.mz/iv-rgph-2017/projeccoes-da-populacao-2017-205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Sheet1!$A$3:$A$13</c:f>
              <c:strCache>
                <c:ptCount val="11"/>
                <c:pt idx="0">
                  <c:v>Ibo</c:v>
                </c:pt>
                <c:pt idx="1">
                  <c:v>Macomia</c:v>
                </c:pt>
                <c:pt idx="2">
                  <c:v>Meluco</c:v>
                </c:pt>
                <c:pt idx="3">
                  <c:v>Metuge</c:v>
                </c:pt>
                <c:pt idx="4">
                  <c:v>Mocimboa da Praia</c:v>
                </c:pt>
                <c:pt idx="5">
                  <c:v>Montepuez</c:v>
                </c:pt>
                <c:pt idx="6">
                  <c:v>Mueda</c:v>
                </c:pt>
                <c:pt idx="7">
                  <c:v>Muidumbe</c:v>
                </c:pt>
                <c:pt idx="8">
                  <c:v>Nangade</c:v>
                </c:pt>
                <c:pt idx="9">
                  <c:v>Palma</c:v>
                </c:pt>
                <c:pt idx="10">
                  <c:v>Quissanga</c:v>
                </c:pt>
              </c:strCache>
            </c:strRef>
          </c:cat>
          <c:val>
            <c:numRef>
              <c:f>Sheet1!$B$3:$B$13</c:f>
              <c:numCache>
                <c:formatCode>General</c:formatCode>
                <c:ptCount val="11"/>
                <c:pt idx="0">
                  <c:v>8</c:v>
                </c:pt>
                <c:pt idx="1">
                  <c:v>354</c:v>
                </c:pt>
                <c:pt idx="2">
                  <c:v>10</c:v>
                </c:pt>
                <c:pt idx="3">
                  <c:v>2</c:v>
                </c:pt>
                <c:pt idx="4">
                  <c:v>416</c:v>
                </c:pt>
                <c:pt idx="5">
                  <c:v>10</c:v>
                </c:pt>
                <c:pt idx="6">
                  <c:v>1</c:v>
                </c:pt>
                <c:pt idx="7">
                  <c:v>229</c:v>
                </c:pt>
                <c:pt idx="8">
                  <c:v>17</c:v>
                </c:pt>
                <c:pt idx="9">
                  <c:v>14</c:v>
                </c:pt>
                <c:pt idx="10">
                  <c:v>325</c:v>
                </c:pt>
              </c:numCache>
            </c:numRef>
          </c:val>
          <c:extLst>
            <c:ext xmlns:c16="http://schemas.microsoft.com/office/drawing/2014/chart" uri="{C3380CC4-5D6E-409C-BE32-E72D297353CC}">
              <c16:uniqueId val="{00000000-113D-4AF2-B925-84924D09BFCB}"/>
            </c:ext>
          </c:extLst>
        </c:ser>
        <c:dLbls>
          <c:showLegendKey val="0"/>
          <c:showVal val="1"/>
          <c:showCatName val="0"/>
          <c:showSerName val="0"/>
          <c:showPercent val="0"/>
          <c:showBubbleSize val="0"/>
        </c:dLbls>
        <c:gapWidth val="75"/>
        <c:axId val="1970995776"/>
        <c:axId val="1973974240"/>
      </c:barChart>
      <c:catAx>
        <c:axId val="197099577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US" sz="800" b="1" baseline="0">
                    <a:solidFill>
                      <a:schemeClr val="tx1"/>
                    </a:solidFill>
                  </a:rPr>
                  <a:t>Local de proveni</a:t>
                </a:r>
                <a:r>
                  <a:rPr lang="en-US" sz="800" b="1" baseline="0">
                    <a:solidFill>
                      <a:schemeClr val="tx1"/>
                    </a:solidFill>
                    <a:latin typeface="Arial" panose="020B0604020202020204" pitchFamily="34" charset="0"/>
                    <a:cs typeface="Arial" panose="020B0604020202020204" pitchFamily="34" charset="0"/>
                  </a:rPr>
                  <a:t>ê</a:t>
                </a:r>
                <a:r>
                  <a:rPr lang="en-US" sz="800" b="1" baseline="0">
                    <a:solidFill>
                      <a:schemeClr val="tx1"/>
                    </a:solidFill>
                  </a:rPr>
                  <a:t>ncia</a:t>
                </a:r>
                <a:endParaRPr lang="en-US" sz="800" b="1">
                  <a:solidFill>
                    <a:schemeClr val="tx1"/>
                  </a:solidFill>
                </a:endParaRPr>
              </a:p>
            </c:rich>
          </c:tx>
          <c:layout>
            <c:manualLayout>
              <c:xMode val="edge"/>
              <c:yMode val="edge"/>
              <c:x val="0.4361254538399148"/>
              <c:y val="0.9135466303607896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3974240"/>
        <c:crosses val="autoZero"/>
        <c:auto val="1"/>
        <c:lblAlgn val="ctr"/>
        <c:lblOffset val="100"/>
        <c:noMultiLvlLbl val="0"/>
      </c:catAx>
      <c:valAx>
        <c:axId val="1973974240"/>
        <c:scaling>
          <c:orientation val="minMax"/>
          <c:max val="500"/>
        </c:scaling>
        <c:delete val="0"/>
        <c:axPos val="l"/>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US" sz="800" b="1">
                    <a:solidFill>
                      <a:schemeClr val="tx1"/>
                    </a:solidFill>
                  </a:rPr>
                  <a:t>Número</a:t>
                </a:r>
                <a:r>
                  <a:rPr lang="en-US" sz="800" b="1" baseline="0">
                    <a:solidFill>
                      <a:schemeClr val="tx1"/>
                    </a:solidFill>
                  </a:rPr>
                  <a:t> de crian</a:t>
                </a:r>
                <a:r>
                  <a:rPr lang="en-US" sz="800" b="1" baseline="0">
                    <a:solidFill>
                      <a:schemeClr val="tx1"/>
                    </a:solidFill>
                    <a:latin typeface="Arial" panose="020B0604020202020204" pitchFamily="34" charset="0"/>
                    <a:cs typeface="Arial" panose="020B0604020202020204" pitchFamily="34" charset="0"/>
                  </a:rPr>
                  <a:t>ç</a:t>
                </a:r>
                <a:r>
                  <a:rPr lang="en-US" sz="800" b="1" baseline="0">
                    <a:solidFill>
                      <a:schemeClr val="tx1"/>
                    </a:solidFill>
                  </a:rPr>
                  <a:t>as</a:t>
                </a:r>
                <a:endParaRPr lang="en-US" sz="800" b="1">
                  <a:solidFill>
                    <a:schemeClr val="tx1"/>
                  </a:solidFill>
                </a:endParaRPr>
              </a:p>
            </c:rich>
          </c:tx>
          <c:layout>
            <c:manualLayout>
              <c:xMode val="edge"/>
              <c:yMode val="edge"/>
              <c:x val="9.9502487562189053E-3"/>
              <c:y val="0.229647688269735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099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D0-4859-9161-207E353290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D0-4859-9161-207E353290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ED0-4859-9161-207E353290A9}"/>
              </c:ext>
            </c:extLst>
          </c:dPt>
          <c:cat>
            <c:strRef>
              <c:f>Sheet1!$A$16:$A$18</c:f>
              <c:strCache>
                <c:ptCount val="3"/>
                <c:pt idx="0">
                  <c:v>Últimos 4 meses</c:v>
                </c:pt>
                <c:pt idx="1">
                  <c:v>≥ 5 meses</c:v>
                </c:pt>
                <c:pt idx="2">
                  <c:v>Entre 2018-2019</c:v>
                </c:pt>
              </c:strCache>
            </c:strRef>
          </c:cat>
          <c:val>
            <c:numRef>
              <c:f>Sheet1!$B$16:$B$18</c:f>
              <c:numCache>
                <c:formatCode>General</c:formatCode>
                <c:ptCount val="3"/>
                <c:pt idx="0">
                  <c:v>477</c:v>
                </c:pt>
                <c:pt idx="1">
                  <c:v>869</c:v>
                </c:pt>
                <c:pt idx="2">
                  <c:v>39</c:v>
                </c:pt>
              </c:numCache>
            </c:numRef>
          </c:val>
          <c:extLst>
            <c:ext xmlns:c16="http://schemas.microsoft.com/office/drawing/2014/chart" uri="{C3380CC4-5D6E-409C-BE32-E72D297353CC}">
              <c16:uniqueId val="{00000006-9ED0-4859-9161-207E353290A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últimos 4 meses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Ibo</c:v>
                </c:pt>
                <c:pt idx="1">
                  <c:v>Macomia</c:v>
                </c:pt>
                <c:pt idx="2">
                  <c:v>Meluco</c:v>
                </c:pt>
                <c:pt idx="3">
                  <c:v>Metuge</c:v>
                </c:pt>
                <c:pt idx="4">
                  <c:v>Mocimboa da Praia</c:v>
                </c:pt>
                <c:pt idx="5">
                  <c:v>Montepuez</c:v>
                </c:pt>
                <c:pt idx="6">
                  <c:v>Mueda</c:v>
                </c:pt>
                <c:pt idx="7">
                  <c:v>Muidumbe</c:v>
                </c:pt>
                <c:pt idx="8">
                  <c:v>Nangade</c:v>
                </c:pt>
                <c:pt idx="9">
                  <c:v>Palma</c:v>
                </c:pt>
                <c:pt idx="10">
                  <c:v>Quissanga</c:v>
                </c:pt>
              </c:strCache>
            </c:strRef>
          </c:cat>
          <c:val>
            <c:numRef>
              <c:f>Sheet1!$B$2:$B$12</c:f>
              <c:numCache>
                <c:formatCode>General</c:formatCode>
                <c:ptCount val="11"/>
                <c:pt idx="0">
                  <c:v>2</c:v>
                </c:pt>
                <c:pt idx="1">
                  <c:v>134</c:v>
                </c:pt>
                <c:pt idx="2">
                  <c:v>2</c:v>
                </c:pt>
                <c:pt idx="3">
                  <c:v>0</c:v>
                </c:pt>
                <c:pt idx="4">
                  <c:v>115</c:v>
                </c:pt>
                <c:pt idx="5">
                  <c:v>0</c:v>
                </c:pt>
                <c:pt idx="6">
                  <c:v>1</c:v>
                </c:pt>
                <c:pt idx="7">
                  <c:v>150</c:v>
                </c:pt>
                <c:pt idx="8">
                  <c:v>5</c:v>
                </c:pt>
                <c:pt idx="9">
                  <c:v>10</c:v>
                </c:pt>
                <c:pt idx="10">
                  <c:v>58</c:v>
                </c:pt>
              </c:numCache>
            </c:numRef>
          </c:val>
          <c:extLst>
            <c:ext xmlns:c16="http://schemas.microsoft.com/office/drawing/2014/chart" uri="{C3380CC4-5D6E-409C-BE32-E72D297353CC}">
              <c16:uniqueId val="{00000000-CAE4-4C99-8F36-D080A21C32FA}"/>
            </c:ext>
          </c:extLst>
        </c:ser>
        <c:ser>
          <c:idx val="1"/>
          <c:order val="1"/>
          <c:tx>
            <c:strRef>
              <c:f>Sheet1!$C$1</c:f>
              <c:strCache>
                <c:ptCount val="1"/>
                <c:pt idx="0">
                  <c:v>≥ 5 meses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Ibo</c:v>
                </c:pt>
                <c:pt idx="1">
                  <c:v>Macomia</c:v>
                </c:pt>
                <c:pt idx="2">
                  <c:v>Meluco</c:v>
                </c:pt>
                <c:pt idx="3">
                  <c:v>Metuge</c:v>
                </c:pt>
                <c:pt idx="4">
                  <c:v>Mocimboa da Praia</c:v>
                </c:pt>
                <c:pt idx="5">
                  <c:v>Montepuez</c:v>
                </c:pt>
                <c:pt idx="6">
                  <c:v>Mueda</c:v>
                </c:pt>
                <c:pt idx="7">
                  <c:v>Muidumbe</c:v>
                </c:pt>
                <c:pt idx="8">
                  <c:v>Nangade</c:v>
                </c:pt>
                <c:pt idx="9">
                  <c:v>Palma</c:v>
                </c:pt>
                <c:pt idx="10">
                  <c:v>Quissanga</c:v>
                </c:pt>
              </c:strCache>
            </c:strRef>
          </c:cat>
          <c:val>
            <c:numRef>
              <c:f>Sheet1!$C$2:$C$12</c:f>
              <c:numCache>
                <c:formatCode>General</c:formatCode>
                <c:ptCount val="11"/>
                <c:pt idx="0">
                  <c:v>5</c:v>
                </c:pt>
                <c:pt idx="1">
                  <c:v>197</c:v>
                </c:pt>
                <c:pt idx="2">
                  <c:v>8</c:v>
                </c:pt>
                <c:pt idx="3">
                  <c:v>2</c:v>
                </c:pt>
                <c:pt idx="4">
                  <c:v>300</c:v>
                </c:pt>
                <c:pt idx="5">
                  <c:v>10</c:v>
                </c:pt>
                <c:pt idx="6">
                  <c:v>0</c:v>
                </c:pt>
                <c:pt idx="7">
                  <c:v>79</c:v>
                </c:pt>
                <c:pt idx="8">
                  <c:v>9</c:v>
                </c:pt>
                <c:pt idx="9">
                  <c:v>3</c:v>
                </c:pt>
                <c:pt idx="10">
                  <c:v>256</c:v>
                </c:pt>
              </c:numCache>
            </c:numRef>
          </c:val>
          <c:extLst>
            <c:ext xmlns:c16="http://schemas.microsoft.com/office/drawing/2014/chart" uri="{C3380CC4-5D6E-409C-BE32-E72D297353CC}">
              <c16:uniqueId val="{00000001-CAE4-4C99-8F36-D080A21C32FA}"/>
            </c:ext>
          </c:extLst>
        </c:ser>
        <c:dLbls>
          <c:showLegendKey val="0"/>
          <c:showVal val="1"/>
          <c:showCatName val="0"/>
          <c:showSerName val="0"/>
          <c:showPercent val="0"/>
          <c:showBubbleSize val="0"/>
        </c:dLbls>
        <c:gapWidth val="75"/>
        <c:axId val="206653295"/>
        <c:axId val="12945231"/>
      </c:barChart>
      <c:catAx>
        <c:axId val="20665329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sz="900" b="1">
                    <a:solidFill>
                      <a:schemeClr val="tx1"/>
                    </a:solidFill>
                  </a:rPr>
                  <a:t>Local</a:t>
                </a:r>
                <a:r>
                  <a:rPr lang="en-US" sz="900" b="1" baseline="0">
                    <a:solidFill>
                      <a:schemeClr val="tx1"/>
                    </a:solidFill>
                  </a:rPr>
                  <a:t> de proveni</a:t>
                </a:r>
                <a:r>
                  <a:rPr lang="en-US" sz="900" b="1" baseline="0">
                    <a:solidFill>
                      <a:schemeClr val="tx1"/>
                    </a:solidFill>
                    <a:latin typeface="Arial" panose="020B0604020202020204" pitchFamily="34" charset="0"/>
                    <a:cs typeface="Arial" panose="020B0604020202020204" pitchFamily="34" charset="0"/>
                  </a:rPr>
                  <a:t>ê</a:t>
                </a:r>
                <a:r>
                  <a:rPr lang="en-US" sz="900" b="1" baseline="0">
                    <a:solidFill>
                      <a:schemeClr val="tx1"/>
                    </a:solidFill>
                  </a:rPr>
                  <a:t>ncia</a:t>
                </a:r>
                <a:endParaRPr lang="en-US" sz="900" b="1">
                  <a:solidFill>
                    <a:schemeClr val="tx1"/>
                  </a:solidFill>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945231"/>
        <c:crosses val="autoZero"/>
        <c:auto val="1"/>
        <c:lblAlgn val="ctr"/>
        <c:lblOffset val="100"/>
        <c:noMultiLvlLbl val="0"/>
      </c:catAx>
      <c:valAx>
        <c:axId val="1294523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sz="900" b="1">
                    <a:solidFill>
                      <a:schemeClr val="tx1"/>
                    </a:solidFill>
                  </a:rPr>
                  <a:t>Número de crian</a:t>
                </a:r>
                <a:r>
                  <a:rPr lang="en-US" sz="900" b="1">
                    <a:solidFill>
                      <a:schemeClr val="tx1"/>
                    </a:solidFill>
                    <a:latin typeface="Arial" panose="020B0604020202020204" pitchFamily="34" charset="0"/>
                    <a:cs typeface="Arial" panose="020B0604020202020204" pitchFamily="34" charset="0"/>
                  </a:rPr>
                  <a:t>ç</a:t>
                </a:r>
                <a:r>
                  <a:rPr lang="en-US" sz="900" b="1">
                    <a:solidFill>
                      <a:schemeClr val="tx1"/>
                    </a:solidFill>
                  </a:rPr>
                  <a:t>as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6653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A77110-DA67-4AED-8EB3-0845A1E62BF7}"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en-US"/>
        </a:p>
      </dgm:t>
    </dgm:pt>
    <dgm:pt modelId="{47A3DD94-5DDC-47E8-A903-EED9E08CB1F3}">
      <dgm:prSet phldrT="[Text]" custT="1"/>
      <dgm:spPr>
        <a:xfrm>
          <a:off x="0" y="0"/>
          <a:ext cx="8308013" cy="932761"/>
        </a:xfrm>
        <a:prstGeom prst="roundRect">
          <a:avLst>
            <a:gd name="adj" fmla="val 10000"/>
          </a:avLst>
        </a:prstGeom>
      </dgm:spPr>
      <dgm:t>
        <a:bodyPr/>
        <a:lstStyle/>
        <a:p>
          <a:pPr>
            <a:buNone/>
          </a:pPr>
          <a:r>
            <a:rPr lang="pt-PT" sz="1000" b="1" noProof="0" dirty="0">
              <a:latin typeface="Arial" panose="020B0604020202020204" pitchFamily="34" charset="0"/>
              <a:ea typeface="+mn-ea"/>
              <a:cs typeface="Arial" panose="020B0604020202020204" pitchFamily="34" charset="0"/>
            </a:rPr>
            <a:t>1ª Etapa*: </a:t>
          </a:r>
          <a:r>
            <a:rPr lang="pt-PT" sz="1000" noProof="0" dirty="0">
              <a:latin typeface="Arial" panose="020B0604020202020204" pitchFamily="34" charset="0"/>
              <a:ea typeface="+mn-ea"/>
              <a:cs typeface="Arial" panose="020B0604020202020204" pitchFamily="34" charset="0"/>
            </a:rPr>
            <a:t>Áreas de enumeração foram determinadas dos bairros/Centros de acomodação</a:t>
          </a:r>
          <a:r>
            <a:rPr lang="pt-PT" altLang="en-US" sz="1000" noProof="0" dirty="0">
              <a:latin typeface="Arial" panose="020B0604020202020204" pitchFamily="34" charset="0"/>
              <a:ea typeface="+mn-ea"/>
              <a:cs typeface="Arial" panose="020B0604020202020204" pitchFamily="34" charset="0"/>
            </a:rPr>
            <a:t> com base no tamanho da população. Processo feito com recurso ao </a:t>
          </a:r>
          <a:r>
            <a:rPr lang="pt-PT" altLang="en-US" sz="1000" i="1" noProof="0" dirty="0">
              <a:latin typeface="Arial" panose="020B0604020202020204" pitchFamily="34" charset="0"/>
              <a:ea typeface="+mn-ea"/>
              <a:cs typeface="Arial" panose="020B0604020202020204" pitchFamily="34" charset="0"/>
            </a:rPr>
            <a:t>ENA for SMART software</a:t>
          </a:r>
          <a:r>
            <a:rPr lang="pt-PT" altLang="en-US" sz="1000" noProof="0" dirty="0">
              <a:latin typeface="Arial" panose="020B0604020202020204" pitchFamily="34" charset="0"/>
              <a:ea typeface="+mn-ea"/>
              <a:cs typeface="Arial" panose="020B0604020202020204" pitchFamily="34" charset="0"/>
            </a:rPr>
            <a:t> (Janeiro 2020).</a:t>
          </a:r>
          <a:endParaRPr lang="pt-PT" sz="1000" noProof="0" dirty="0">
            <a:latin typeface="Arial" panose="020B0604020202020204" pitchFamily="34" charset="0"/>
            <a:ea typeface="+mn-ea"/>
            <a:cs typeface="Arial" panose="020B0604020202020204" pitchFamily="34" charset="0"/>
          </a:endParaRPr>
        </a:p>
      </dgm:t>
    </dgm:pt>
    <dgm:pt modelId="{2E897C07-A800-402B-A75A-08EC651E3F9B}" type="parTrans" cxnId="{42FB8C87-84EB-499F-9643-410A8F1768CA}">
      <dgm:prSet/>
      <dgm:spPr/>
      <dgm:t>
        <a:bodyPr/>
        <a:lstStyle/>
        <a:p>
          <a:endParaRPr lang="en-US" sz="1000">
            <a:latin typeface="Arial" panose="020B0604020202020204" pitchFamily="34" charset="0"/>
            <a:cs typeface="Arial" panose="020B0604020202020204" pitchFamily="34" charset="0"/>
          </a:endParaRPr>
        </a:p>
      </dgm:t>
    </dgm:pt>
    <dgm:pt modelId="{D400E1DC-20A5-4EB5-8E61-45C53646BA39}" type="sibTrans" cxnId="{42FB8C87-84EB-499F-9643-410A8F1768CA}">
      <dgm:prSet custT="1"/>
      <dgm:spPr>
        <a:xfrm>
          <a:off x="7701718" y="714410"/>
          <a:ext cx="606295" cy="606295"/>
        </a:xfrm>
        <a:prstGeom prst="downArrow">
          <a:avLst>
            <a:gd name="adj1" fmla="val 55000"/>
            <a:gd name="adj2" fmla="val 45000"/>
          </a:avLst>
        </a:prstGeom>
      </dgm:spPr>
      <dgm:t>
        <a:bodyPr/>
        <a:lstStyle/>
        <a:p>
          <a:pPr>
            <a:buNone/>
          </a:pP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9C1230C-6F1D-4251-948A-46B5B21CDB97}">
      <dgm:prSet phldrT="[Text]" custT="1"/>
      <dgm:spPr>
        <a:xfrm>
          <a:off x="695796" y="1102354"/>
          <a:ext cx="8308013" cy="932761"/>
        </a:xfrm>
        <a:prstGeom prst="roundRect">
          <a:avLst>
            <a:gd name="adj" fmla="val 10000"/>
          </a:avLst>
        </a:prstGeom>
      </dgm:spPr>
      <dgm:t>
        <a:bodyPr/>
        <a:lstStyle/>
        <a:p>
          <a:pPr>
            <a:buNone/>
          </a:pPr>
          <a:r>
            <a:rPr lang="pt-PT" altLang="en-US" sz="1000" b="1" noProof="0" dirty="0">
              <a:latin typeface="Arial" panose="020B0604020202020204" pitchFamily="34" charset="0"/>
              <a:ea typeface="+mn-ea"/>
              <a:cs typeface="Arial" panose="020B0604020202020204" pitchFamily="34" charset="0"/>
            </a:rPr>
            <a:t>2ª Etapa*: </a:t>
          </a:r>
          <a:r>
            <a:rPr lang="pt-PT" altLang="en-US" sz="1000" noProof="0" dirty="0">
              <a:latin typeface="Arial" panose="020B0604020202020204" pitchFamily="34" charset="0"/>
              <a:ea typeface="+mn-ea"/>
              <a:cs typeface="Arial" panose="020B0604020202020204" pitchFamily="34" charset="0"/>
            </a:rPr>
            <a:t>Segmentação dos bairros/Centros de acomodação seleccionados usando a estimativa do número de agregados familiares (AF’s) por segmento para determinar as áreas a serem avaliadas.</a:t>
          </a:r>
          <a:endParaRPr lang="pt-PT" sz="1000" noProof="0" dirty="0">
            <a:latin typeface="Arial" panose="020B0604020202020204" pitchFamily="34" charset="0"/>
            <a:ea typeface="+mn-ea"/>
            <a:cs typeface="Arial" panose="020B0604020202020204" pitchFamily="34" charset="0"/>
          </a:endParaRPr>
        </a:p>
      </dgm:t>
    </dgm:pt>
    <dgm:pt modelId="{9782EA06-5EC8-470F-B839-85E7D358F494}" type="parTrans" cxnId="{A5263A69-B8D2-4B17-B51B-11A04580D7D7}">
      <dgm:prSet/>
      <dgm:spPr/>
      <dgm:t>
        <a:bodyPr/>
        <a:lstStyle/>
        <a:p>
          <a:endParaRPr lang="en-US" sz="1000">
            <a:latin typeface="Arial" panose="020B0604020202020204" pitchFamily="34" charset="0"/>
            <a:cs typeface="Arial" panose="020B0604020202020204" pitchFamily="34" charset="0"/>
          </a:endParaRPr>
        </a:p>
      </dgm:t>
    </dgm:pt>
    <dgm:pt modelId="{3A3218BF-A76A-4507-B40D-13103DBCCA5C}" type="sibTrans" cxnId="{A5263A69-B8D2-4B17-B51B-11A04580D7D7}">
      <dgm:prSet custT="1"/>
      <dgm:spPr>
        <a:xfrm>
          <a:off x="8397514" y="1816765"/>
          <a:ext cx="606295" cy="606295"/>
        </a:xfrm>
        <a:prstGeom prst="downArrow">
          <a:avLst>
            <a:gd name="adj1" fmla="val 55000"/>
            <a:gd name="adj2" fmla="val 45000"/>
          </a:avLst>
        </a:prstGeom>
      </dgm:spPr>
      <dgm:t>
        <a:bodyPr/>
        <a:lstStyle/>
        <a:p>
          <a:pPr>
            <a:buNone/>
          </a:pP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B978848-A719-4978-9197-466FB720B94B}">
      <dgm:prSet phldrT="[Text]" custT="1"/>
      <dgm:spPr>
        <a:xfrm>
          <a:off x="1381207" y="2204709"/>
          <a:ext cx="8308013" cy="932761"/>
        </a:xfrm>
        <a:prstGeom prst="roundRect">
          <a:avLst>
            <a:gd name="adj" fmla="val 10000"/>
          </a:avLst>
        </a:prstGeom>
      </dgm:spPr>
      <dgm:t>
        <a:bodyPr/>
        <a:lstStyle/>
        <a:p>
          <a:pPr>
            <a:buNone/>
          </a:pPr>
          <a:r>
            <a:rPr lang="pt-PT" altLang="en-US" sz="1000" b="1" noProof="0" dirty="0">
              <a:latin typeface="Arial" panose="020B0604020202020204" pitchFamily="34" charset="0"/>
              <a:ea typeface="+mn-ea"/>
              <a:cs typeface="Arial" panose="020B0604020202020204" pitchFamily="34" charset="0"/>
            </a:rPr>
            <a:t>3ª Etapa*: </a:t>
          </a:r>
          <a:r>
            <a:rPr lang="pt-PT" altLang="en-US" sz="1000" noProof="0" dirty="0">
              <a:latin typeface="Arial" panose="020B0604020202020204" pitchFamily="34" charset="0"/>
              <a:ea typeface="+mn-ea"/>
              <a:cs typeface="Arial" panose="020B0604020202020204" pitchFamily="34" charset="0"/>
            </a:rPr>
            <a:t>AF’s seleccionados de forma aleatória usando lista </a:t>
          </a:r>
          <a:r>
            <a:rPr lang="pt-PT" altLang="en-US" sz="1000" noProof="0" dirty="0" err="1">
              <a:latin typeface="Arial" panose="020B0604020202020204" pitchFamily="34" charset="0"/>
              <a:ea typeface="+mn-ea"/>
              <a:cs typeface="Arial" panose="020B0604020202020204" pitchFamily="34" charset="0"/>
            </a:rPr>
            <a:t>actualizada</a:t>
          </a:r>
          <a:r>
            <a:rPr lang="pt-PT" altLang="en-US" sz="1000" noProof="0" dirty="0">
              <a:latin typeface="Arial" panose="020B0604020202020204" pitchFamily="34" charset="0"/>
              <a:ea typeface="+mn-ea"/>
              <a:cs typeface="Arial" panose="020B0604020202020204" pitchFamily="34" charset="0"/>
            </a:rPr>
            <a:t> de AF’s na área seleccionada. Aplicativo móvel </a:t>
          </a:r>
          <a:r>
            <a:rPr lang="pt-PT" altLang="en-US" sz="1000" i="1" noProof="0" dirty="0" err="1">
              <a:latin typeface="Arial" panose="020B0604020202020204" pitchFamily="34" charset="0"/>
              <a:ea typeface="+mn-ea"/>
              <a:cs typeface="Arial" panose="020B0604020202020204" pitchFamily="34" charset="0"/>
            </a:rPr>
            <a:t>Random</a:t>
          </a:r>
          <a:r>
            <a:rPr lang="pt-PT" altLang="en-US" sz="1000" i="1" noProof="0" dirty="0">
              <a:latin typeface="Arial" panose="020B0604020202020204" pitchFamily="34" charset="0"/>
              <a:ea typeface="+mn-ea"/>
              <a:cs typeface="Arial" panose="020B0604020202020204" pitchFamily="34" charset="0"/>
            </a:rPr>
            <a:t> </a:t>
          </a:r>
          <a:r>
            <a:rPr lang="pt-PT" altLang="en-US" sz="1000" i="1" noProof="0" dirty="0" err="1">
              <a:latin typeface="Arial" panose="020B0604020202020204" pitchFamily="34" charset="0"/>
              <a:ea typeface="+mn-ea"/>
              <a:cs typeface="Arial" panose="020B0604020202020204" pitchFamily="34" charset="0"/>
            </a:rPr>
            <a:t>number</a:t>
          </a:r>
          <a:r>
            <a:rPr lang="pt-PT" altLang="en-US" sz="1000" i="1" noProof="0" dirty="0">
              <a:latin typeface="Arial" panose="020B0604020202020204" pitchFamily="34" charset="0"/>
              <a:ea typeface="+mn-ea"/>
              <a:cs typeface="Arial" panose="020B0604020202020204" pitchFamily="34" charset="0"/>
            </a:rPr>
            <a:t> </a:t>
          </a:r>
          <a:r>
            <a:rPr lang="pt-PT" altLang="en-US" sz="1000" i="1" noProof="0" dirty="0" err="1">
              <a:latin typeface="Arial" panose="020B0604020202020204" pitchFamily="34" charset="0"/>
              <a:ea typeface="+mn-ea"/>
              <a:cs typeface="Arial" panose="020B0604020202020204" pitchFamily="34" charset="0"/>
            </a:rPr>
            <a:t>generator</a:t>
          </a:r>
          <a:r>
            <a:rPr lang="pt-PT" altLang="en-US" sz="1000" i="1" noProof="0" dirty="0">
              <a:latin typeface="Arial" panose="020B0604020202020204" pitchFamily="34" charset="0"/>
              <a:ea typeface="+mn-ea"/>
              <a:cs typeface="Arial" panose="020B0604020202020204" pitchFamily="34" charset="0"/>
            </a:rPr>
            <a:t> (RNG)</a:t>
          </a:r>
          <a:r>
            <a:rPr lang="pt-PT" altLang="en-US" sz="1000" noProof="0" dirty="0">
              <a:latin typeface="Arial" panose="020B0604020202020204" pitchFamily="34" charset="0"/>
              <a:ea typeface="+mn-ea"/>
              <a:cs typeface="Arial" panose="020B0604020202020204" pitchFamily="34" charset="0"/>
            </a:rPr>
            <a:t> foi usado para selecionar AF’s de forma aleatória.</a:t>
          </a:r>
          <a:endParaRPr lang="pt-PT" sz="1000" noProof="0" dirty="0">
            <a:latin typeface="Arial" panose="020B0604020202020204" pitchFamily="34" charset="0"/>
            <a:ea typeface="+mn-ea"/>
            <a:cs typeface="Arial" panose="020B0604020202020204" pitchFamily="34" charset="0"/>
          </a:endParaRPr>
        </a:p>
      </dgm:t>
    </dgm:pt>
    <dgm:pt modelId="{29AB6FA4-A58D-4982-A3AB-23D4BB55D176}" type="parTrans" cxnId="{C29AA62F-CE19-4331-8469-B2E550F87BBC}">
      <dgm:prSet/>
      <dgm:spPr/>
      <dgm:t>
        <a:bodyPr/>
        <a:lstStyle/>
        <a:p>
          <a:endParaRPr lang="en-US" sz="1000">
            <a:latin typeface="Arial" panose="020B0604020202020204" pitchFamily="34" charset="0"/>
            <a:cs typeface="Arial" panose="020B0604020202020204" pitchFamily="34" charset="0"/>
          </a:endParaRPr>
        </a:p>
      </dgm:t>
    </dgm:pt>
    <dgm:pt modelId="{992794BD-D3B6-4E84-8E24-1040D6F0BF47}" type="sibTrans" cxnId="{C29AA62F-CE19-4331-8469-B2E550F87BBC}">
      <dgm:prSet custT="1"/>
      <dgm:spPr>
        <a:xfrm>
          <a:off x="9082925" y="2919120"/>
          <a:ext cx="606295" cy="606295"/>
        </a:xfrm>
        <a:prstGeom prst="downArrow">
          <a:avLst>
            <a:gd name="adj1" fmla="val 55000"/>
            <a:gd name="adj2" fmla="val 45000"/>
          </a:avLst>
        </a:prstGeom>
      </dgm:spPr>
      <dgm:t>
        <a:bodyPr/>
        <a:lstStyle/>
        <a:p>
          <a:pPr>
            <a:buNone/>
          </a:pP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72B066-962B-4753-B48D-C34CE57EE341}">
      <dgm:prSet custT="1"/>
      <dgm:spPr>
        <a:xfrm>
          <a:off x="2077003" y="3307064"/>
          <a:ext cx="8308013" cy="932761"/>
        </a:xfrm>
        <a:prstGeom prst="roundRect">
          <a:avLst>
            <a:gd name="adj" fmla="val 10000"/>
          </a:avLst>
        </a:prstGeom>
      </dgm:spPr>
      <dgm:t>
        <a:bodyPr/>
        <a:lstStyle/>
        <a:p>
          <a:pPr>
            <a:buNone/>
          </a:pPr>
          <a:r>
            <a:rPr lang="pt-PT" sz="1000" noProof="0" dirty="0">
              <a:latin typeface="Arial"/>
              <a:ea typeface="+mn-ea"/>
              <a:cs typeface="Arial"/>
            </a:rPr>
            <a:t>Todas crianças com idade entre 6-59 meses e mulheres grávidas e lactantes (MGL) residentes no AF’s seleccionados eram avaliados</a:t>
          </a:r>
          <a:endParaRPr lang="pt-PT" sz="1000" noProof="0" dirty="0">
            <a:latin typeface="Arial" panose="020B0604020202020204" pitchFamily="34" charset="0"/>
            <a:ea typeface="+mn-ea"/>
            <a:cs typeface="Arial" panose="020B0604020202020204" pitchFamily="34" charset="0"/>
          </a:endParaRPr>
        </a:p>
      </dgm:t>
    </dgm:pt>
    <dgm:pt modelId="{9F7471EB-AA67-42D8-9D46-A7D09FAE740A}" type="parTrans" cxnId="{2F8E61E5-F86C-428F-B9FD-F6638F69EB9F}">
      <dgm:prSet/>
      <dgm:spPr/>
      <dgm:t>
        <a:bodyPr/>
        <a:lstStyle/>
        <a:p>
          <a:endParaRPr lang="en-US" sz="1000"/>
        </a:p>
      </dgm:t>
    </dgm:pt>
    <dgm:pt modelId="{516E87DE-7DDF-4991-8CF3-62ADE6D5B8DC}" type="sibTrans" cxnId="{2F8E61E5-F86C-428F-B9FD-F6638F69EB9F}">
      <dgm:prSet/>
      <dgm:spPr/>
      <dgm:t>
        <a:bodyPr/>
        <a:lstStyle/>
        <a:p>
          <a:endParaRPr lang="en-US" sz="1000"/>
        </a:p>
      </dgm:t>
    </dgm:pt>
    <dgm:pt modelId="{0E95BD09-6244-4FC4-A2AC-E5F1B589C220}" type="pres">
      <dgm:prSet presAssocID="{06A77110-DA67-4AED-8EB3-0845A1E62BF7}" presName="outerComposite" presStyleCnt="0">
        <dgm:presLayoutVars>
          <dgm:chMax val="5"/>
          <dgm:dir/>
          <dgm:resizeHandles val="exact"/>
        </dgm:presLayoutVars>
      </dgm:prSet>
      <dgm:spPr/>
    </dgm:pt>
    <dgm:pt modelId="{CAA28665-5FA2-4E3E-8BE7-C24924A3EAF8}" type="pres">
      <dgm:prSet presAssocID="{06A77110-DA67-4AED-8EB3-0845A1E62BF7}" presName="dummyMaxCanvas" presStyleCnt="0">
        <dgm:presLayoutVars/>
      </dgm:prSet>
      <dgm:spPr/>
    </dgm:pt>
    <dgm:pt modelId="{925DFA07-1629-4F3F-B67E-402278AC8A1B}" type="pres">
      <dgm:prSet presAssocID="{06A77110-DA67-4AED-8EB3-0845A1E62BF7}" presName="FourNodes_1" presStyleLbl="node1" presStyleIdx="0" presStyleCnt="4">
        <dgm:presLayoutVars>
          <dgm:bulletEnabled val="1"/>
        </dgm:presLayoutVars>
      </dgm:prSet>
      <dgm:spPr/>
    </dgm:pt>
    <dgm:pt modelId="{BB6BFCD2-5609-4518-BA65-5513A6DBA731}" type="pres">
      <dgm:prSet presAssocID="{06A77110-DA67-4AED-8EB3-0845A1E62BF7}" presName="FourNodes_2" presStyleLbl="node1" presStyleIdx="1" presStyleCnt="4">
        <dgm:presLayoutVars>
          <dgm:bulletEnabled val="1"/>
        </dgm:presLayoutVars>
      </dgm:prSet>
      <dgm:spPr/>
    </dgm:pt>
    <dgm:pt modelId="{1F4F4A88-2A0A-41E0-972C-2B4983BE2816}" type="pres">
      <dgm:prSet presAssocID="{06A77110-DA67-4AED-8EB3-0845A1E62BF7}" presName="FourNodes_3" presStyleLbl="node1" presStyleIdx="2" presStyleCnt="4">
        <dgm:presLayoutVars>
          <dgm:bulletEnabled val="1"/>
        </dgm:presLayoutVars>
      </dgm:prSet>
      <dgm:spPr/>
    </dgm:pt>
    <dgm:pt modelId="{E23595A8-E6DC-4403-9509-D2FB0121F171}" type="pres">
      <dgm:prSet presAssocID="{06A77110-DA67-4AED-8EB3-0845A1E62BF7}" presName="FourNodes_4" presStyleLbl="node1" presStyleIdx="3" presStyleCnt="4">
        <dgm:presLayoutVars>
          <dgm:bulletEnabled val="1"/>
        </dgm:presLayoutVars>
      </dgm:prSet>
      <dgm:spPr/>
    </dgm:pt>
    <dgm:pt modelId="{57FCA22E-AF61-41B7-830D-BCF312E5BE45}" type="pres">
      <dgm:prSet presAssocID="{06A77110-DA67-4AED-8EB3-0845A1E62BF7}" presName="FourConn_1-2" presStyleLbl="fgAccFollowNode1" presStyleIdx="0" presStyleCnt="3">
        <dgm:presLayoutVars>
          <dgm:bulletEnabled val="1"/>
        </dgm:presLayoutVars>
      </dgm:prSet>
      <dgm:spPr/>
    </dgm:pt>
    <dgm:pt modelId="{9C387B8A-C8AC-4E6D-85F2-2BC9822C089D}" type="pres">
      <dgm:prSet presAssocID="{06A77110-DA67-4AED-8EB3-0845A1E62BF7}" presName="FourConn_2-3" presStyleLbl="fgAccFollowNode1" presStyleIdx="1" presStyleCnt="3">
        <dgm:presLayoutVars>
          <dgm:bulletEnabled val="1"/>
        </dgm:presLayoutVars>
      </dgm:prSet>
      <dgm:spPr/>
    </dgm:pt>
    <dgm:pt modelId="{257F4711-13CE-4819-BDB1-DEDD3D0DDF1C}" type="pres">
      <dgm:prSet presAssocID="{06A77110-DA67-4AED-8EB3-0845A1E62BF7}" presName="FourConn_3-4" presStyleLbl="fgAccFollowNode1" presStyleIdx="2" presStyleCnt="3">
        <dgm:presLayoutVars>
          <dgm:bulletEnabled val="1"/>
        </dgm:presLayoutVars>
      </dgm:prSet>
      <dgm:spPr/>
    </dgm:pt>
    <dgm:pt modelId="{63F5254C-D805-40E0-872F-A158321FF5E9}" type="pres">
      <dgm:prSet presAssocID="{06A77110-DA67-4AED-8EB3-0845A1E62BF7}" presName="FourNodes_1_text" presStyleLbl="node1" presStyleIdx="3" presStyleCnt="4">
        <dgm:presLayoutVars>
          <dgm:bulletEnabled val="1"/>
        </dgm:presLayoutVars>
      </dgm:prSet>
      <dgm:spPr/>
    </dgm:pt>
    <dgm:pt modelId="{AA9DAEBA-651C-4315-A87D-5A50CCA23C17}" type="pres">
      <dgm:prSet presAssocID="{06A77110-DA67-4AED-8EB3-0845A1E62BF7}" presName="FourNodes_2_text" presStyleLbl="node1" presStyleIdx="3" presStyleCnt="4">
        <dgm:presLayoutVars>
          <dgm:bulletEnabled val="1"/>
        </dgm:presLayoutVars>
      </dgm:prSet>
      <dgm:spPr/>
    </dgm:pt>
    <dgm:pt modelId="{96623825-3FE0-4EDF-8322-87AB1885ECAB}" type="pres">
      <dgm:prSet presAssocID="{06A77110-DA67-4AED-8EB3-0845A1E62BF7}" presName="FourNodes_3_text" presStyleLbl="node1" presStyleIdx="3" presStyleCnt="4">
        <dgm:presLayoutVars>
          <dgm:bulletEnabled val="1"/>
        </dgm:presLayoutVars>
      </dgm:prSet>
      <dgm:spPr/>
    </dgm:pt>
    <dgm:pt modelId="{2872A37F-B9AA-4E45-A637-EDF74BDB621D}" type="pres">
      <dgm:prSet presAssocID="{06A77110-DA67-4AED-8EB3-0845A1E62BF7}" presName="FourNodes_4_text" presStyleLbl="node1" presStyleIdx="3" presStyleCnt="4">
        <dgm:presLayoutVars>
          <dgm:bulletEnabled val="1"/>
        </dgm:presLayoutVars>
      </dgm:prSet>
      <dgm:spPr/>
    </dgm:pt>
  </dgm:ptLst>
  <dgm:cxnLst>
    <dgm:cxn modelId="{A4C5F00B-1F23-426B-A9DA-FEC1FEF3BA5A}" type="presOf" srcId="{FB978848-A719-4978-9197-466FB720B94B}" destId="{1F4F4A88-2A0A-41E0-972C-2B4983BE2816}" srcOrd="0" destOrd="0" presId="urn:microsoft.com/office/officeart/2005/8/layout/vProcess5"/>
    <dgm:cxn modelId="{5F954B11-E5A3-4C12-80BE-DB967D14B556}" type="presOf" srcId="{89C1230C-6F1D-4251-948A-46B5B21CDB97}" destId="{AA9DAEBA-651C-4315-A87D-5A50CCA23C17}" srcOrd="1" destOrd="0" presId="urn:microsoft.com/office/officeart/2005/8/layout/vProcess5"/>
    <dgm:cxn modelId="{5CFD152F-A89D-4E2A-8951-153283D56C2D}" type="presOf" srcId="{47A3DD94-5DDC-47E8-A903-EED9E08CB1F3}" destId="{925DFA07-1629-4F3F-B67E-402278AC8A1B}" srcOrd="0" destOrd="0" presId="urn:microsoft.com/office/officeart/2005/8/layout/vProcess5"/>
    <dgm:cxn modelId="{C29AA62F-CE19-4331-8469-B2E550F87BBC}" srcId="{06A77110-DA67-4AED-8EB3-0845A1E62BF7}" destId="{FB978848-A719-4978-9197-466FB720B94B}" srcOrd="2" destOrd="0" parTransId="{29AB6FA4-A58D-4982-A3AB-23D4BB55D176}" sibTransId="{992794BD-D3B6-4E84-8E24-1040D6F0BF47}"/>
    <dgm:cxn modelId="{2957BF34-777D-47F4-9D19-B3E3CA698903}" type="presOf" srcId="{FB978848-A719-4978-9197-466FB720B94B}" destId="{96623825-3FE0-4EDF-8322-87AB1885ECAB}" srcOrd="1" destOrd="0" presId="urn:microsoft.com/office/officeart/2005/8/layout/vProcess5"/>
    <dgm:cxn modelId="{FBA17747-323D-4507-B1AA-D157E29EF199}" type="presOf" srcId="{D772B066-962B-4753-B48D-C34CE57EE341}" destId="{2872A37F-B9AA-4E45-A637-EDF74BDB621D}" srcOrd="1" destOrd="0" presId="urn:microsoft.com/office/officeart/2005/8/layout/vProcess5"/>
    <dgm:cxn modelId="{A5263A69-B8D2-4B17-B51B-11A04580D7D7}" srcId="{06A77110-DA67-4AED-8EB3-0845A1E62BF7}" destId="{89C1230C-6F1D-4251-948A-46B5B21CDB97}" srcOrd="1" destOrd="0" parTransId="{9782EA06-5EC8-470F-B839-85E7D358F494}" sibTransId="{3A3218BF-A76A-4507-B40D-13103DBCCA5C}"/>
    <dgm:cxn modelId="{70095273-B86B-43D9-9B5B-6D52DF718F4C}" type="presOf" srcId="{D772B066-962B-4753-B48D-C34CE57EE341}" destId="{E23595A8-E6DC-4403-9509-D2FB0121F171}" srcOrd="0" destOrd="0" presId="urn:microsoft.com/office/officeart/2005/8/layout/vProcess5"/>
    <dgm:cxn modelId="{2AA0A47D-753D-414C-B1F3-0D8C628D4AC7}" type="presOf" srcId="{D400E1DC-20A5-4EB5-8E61-45C53646BA39}" destId="{57FCA22E-AF61-41B7-830D-BCF312E5BE45}" srcOrd="0" destOrd="0" presId="urn:microsoft.com/office/officeart/2005/8/layout/vProcess5"/>
    <dgm:cxn modelId="{97683A84-0091-4B8C-B11B-4EFFB5AE5C77}" type="presOf" srcId="{3A3218BF-A76A-4507-B40D-13103DBCCA5C}" destId="{9C387B8A-C8AC-4E6D-85F2-2BC9822C089D}" srcOrd="0" destOrd="0" presId="urn:microsoft.com/office/officeart/2005/8/layout/vProcess5"/>
    <dgm:cxn modelId="{42FB8C87-84EB-499F-9643-410A8F1768CA}" srcId="{06A77110-DA67-4AED-8EB3-0845A1E62BF7}" destId="{47A3DD94-5DDC-47E8-A903-EED9E08CB1F3}" srcOrd="0" destOrd="0" parTransId="{2E897C07-A800-402B-A75A-08EC651E3F9B}" sibTransId="{D400E1DC-20A5-4EB5-8E61-45C53646BA39}"/>
    <dgm:cxn modelId="{BBC5F393-8DB5-4DA0-A81F-7BA1ACBAF541}" type="presOf" srcId="{89C1230C-6F1D-4251-948A-46B5B21CDB97}" destId="{BB6BFCD2-5609-4518-BA65-5513A6DBA731}" srcOrd="0" destOrd="0" presId="urn:microsoft.com/office/officeart/2005/8/layout/vProcess5"/>
    <dgm:cxn modelId="{4124E7C7-CC58-4FA2-8B90-825828C98388}" type="presOf" srcId="{992794BD-D3B6-4E84-8E24-1040D6F0BF47}" destId="{257F4711-13CE-4819-BDB1-DEDD3D0DDF1C}" srcOrd="0" destOrd="0" presId="urn:microsoft.com/office/officeart/2005/8/layout/vProcess5"/>
    <dgm:cxn modelId="{42D35DDA-B3C9-4F3C-A09A-BB302229CEFF}" type="presOf" srcId="{47A3DD94-5DDC-47E8-A903-EED9E08CB1F3}" destId="{63F5254C-D805-40E0-872F-A158321FF5E9}" srcOrd="1" destOrd="0" presId="urn:microsoft.com/office/officeart/2005/8/layout/vProcess5"/>
    <dgm:cxn modelId="{635876E4-A09C-48E1-BF25-390FE6A39B22}" type="presOf" srcId="{06A77110-DA67-4AED-8EB3-0845A1E62BF7}" destId="{0E95BD09-6244-4FC4-A2AC-E5F1B589C220}" srcOrd="0" destOrd="0" presId="urn:microsoft.com/office/officeart/2005/8/layout/vProcess5"/>
    <dgm:cxn modelId="{2F8E61E5-F86C-428F-B9FD-F6638F69EB9F}" srcId="{06A77110-DA67-4AED-8EB3-0845A1E62BF7}" destId="{D772B066-962B-4753-B48D-C34CE57EE341}" srcOrd="3" destOrd="0" parTransId="{9F7471EB-AA67-42D8-9D46-A7D09FAE740A}" sibTransId="{516E87DE-7DDF-4991-8CF3-62ADE6D5B8DC}"/>
    <dgm:cxn modelId="{847C4EF7-1D28-4126-A105-C567AB9DDE09}" type="presParOf" srcId="{0E95BD09-6244-4FC4-A2AC-E5F1B589C220}" destId="{CAA28665-5FA2-4E3E-8BE7-C24924A3EAF8}" srcOrd="0" destOrd="0" presId="urn:microsoft.com/office/officeart/2005/8/layout/vProcess5"/>
    <dgm:cxn modelId="{BEE29444-823C-4829-AE7E-ABEF4B196511}" type="presParOf" srcId="{0E95BD09-6244-4FC4-A2AC-E5F1B589C220}" destId="{925DFA07-1629-4F3F-B67E-402278AC8A1B}" srcOrd="1" destOrd="0" presId="urn:microsoft.com/office/officeart/2005/8/layout/vProcess5"/>
    <dgm:cxn modelId="{58C1D5C9-81AE-4CE1-B1A2-D5A1631E87D5}" type="presParOf" srcId="{0E95BD09-6244-4FC4-A2AC-E5F1B589C220}" destId="{BB6BFCD2-5609-4518-BA65-5513A6DBA731}" srcOrd="2" destOrd="0" presId="urn:microsoft.com/office/officeart/2005/8/layout/vProcess5"/>
    <dgm:cxn modelId="{EDF1DD05-84F0-46B6-981A-BDC449648138}" type="presParOf" srcId="{0E95BD09-6244-4FC4-A2AC-E5F1B589C220}" destId="{1F4F4A88-2A0A-41E0-972C-2B4983BE2816}" srcOrd="3" destOrd="0" presId="urn:microsoft.com/office/officeart/2005/8/layout/vProcess5"/>
    <dgm:cxn modelId="{6F61B112-5C6B-4517-9598-F3DF100B75AB}" type="presParOf" srcId="{0E95BD09-6244-4FC4-A2AC-E5F1B589C220}" destId="{E23595A8-E6DC-4403-9509-D2FB0121F171}" srcOrd="4" destOrd="0" presId="urn:microsoft.com/office/officeart/2005/8/layout/vProcess5"/>
    <dgm:cxn modelId="{AE0CC5EF-1569-4E26-8329-C57008BA6575}" type="presParOf" srcId="{0E95BD09-6244-4FC4-A2AC-E5F1B589C220}" destId="{57FCA22E-AF61-41B7-830D-BCF312E5BE45}" srcOrd="5" destOrd="0" presId="urn:microsoft.com/office/officeart/2005/8/layout/vProcess5"/>
    <dgm:cxn modelId="{15B16627-675D-4F25-9C9B-96ED3799F85C}" type="presParOf" srcId="{0E95BD09-6244-4FC4-A2AC-E5F1B589C220}" destId="{9C387B8A-C8AC-4E6D-85F2-2BC9822C089D}" srcOrd="6" destOrd="0" presId="urn:microsoft.com/office/officeart/2005/8/layout/vProcess5"/>
    <dgm:cxn modelId="{16AB69BE-1279-4CCD-86CA-982519283C20}" type="presParOf" srcId="{0E95BD09-6244-4FC4-A2AC-E5F1B589C220}" destId="{257F4711-13CE-4819-BDB1-DEDD3D0DDF1C}" srcOrd="7" destOrd="0" presId="urn:microsoft.com/office/officeart/2005/8/layout/vProcess5"/>
    <dgm:cxn modelId="{0B06B38F-1341-4EAE-B9BF-02B1FA8D0143}" type="presParOf" srcId="{0E95BD09-6244-4FC4-A2AC-E5F1B589C220}" destId="{63F5254C-D805-40E0-872F-A158321FF5E9}" srcOrd="8" destOrd="0" presId="urn:microsoft.com/office/officeart/2005/8/layout/vProcess5"/>
    <dgm:cxn modelId="{E6DECF9D-FCC6-4B0D-ADF8-BA929E52E241}" type="presParOf" srcId="{0E95BD09-6244-4FC4-A2AC-E5F1B589C220}" destId="{AA9DAEBA-651C-4315-A87D-5A50CCA23C17}" srcOrd="9" destOrd="0" presId="urn:microsoft.com/office/officeart/2005/8/layout/vProcess5"/>
    <dgm:cxn modelId="{6CC31466-DC1C-469C-B374-782BA53E9283}" type="presParOf" srcId="{0E95BD09-6244-4FC4-A2AC-E5F1B589C220}" destId="{96623825-3FE0-4EDF-8322-87AB1885ECAB}" srcOrd="10" destOrd="0" presId="urn:microsoft.com/office/officeart/2005/8/layout/vProcess5"/>
    <dgm:cxn modelId="{064C3EC6-5AF4-4A50-A5DC-483528679F81}" type="presParOf" srcId="{0E95BD09-6244-4FC4-A2AC-E5F1B589C220}" destId="{2872A37F-B9AA-4E45-A637-EDF74BDB621D}" srcOrd="11" destOrd="0" presId="urn:microsoft.com/office/officeart/2005/8/layout/v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59DB8B-1DB6-4D85-87F1-A428242DB022}" type="doc">
      <dgm:prSet loTypeId="urn:microsoft.com/office/officeart/2005/8/layout/hierarchy2" loCatId="hierarchy" qsTypeId="urn:microsoft.com/office/officeart/2005/8/quickstyle/simple1" qsCatId="simple" csTypeId="urn:microsoft.com/office/officeart/2005/8/colors/accent2_1" csCatId="accent2" phldr="1"/>
      <dgm:spPr/>
      <dgm:t>
        <a:bodyPr/>
        <a:lstStyle/>
        <a:p>
          <a:endParaRPr lang="en-US"/>
        </a:p>
      </dgm:t>
    </dgm:pt>
    <dgm:pt modelId="{104E9483-7E5B-4EDB-901C-166B13A15067}">
      <dgm:prSet phldrT="[Texto]" custT="1">
        <dgm:style>
          <a:lnRef idx="2">
            <a:schemeClr val="dk1"/>
          </a:lnRef>
          <a:fillRef idx="1">
            <a:schemeClr val="lt1"/>
          </a:fillRef>
          <a:effectRef idx="0">
            <a:schemeClr val="dk1"/>
          </a:effectRef>
          <a:fontRef idx="minor">
            <a:schemeClr val="dk1"/>
          </a:fontRef>
        </dgm:style>
      </dgm:prSet>
      <dgm:spPr>
        <a:xfrm>
          <a:off x="860105" y="739125"/>
          <a:ext cx="1034231" cy="517115"/>
        </a:xfrm>
        <a:ln/>
      </dgm:spPr>
      <dgm:t>
        <a:bodyPr/>
        <a:lstStyle/>
        <a:p>
          <a:pPr>
            <a:buNone/>
          </a:pPr>
          <a:r>
            <a:rPr lang="en-US" sz="10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rPr>
            <a:t>Distrito 1</a:t>
          </a:r>
        </a:p>
      </dgm:t>
    </dgm:pt>
    <dgm:pt modelId="{4F39C5A7-DA8B-421C-930B-49D777CBA0FC}" type="parTrans" cxnId="{9A5C6494-E625-4591-A5D5-4B04E0ECBA77}">
      <dgm:prSet/>
      <dgm:spPr/>
      <dgm:t>
        <a:bodyPr/>
        <a:lstStyle/>
        <a:p>
          <a:endParaRPr lang="en-US" sz="1000"/>
        </a:p>
      </dgm:t>
    </dgm:pt>
    <dgm:pt modelId="{49F9E630-28FB-4A5E-9632-F48273BAE6B3}" type="sibTrans" cxnId="{9A5C6494-E625-4591-A5D5-4B04E0ECBA77}">
      <dgm:prSet/>
      <dgm:spPr/>
      <dgm:t>
        <a:bodyPr/>
        <a:lstStyle/>
        <a:p>
          <a:endParaRPr lang="en-US" sz="1000"/>
        </a:p>
      </dgm:t>
    </dgm:pt>
    <dgm:pt modelId="{F410DD60-EAFF-41F4-A32D-9F23E0CFBBEA}">
      <dgm:prSet phldrT="[Texto]" custT="1">
        <dgm:style>
          <a:lnRef idx="2">
            <a:schemeClr val="dk1"/>
          </a:lnRef>
          <a:fillRef idx="1">
            <a:schemeClr val="lt1"/>
          </a:fillRef>
          <a:effectRef idx="0">
            <a:schemeClr val="dk1"/>
          </a:effectRef>
          <a:fontRef idx="minor">
            <a:schemeClr val="dk1"/>
          </a:fontRef>
        </dgm:style>
      </dgm:prSet>
      <dgm:spPr>
        <a:xfrm>
          <a:off x="2282421" y="259091"/>
          <a:ext cx="1034231" cy="517115"/>
        </a:xfrm>
        <a:ln/>
      </dgm:spPr>
      <dgm:t>
        <a:bodyPr/>
        <a:lstStyle/>
        <a:p>
          <a:pPr>
            <a:buNone/>
          </a:pPr>
          <a:r>
            <a:rPr lang="en-US" sz="10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rPr>
            <a:t>Equipa 1</a:t>
          </a:r>
        </a:p>
      </dgm:t>
    </dgm:pt>
    <dgm:pt modelId="{DBAC707B-907C-47F3-A0F6-7F2D1875EB75}" type="parTrans" cxnId="{FB9B2ECC-5AC9-411B-9004-48EA530F59AC}">
      <dgm:prSet custT="1">
        <dgm:style>
          <a:lnRef idx="2">
            <a:schemeClr val="dk1"/>
          </a:lnRef>
          <a:fillRef idx="1">
            <a:schemeClr val="lt1"/>
          </a:fillRef>
          <a:effectRef idx="0">
            <a:schemeClr val="dk1"/>
          </a:effectRef>
          <a:fontRef idx="minor">
            <a:schemeClr val="dk1"/>
          </a:fontRef>
        </dgm:style>
      </dgm:prSet>
      <dgm:spPr>
        <a:xfrm rot="18537237">
          <a:off x="1779735" y="730420"/>
          <a:ext cx="617285" cy="54492"/>
        </a:xfrm>
        <a:ln/>
      </dgm:spPr>
      <dgm:t>
        <a:bodyPr/>
        <a:lstStyle/>
        <a:p>
          <a:pPr>
            <a:buNone/>
          </a:pPr>
          <a:endParaRPr lang="en-US" sz="10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endParaRPr>
        </a:p>
      </dgm:t>
    </dgm:pt>
    <dgm:pt modelId="{6B532180-06BD-4260-95D9-DCF8BAA21238}" type="sibTrans" cxnId="{FB9B2ECC-5AC9-411B-9004-48EA530F59AC}">
      <dgm:prSet/>
      <dgm:spPr/>
      <dgm:t>
        <a:bodyPr/>
        <a:lstStyle/>
        <a:p>
          <a:endParaRPr lang="en-US" sz="1000"/>
        </a:p>
      </dgm:t>
    </dgm:pt>
    <dgm:pt modelId="{A9CA970D-AA2C-43B0-8AA0-DD48ED4B3E4E}">
      <dgm:prSet phldrT="[Texto]" custT="1">
        <dgm:style>
          <a:lnRef idx="2">
            <a:schemeClr val="dk1"/>
          </a:lnRef>
          <a:fillRef idx="1">
            <a:schemeClr val="lt1"/>
          </a:fillRef>
          <a:effectRef idx="0">
            <a:schemeClr val="dk1"/>
          </a:effectRef>
          <a:fontRef idx="minor">
            <a:schemeClr val="dk1"/>
          </a:fontRef>
        </dgm:style>
      </dgm:prSet>
      <dgm:spPr>
        <a:xfrm>
          <a:off x="3764495" y="834"/>
          <a:ext cx="1034231" cy="517115"/>
        </a:xfrm>
        <a:ln/>
      </dgm:spPr>
      <dgm:t>
        <a:bodyPr/>
        <a:lstStyle/>
        <a:p>
          <a:pPr>
            <a:buNone/>
          </a:pPr>
          <a:endParaRPr lang="en-US" sz="10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endParaRPr>
        </a:p>
        <a:p>
          <a:pPr>
            <a:buNone/>
          </a:pPr>
          <a:r>
            <a:rPr lang="en-US" sz="10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rPr>
            <a:t>Avaliador</a:t>
          </a:r>
        </a:p>
      </dgm:t>
    </dgm:pt>
    <dgm:pt modelId="{6F95C847-6619-4F93-B3BA-FFFD3549B195}" type="parTrans" cxnId="{309EEF1C-FE50-47FB-B973-FA90FD04219C}">
      <dgm:prSet custT="1">
        <dgm:style>
          <a:lnRef idx="2">
            <a:schemeClr val="dk1"/>
          </a:lnRef>
          <a:fillRef idx="1">
            <a:schemeClr val="lt1"/>
          </a:fillRef>
          <a:effectRef idx="0">
            <a:schemeClr val="dk1"/>
          </a:effectRef>
          <a:fontRef idx="minor">
            <a:schemeClr val="dk1"/>
          </a:fontRef>
        </dgm:style>
      </dgm:prSet>
      <dgm:spPr>
        <a:xfrm rot="19801752">
          <a:off x="3282088" y="361274"/>
          <a:ext cx="516972" cy="54492"/>
        </a:xfrm>
        <a:ln/>
      </dgm:spPr>
      <dgm:t>
        <a:bodyPr/>
        <a:lstStyle/>
        <a:p>
          <a:pPr>
            <a:buNone/>
          </a:pPr>
          <a:endParaRPr lang="en-US" sz="10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endParaRPr>
        </a:p>
      </dgm:t>
    </dgm:pt>
    <dgm:pt modelId="{A30FDE0A-0157-463A-8CB5-810B2DDE0845}" type="sibTrans" cxnId="{309EEF1C-FE50-47FB-B973-FA90FD04219C}">
      <dgm:prSet/>
      <dgm:spPr/>
      <dgm:t>
        <a:bodyPr/>
        <a:lstStyle/>
        <a:p>
          <a:endParaRPr lang="en-US" sz="1000"/>
        </a:p>
      </dgm:t>
    </dgm:pt>
    <dgm:pt modelId="{83155417-D8D3-4629-B734-DE79283B81AC}">
      <dgm:prSet phldrT="[Texto]" custT="1">
        <dgm:style>
          <a:lnRef idx="2">
            <a:schemeClr val="dk1"/>
          </a:lnRef>
          <a:fillRef idx="1">
            <a:schemeClr val="lt1"/>
          </a:fillRef>
          <a:effectRef idx="0">
            <a:schemeClr val="dk1"/>
          </a:effectRef>
          <a:fontRef idx="minor">
            <a:schemeClr val="dk1"/>
          </a:fontRef>
        </dgm:style>
      </dgm:prSet>
      <dgm:spPr>
        <a:xfrm>
          <a:off x="3764495" y="595517"/>
          <a:ext cx="1034231" cy="517115"/>
        </a:xfrm>
        <a:ln/>
      </dgm:spPr>
      <dgm:t>
        <a:bodyPr/>
        <a:lstStyle/>
        <a:p>
          <a:pPr>
            <a:buNone/>
          </a:pPr>
          <a:r>
            <a:rPr lang="en-US" sz="10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rPr>
            <a:t>Assistente</a:t>
          </a:r>
        </a:p>
      </dgm:t>
    </dgm:pt>
    <dgm:pt modelId="{824567DF-BD9C-45FA-B21C-31045679FF73}" type="parTrans" cxnId="{3FED0AA9-DA6D-4DF4-B189-1FE08387BFBB}">
      <dgm:prSet custT="1">
        <dgm:style>
          <a:lnRef idx="2">
            <a:schemeClr val="dk1"/>
          </a:lnRef>
          <a:fillRef idx="1">
            <a:schemeClr val="lt1"/>
          </a:fillRef>
          <a:effectRef idx="0">
            <a:schemeClr val="dk1"/>
          </a:effectRef>
          <a:fontRef idx="minor">
            <a:schemeClr val="dk1"/>
          </a:fontRef>
        </dgm:style>
      </dgm:prSet>
      <dgm:spPr>
        <a:xfrm rot="2214860">
          <a:off x="3260509" y="658616"/>
          <a:ext cx="560129" cy="54492"/>
        </a:xfrm>
        <a:ln/>
      </dgm:spPr>
      <dgm:t>
        <a:bodyPr/>
        <a:lstStyle/>
        <a:p>
          <a:pPr>
            <a:buNone/>
          </a:pPr>
          <a:endParaRPr lang="en-US" sz="10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endParaRPr>
        </a:p>
      </dgm:t>
    </dgm:pt>
    <dgm:pt modelId="{724CCEC5-0559-474C-8446-5C9F4B07827A}" type="sibTrans" cxnId="{3FED0AA9-DA6D-4DF4-B189-1FE08387BFBB}">
      <dgm:prSet/>
      <dgm:spPr/>
      <dgm:t>
        <a:bodyPr/>
        <a:lstStyle/>
        <a:p>
          <a:endParaRPr lang="en-US" sz="1000"/>
        </a:p>
      </dgm:t>
    </dgm:pt>
    <dgm:pt modelId="{FF865D68-E597-4653-9B76-4B38D6BDF00A}">
      <dgm:prSet phldrT="[Texto]" custT="1">
        <dgm:style>
          <a:lnRef idx="2">
            <a:schemeClr val="dk1"/>
          </a:lnRef>
          <a:fillRef idx="1">
            <a:schemeClr val="lt1"/>
          </a:fillRef>
          <a:effectRef idx="0">
            <a:schemeClr val="dk1"/>
          </a:effectRef>
          <a:fontRef idx="minor">
            <a:schemeClr val="dk1"/>
          </a:fontRef>
        </dgm:style>
      </dgm:prSet>
      <dgm:spPr>
        <a:xfrm>
          <a:off x="2325114" y="1062089"/>
          <a:ext cx="1034231" cy="517115"/>
        </a:xfrm>
        <a:ln/>
      </dgm:spPr>
      <dgm:t>
        <a:bodyPr/>
        <a:lstStyle/>
        <a:p>
          <a:pPr>
            <a:buNone/>
          </a:pPr>
          <a:r>
            <a:rPr lang="en-US" sz="10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rPr>
            <a:t>Equipa 2, 3 e 4</a:t>
          </a:r>
        </a:p>
      </dgm:t>
    </dgm:pt>
    <dgm:pt modelId="{8E5C6F56-B272-4BD5-89B7-D407CD050874}" type="parTrans" cxnId="{9A8770BF-38BC-4125-BEF5-9D3B4C6143BE}">
      <dgm:prSet custT="1">
        <dgm:style>
          <a:lnRef idx="2">
            <a:schemeClr val="dk1"/>
          </a:lnRef>
          <a:fillRef idx="1">
            <a:schemeClr val="lt1"/>
          </a:fillRef>
          <a:effectRef idx="0">
            <a:schemeClr val="dk1"/>
          </a:effectRef>
          <a:fontRef idx="minor">
            <a:schemeClr val="dk1"/>
          </a:fontRef>
        </dgm:style>
      </dgm:prSet>
      <dgm:spPr>
        <a:xfrm rot="2211586">
          <a:off x="1840524" y="1131919"/>
          <a:ext cx="538401" cy="54492"/>
        </a:xfrm>
        <a:ln/>
      </dgm:spPr>
      <dgm:t>
        <a:bodyPr/>
        <a:lstStyle/>
        <a:p>
          <a:pPr>
            <a:buNone/>
          </a:pPr>
          <a:endParaRPr lang="en-US" sz="10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endParaRPr>
        </a:p>
      </dgm:t>
    </dgm:pt>
    <dgm:pt modelId="{14AAD733-5A29-4C99-A45A-DB4240AED498}" type="sibTrans" cxnId="{9A8770BF-38BC-4125-BEF5-9D3B4C6143BE}">
      <dgm:prSet/>
      <dgm:spPr/>
      <dgm:t>
        <a:bodyPr/>
        <a:lstStyle/>
        <a:p>
          <a:endParaRPr lang="en-US" sz="1000"/>
        </a:p>
      </dgm:t>
    </dgm:pt>
    <dgm:pt modelId="{B2A34FA9-8492-4B5D-B080-DC87B4E0F86C}" type="pres">
      <dgm:prSet presAssocID="{1059DB8B-1DB6-4D85-87F1-A428242DB022}" presName="diagram" presStyleCnt="0">
        <dgm:presLayoutVars>
          <dgm:chPref val="1"/>
          <dgm:dir/>
          <dgm:animOne val="branch"/>
          <dgm:animLvl val="lvl"/>
          <dgm:resizeHandles val="exact"/>
        </dgm:presLayoutVars>
      </dgm:prSet>
      <dgm:spPr/>
    </dgm:pt>
    <dgm:pt modelId="{5B5BBFB0-3A3F-4FB1-BCD6-030647F22D77}" type="pres">
      <dgm:prSet presAssocID="{104E9483-7E5B-4EDB-901C-166B13A15067}" presName="root1" presStyleCnt="0"/>
      <dgm:spPr/>
    </dgm:pt>
    <dgm:pt modelId="{8F954767-770C-4180-AEFB-B9E716CE02A2}" type="pres">
      <dgm:prSet presAssocID="{104E9483-7E5B-4EDB-901C-166B13A15067}" presName="LevelOneTextNode" presStyleLbl="node0" presStyleIdx="0" presStyleCnt="1" custLinFactNeighborX="-826" custLinFactNeighborY="-29729">
        <dgm:presLayoutVars>
          <dgm:chPref val="3"/>
        </dgm:presLayoutVars>
      </dgm:prSet>
      <dgm:spPr>
        <a:prstGeom prst="roundRect">
          <a:avLst>
            <a:gd name="adj" fmla="val 10000"/>
          </a:avLst>
        </a:prstGeom>
      </dgm:spPr>
    </dgm:pt>
    <dgm:pt modelId="{44298E82-2183-49D5-AE58-611A00A11BFC}" type="pres">
      <dgm:prSet presAssocID="{104E9483-7E5B-4EDB-901C-166B13A15067}" presName="level2hierChild" presStyleCnt="0"/>
      <dgm:spPr/>
    </dgm:pt>
    <dgm:pt modelId="{F64328A5-F759-420F-9D97-A04634A179A1}" type="pres">
      <dgm:prSet presAssocID="{DBAC707B-907C-47F3-A0F6-7F2D1875EB75}" presName="conn2-1" presStyleLbl="parChTrans1D2" presStyleIdx="0" presStyleCnt="2"/>
      <dgm:spPr>
        <a:custGeom>
          <a:avLst/>
          <a:gdLst/>
          <a:ahLst/>
          <a:cxnLst/>
          <a:rect l="0" t="0" r="0" b="0"/>
          <a:pathLst>
            <a:path>
              <a:moveTo>
                <a:pt x="0" y="27246"/>
              </a:moveTo>
              <a:lnTo>
                <a:pt x="689972" y="27246"/>
              </a:lnTo>
            </a:path>
          </a:pathLst>
        </a:custGeom>
      </dgm:spPr>
    </dgm:pt>
    <dgm:pt modelId="{8F100779-23B1-41C9-B5AA-BD22D0B7D83B}" type="pres">
      <dgm:prSet presAssocID="{DBAC707B-907C-47F3-A0F6-7F2D1875EB75}" presName="connTx" presStyleLbl="parChTrans1D2" presStyleIdx="0" presStyleCnt="2"/>
      <dgm:spPr/>
    </dgm:pt>
    <dgm:pt modelId="{30AF6F63-AE09-4D5B-B0D4-2D5CF4E4CD0B}" type="pres">
      <dgm:prSet presAssocID="{F410DD60-EAFF-41F4-A32D-9F23E0CFBBEA}" presName="root2" presStyleCnt="0"/>
      <dgm:spPr/>
    </dgm:pt>
    <dgm:pt modelId="{E64D2C35-B837-4BC9-BCD1-8D42D98CF6B0}" type="pres">
      <dgm:prSet presAssocID="{F410DD60-EAFF-41F4-A32D-9F23E0CFBBEA}" presName="LevelTwoTextNode" presStyleLbl="node2" presStyleIdx="0" presStyleCnt="2" custLinFactNeighborX="-3302" custLinFactNeighborY="-65058">
        <dgm:presLayoutVars>
          <dgm:chPref val="3"/>
        </dgm:presLayoutVars>
      </dgm:prSet>
      <dgm:spPr>
        <a:prstGeom prst="roundRect">
          <a:avLst>
            <a:gd name="adj" fmla="val 10000"/>
          </a:avLst>
        </a:prstGeom>
      </dgm:spPr>
    </dgm:pt>
    <dgm:pt modelId="{AB76CD96-D309-40DA-A5F7-4C3A0E2E482F}" type="pres">
      <dgm:prSet presAssocID="{F410DD60-EAFF-41F4-A32D-9F23E0CFBBEA}" presName="level3hierChild" presStyleCnt="0"/>
      <dgm:spPr/>
    </dgm:pt>
    <dgm:pt modelId="{DC1E2259-B70F-4984-830F-29194030FF7E}" type="pres">
      <dgm:prSet presAssocID="{6F95C847-6619-4F93-B3BA-FFFD3549B195}" presName="conn2-1" presStyleLbl="parChTrans1D3" presStyleIdx="0" presStyleCnt="2"/>
      <dgm:spPr>
        <a:custGeom>
          <a:avLst/>
          <a:gdLst/>
          <a:ahLst/>
          <a:cxnLst/>
          <a:rect l="0" t="0" r="0" b="0"/>
          <a:pathLst>
            <a:path>
              <a:moveTo>
                <a:pt x="0" y="27246"/>
              </a:moveTo>
              <a:lnTo>
                <a:pt x="672236" y="27246"/>
              </a:lnTo>
            </a:path>
          </a:pathLst>
        </a:custGeom>
      </dgm:spPr>
    </dgm:pt>
    <dgm:pt modelId="{0B59C62E-8AEE-45B5-ABDD-1414DD1CE7C9}" type="pres">
      <dgm:prSet presAssocID="{6F95C847-6619-4F93-B3BA-FFFD3549B195}" presName="connTx" presStyleLbl="parChTrans1D3" presStyleIdx="0" presStyleCnt="2"/>
      <dgm:spPr/>
    </dgm:pt>
    <dgm:pt modelId="{9D16C527-6CB1-41EE-93CF-49584327F830}" type="pres">
      <dgm:prSet presAssocID="{A9CA970D-AA2C-43B0-8AA0-DD48ED4B3E4E}" presName="root2" presStyleCnt="0"/>
      <dgm:spPr/>
    </dgm:pt>
    <dgm:pt modelId="{E2C037B8-46D9-47D0-9AF9-1053405BC9DC}" type="pres">
      <dgm:prSet presAssocID="{A9CA970D-AA2C-43B0-8AA0-DD48ED4B3E4E}" presName="LevelTwoTextNode" presStyleLbl="node3" presStyleIdx="0" presStyleCnt="2">
        <dgm:presLayoutVars>
          <dgm:chPref val="3"/>
        </dgm:presLayoutVars>
      </dgm:prSet>
      <dgm:spPr>
        <a:prstGeom prst="roundRect">
          <a:avLst>
            <a:gd name="adj" fmla="val 10000"/>
          </a:avLst>
        </a:prstGeom>
      </dgm:spPr>
    </dgm:pt>
    <dgm:pt modelId="{FD3EBF91-FDCD-4BBF-8607-94C208C550E9}" type="pres">
      <dgm:prSet presAssocID="{A9CA970D-AA2C-43B0-8AA0-DD48ED4B3E4E}" presName="level3hierChild" presStyleCnt="0"/>
      <dgm:spPr/>
    </dgm:pt>
    <dgm:pt modelId="{9F7F0195-C33E-4BAA-A7CE-40CE80D9D99A}" type="pres">
      <dgm:prSet presAssocID="{824567DF-BD9C-45FA-B21C-31045679FF73}" presName="conn2-1" presStyleLbl="parChTrans1D3" presStyleIdx="1" presStyleCnt="2"/>
      <dgm:spPr>
        <a:custGeom>
          <a:avLst/>
          <a:gdLst/>
          <a:ahLst/>
          <a:cxnLst/>
          <a:rect l="0" t="0" r="0" b="0"/>
          <a:pathLst>
            <a:path>
              <a:moveTo>
                <a:pt x="0" y="27246"/>
              </a:moveTo>
              <a:lnTo>
                <a:pt x="543082" y="27246"/>
              </a:lnTo>
            </a:path>
          </a:pathLst>
        </a:custGeom>
      </dgm:spPr>
    </dgm:pt>
    <dgm:pt modelId="{10F0BFC5-9636-471A-B698-803906495E40}" type="pres">
      <dgm:prSet presAssocID="{824567DF-BD9C-45FA-B21C-31045679FF73}" presName="connTx" presStyleLbl="parChTrans1D3" presStyleIdx="1" presStyleCnt="2"/>
      <dgm:spPr/>
    </dgm:pt>
    <dgm:pt modelId="{828005A2-6A4A-4D51-B6C1-C055112E33B2}" type="pres">
      <dgm:prSet presAssocID="{83155417-D8D3-4629-B734-DE79283B81AC}" presName="root2" presStyleCnt="0"/>
      <dgm:spPr/>
    </dgm:pt>
    <dgm:pt modelId="{E94FC7C5-7129-4126-9D4F-55A15271119E}" type="pres">
      <dgm:prSet presAssocID="{83155417-D8D3-4629-B734-DE79283B81AC}" presName="LevelTwoTextNode" presStyleLbl="node3" presStyleIdx="1" presStyleCnt="2">
        <dgm:presLayoutVars>
          <dgm:chPref val="3"/>
        </dgm:presLayoutVars>
      </dgm:prSet>
      <dgm:spPr>
        <a:prstGeom prst="roundRect">
          <a:avLst>
            <a:gd name="adj" fmla="val 10000"/>
          </a:avLst>
        </a:prstGeom>
      </dgm:spPr>
    </dgm:pt>
    <dgm:pt modelId="{FB916E47-01DC-471C-9887-0F6EAF8ACAF7}" type="pres">
      <dgm:prSet presAssocID="{83155417-D8D3-4629-B734-DE79283B81AC}" presName="level3hierChild" presStyleCnt="0"/>
      <dgm:spPr/>
    </dgm:pt>
    <dgm:pt modelId="{86F079C9-C91D-4B28-A98D-657431ADA578}" type="pres">
      <dgm:prSet presAssocID="{8E5C6F56-B272-4BD5-89B7-D407CD050874}" presName="conn2-1" presStyleLbl="parChTrans1D2" presStyleIdx="1" presStyleCnt="2"/>
      <dgm:spPr>
        <a:custGeom>
          <a:avLst/>
          <a:gdLst/>
          <a:ahLst/>
          <a:cxnLst/>
          <a:rect l="0" t="0" r="0" b="0"/>
          <a:pathLst>
            <a:path>
              <a:moveTo>
                <a:pt x="0" y="27246"/>
              </a:moveTo>
              <a:lnTo>
                <a:pt x="568175" y="27246"/>
              </a:lnTo>
            </a:path>
          </a:pathLst>
        </a:custGeom>
      </dgm:spPr>
    </dgm:pt>
    <dgm:pt modelId="{0DB297C0-DEBA-4165-A8BC-D6D2B47F50BE}" type="pres">
      <dgm:prSet presAssocID="{8E5C6F56-B272-4BD5-89B7-D407CD050874}" presName="connTx" presStyleLbl="parChTrans1D2" presStyleIdx="1" presStyleCnt="2"/>
      <dgm:spPr/>
    </dgm:pt>
    <dgm:pt modelId="{A1303971-A632-4BDC-A9A9-725B20CB1D7B}" type="pres">
      <dgm:prSet presAssocID="{FF865D68-E597-4653-9B76-4B38D6BDF00A}" presName="root2" presStyleCnt="0"/>
      <dgm:spPr/>
    </dgm:pt>
    <dgm:pt modelId="{32BDD8FC-1C09-49C0-939B-D22AACFA05DC}" type="pres">
      <dgm:prSet presAssocID="{FF865D68-E597-4653-9B76-4B38D6BDF00A}" presName="LevelTwoTextNode" presStyleLbl="node2" presStyleIdx="1" presStyleCnt="2" custLinFactNeighborX="826" custLinFactNeighborY="-24774">
        <dgm:presLayoutVars>
          <dgm:chPref val="3"/>
        </dgm:presLayoutVars>
      </dgm:prSet>
      <dgm:spPr>
        <a:prstGeom prst="roundRect">
          <a:avLst>
            <a:gd name="adj" fmla="val 10000"/>
          </a:avLst>
        </a:prstGeom>
      </dgm:spPr>
    </dgm:pt>
    <dgm:pt modelId="{330E86F9-B717-4201-BCD1-C9D127CB672F}" type="pres">
      <dgm:prSet presAssocID="{FF865D68-E597-4653-9B76-4B38D6BDF00A}" presName="level3hierChild" presStyleCnt="0"/>
      <dgm:spPr/>
    </dgm:pt>
  </dgm:ptLst>
  <dgm:cxnLst>
    <dgm:cxn modelId="{27E6DC16-C6FD-4527-8B81-AC4A9F493028}" type="presOf" srcId="{104E9483-7E5B-4EDB-901C-166B13A15067}" destId="{8F954767-770C-4180-AEFB-B9E716CE02A2}" srcOrd="0" destOrd="0" presId="urn:microsoft.com/office/officeart/2005/8/layout/hierarchy2"/>
    <dgm:cxn modelId="{309EEF1C-FE50-47FB-B973-FA90FD04219C}" srcId="{F410DD60-EAFF-41F4-A32D-9F23E0CFBBEA}" destId="{A9CA970D-AA2C-43B0-8AA0-DD48ED4B3E4E}" srcOrd="0" destOrd="0" parTransId="{6F95C847-6619-4F93-B3BA-FFFD3549B195}" sibTransId="{A30FDE0A-0157-463A-8CB5-810B2DDE0845}"/>
    <dgm:cxn modelId="{5F3FC32F-2D6B-471D-A746-441C38C6EA62}" type="presOf" srcId="{FF865D68-E597-4653-9B76-4B38D6BDF00A}" destId="{32BDD8FC-1C09-49C0-939B-D22AACFA05DC}" srcOrd="0" destOrd="0" presId="urn:microsoft.com/office/officeart/2005/8/layout/hierarchy2"/>
    <dgm:cxn modelId="{41A9833A-4D2D-45E7-B67D-081956D8165E}" type="presOf" srcId="{83155417-D8D3-4629-B734-DE79283B81AC}" destId="{E94FC7C5-7129-4126-9D4F-55A15271119E}" srcOrd="0" destOrd="0" presId="urn:microsoft.com/office/officeart/2005/8/layout/hierarchy2"/>
    <dgm:cxn modelId="{BB493741-C480-4E0C-9D6A-C01AEB211C32}" type="presOf" srcId="{DBAC707B-907C-47F3-A0F6-7F2D1875EB75}" destId="{8F100779-23B1-41C9-B5AA-BD22D0B7D83B}" srcOrd="1" destOrd="0" presId="urn:microsoft.com/office/officeart/2005/8/layout/hierarchy2"/>
    <dgm:cxn modelId="{3A2EB281-B7C8-4E73-9627-81CC9FF0B958}" type="presOf" srcId="{DBAC707B-907C-47F3-A0F6-7F2D1875EB75}" destId="{F64328A5-F759-420F-9D97-A04634A179A1}" srcOrd="0" destOrd="0" presId="urn:microsoft.com/office/officeart/2005/8/layout/hierarchy2"/>
    <dgm:cxn modelId="{9A5C6494-E625-4591-A5D5-4B04E0ECBA77}" srcId="{1059DB8B-1DB6-4D85-87F1-A428242DB022}" destId="{104E9483-7E5B-4EDB-901C-166B13A15067}" srcOrd="0" destOrd="0" parTransId="{4F39C5A7-DA8B-421C-930B-49D777CBA0FC}" sibTransId="{49F9E630-28FB-4A5E-9632-F48273BAE6B3}"/>
    <dgm:cxn modelId="{6B50439A-890E-4D93-886A-A04C8E902E55}" type="presOf" srcId="{824567DF-BD9C-45FA-B21C-31045679FF73}" destId="{10F0BFC5-9636-471A-B698-803906495E40}" srcOrd="1" destOrd="0" presId="urn:microsoft.com/office/officeart/2005/8/layout/hierarchy2"/>
    <dgm:cxn modelId="{38C1989E-8DC7-47C2-8AFE-5FD4514E6209}" type="presOf" srcId="{F410DD60-EAFF-41F4-A32D-9F23E0CFBBEA}" destId="{E64D2C35-B837-4BC9-BCD1-8D42D98CF6B0}" srcOrd="0" destOrd="0" presId="urn:microsoft.com/office/officeart/2005/8/layout/hierarchy2"/>
    <dgm:cxn modelId="{3FED0AA9-DA6D-4DF4-B189-1FE08387BFBB}" srcId="{F410DD60-EAFF-41F4-A32D-9F23E0CFBBEA}" destId="{83155417-D8D3-4629-B734-DE79283B81AC}" srcOrd="1" destOrd="0" parTransId="{824567DF-BD9C-45FA-B21C-31045679FF73}" sibTransId="{724CCEC5-0559-474C-8446-5C9F4B07827A}"/>
    <dgm:cxn modelId="{9A8770BF-38BC-4125-BEF5-9D3B4C6143BE}" srcId="{104E9483-7E5B-4EDB-901C-166B13A15067}" destId="{FF865D68-E597-4653-9B76-4B38D6BDF00A}" srcOrd="1" destOrd="0" parTransId="{8E5C6F56-B272-4BD5-89B7-D407CD050874}" sibTransId="{14AAD733-5A29-4C99-A45A-DB4240AED498}"/>
    <dgm:cxn modelId="{B266A4BF-23B6-499E-A0C3-366419B953F7}" type="presOf" srcId="{824567DF-BD9C-45FA-B21C-31045679FF73}" destId="{9F7F0195-C33E-4BAA-A7CE-40CE80D9D99A}" srcOrd="0" destOrd="0" presId="urn:microsoft.com/office/officeart/2005/8/layout/hierarchy2"/>
    <dgm:cxn modelId="{E427B2C0-E634-4B82-B671-BEDA13BC7A5A}" type="presOf" srcId="{8E5C6F56-B272-4BD5-89B7-D407CD050874}" destId="{0DB297C0-DEBA-4165-A8BC-D6D2B47F50BE}" srcOrd="1" destOrd="0" presId="urn:microsoft.com/office/officeart/2005/8/layout/hierarchy2"/>
    <dgm:cxn modelId="{CCD145CA-1FEB-44B5-A93E-1BC4017081CC}" type="presOf" srcId="{A9CA970D-AA2C-43B0-8AA0-DD48ED4B3E4E}" destId="{E2C037B8-46D9-47D0-9AF9-1053405BC9DC}" srcOrd="0" destOrd="0" presId="urn:microsoft.com/office/officeart/2005/8/layout/hierarchy2"/>
    <dgm:cxn modelId="{FB9B2ECC-5AC9-411B-9004-48EA530F59AC}" srcId="{104E9483-7E5B-4EDB-901C-166B13A15067}" destId="{F410DD60-EAFF-41F4-A32D-9F23E0CFBBEA}" srcOrd="0" destOrd="0" parTransId="{DBAC707B-907C-47F3-A0F6-7F2D1875EB75}" sibTransId="{6B532180-06BD-4260-95D9-DCF8BAA21238}"/>
    <dgm:cxn modelId="{5BA158D2-B469-4045-98AC-91CA3F080CA6}" type="presOf" srcId="{1059DB8B-1DB6-4D85-87F1-A428242DB022}" destId="{B2A34FA9-8492-4B5D-B080-DC87B4E0F86C}" srcOrd="0" destOrd="0" presId="urn:microsoft.com/office/officeart/2005/8/layout/hierarchy2"/>
    <dgm:cxn modelId="{F1D221D5-C2DE-479C-B25E-511EE4621E6B}" type="presOf" srcId="{8E5C6F56-B272-4BD5-89B7-D407CD050874}" destId="{86F079C9-C91D-4B28-A98D-657431ADA578}" srcOrd="0" destOrd="0" presId="urn:microsoft.com/office/officeart/2005/8/layout/hierarchy2"/>
    <dgm:cxn modelId="{DBAEC9DE-B285-4C74-81BB-9D575172B330}" type="presOf" srcId="{6F95C847-6619-4F93-B3BA-FFFD3549B195}" destId="{DC1E2259-B70F-4984-830F-29194030FF7E}" srcOrd="0" destOrd="0" presId="urn:microsoft.com/office/officeart/2005/8/layout/hierarchy2"/>
    <dgm:cxn modelId="{850F40E0-4EEC-4AC7-BB5E-1D83EFF274F1}" type="presOf" srcId="{6F95C847-6619-4F93-B3BA-FFFD3549B195}" destId="{0B59C62E-8AEE-45B5-ABDD-1414DD1CE7C9}" srcOrd="1" destOrd="0" presId="urn:microsoft.com/office/officeart/2005/8/layout/hierarchy2"/>
    <dgm:cxn modelId="{F5EDB6B5-D445-4008-B2FA-8B6ECCDC36E1}" type="presParOf" srcId="{B2A34FA9-8492-4B5D-B080-DC87B4E0F86C}" destId="{5B5BBFB0-3A3F-4FB1-BCD6-030647F22D77}" srcOrd="0" destOrd="0" presId="urn:microsoft.com/office/officeart/2005/8/layout/hierarchy2"/>
    <dgm:cxn modelId="{EBB594E7-E4E6-4C8F-A557-0D9E468E9B95}" type="presParOf" srcId="{5B5BBFB0-3A3F-4FB1-BCD6-030647F22D77}" destId="{8F954767-770C-4180-AEFB-B9E716CE02A2}" srcOrd="0" destOrd="0" presId="urn:microsoft.com/office/officeart/2005/8/layout/hierarchy2"/>
    <dgm:cxn modelId="{594F982F-0DDE-4C8C-BCFE-116B3944066E}" type="presParOf" srcId="{5B5BBFB0-3A3F-4FB1-BCD6-030647F22D77}" destId="{44298E82-2183-49D5-AE58-611A00A11BFC}" srcOrd="1" destOrd="0" presId="urn:microsoft.com/office/officeart/2005/8/layout/hierarchy2"/>
    <dgm:cxn modelId="{213B5CA0-D375-4F8F-8F1F-7F3EEF43D12A}" type="presParOf" srcId="{44298E82-2183-49D5-AE58-611A00A11BFC}" destId="{F64328A5-F759-420F-9D97-A04634A179A1}" srcOrd="0" destOrd="0" presId="urn:microsoft.com/office/officeart/2005/8/layout/hierarchy2"/>
    <dgm:cxn modelId="{47D9A5A1-A03A-44D2-9073-BF8D736E0845}" type="presParOf" srcId="{F64328A5-F759-420F-9D97-A04634A179A1}" destId="{8F100779-23B1-41C9-B5AA-BD22D0B7D83B}" srcOrd="0" destOrd="0" presId="urn:microsoft.com/office/officeart/2005/8/layout/hierarchy2"/>
    <dgm:cxn modelId="{1B9A0B0A-8D52-4242-A312-E7FEA016384B}" type="presParOf" srcId="{44298E82-2183-49D5-AE58-611A00A11BFC}" destId="{30AF6F63-AE09-4D5B-B0D4-2D5CF4E4CD0B}" srcOrd="1" destOrd="0" presId="urn:microsoft.com/office/officeart/2005/8/layout/hierarchy2"/>
    <dgm:cxn modelId="{7E4BF9E2-70D1-4DAB-ADC3-49A43B0A1FCF}" type="presParOf" srcId="{30AF6F63-AE09-4D5B-B0D4-2D5CF4E4CD0B}" destId="{E64D2C35-B837-4BC9-BCD1-8D42D98CF6B0}" srcOrd="0" destOrd="0" presId="urn:microsoft.com/office/officeart/2005/8/layout/hierarchy2"/>
    <dgm:cxn modelId="{67564886-EC4F-4957-84C3-751D7F7E953D}" type="presParOf" srcId="{30AF6F63-AE09-4D5B-B0D4-2D5CF4E4CD0B}" destId="{AB76CD96-D309-40DA-A5F7-4C3A0E2E482F}" srcOrd="1" destOrd="0" presId="urn:microsoft.com/office/officeart/2005/8/layout/hierarchy2"/>
    <dgm:cxn modelId="{4FE4BCFE-A673-4394-B969-8879702D44BA}" type="presParOf" srcId="{AB76CD96-D309-40DA-A5F7-4C3A0E2E482F}" destId="{DC1E2259-B70F-4984-830F-29194030FF7E}" srcOrd="0" destOrd="0" presId="urn:microsoft.com/office/officeart/2005/8/layout/hierarchy2"/>
    <dgm:cxn modelId="{F170E810-91AF-4FF7-AFDE-FEDF41E716D5}" type="presParOf" srcId="{DC1E2259-B70F-4984-830F-29194030FF7E}" destId="{0B59C62E-8AEE-45B5-ABDD-1414DD1CE7C9}" srcOrd="0" destOrd="0" presId="urn:microsoft.com/office/officeart/2005/8/layout/hierarchy2"/>
    <dgm:cxn modelId="{4775DD91-89F2-479A-8180-218EBDE91C0A}" type="presParOf" srcId="{AB76CD96-D309-40DA-A5F7-4C3A0E2E482F}" destId="{9D16C527-6CB1-41EE-93CF-49584327F830}" srcOrd="1" destOrd="0" presId="urn:microsoft.com/office/officeart/2005/8/layout/hierarchy2"/>
    <dgm:cxn modelId="{476D978D-58BA-4921-A447-E05236E14392}" type="presParOf" srcId="{9D16C527-6CB1-41EE-93CF-49584327F830}" destId="{E2C037B8-46D9-47D0-9AF9-1053405BC9DC}" srcOrd="0" destOrd="0" presId="urn:microsoft.com/office/officeart/2005/8/layout/hierarchy2"/>
    <dgm:cxn modelId="{C1786B31-B267-45AB-85B1-98E663E4EE80}" type="presParOf" srcId="{9D16C527-6CB1-41EE-93CF-49584327F830}" destId="{FD3EBF91-FDCD-4BBF-8607-94C208C550E9}" srcOrd="1" destOrd="0" presId="urn:microsoft.com/office/officeart/2005/8/layout/hierarchy2"/>
    <dgm:cxn modelId="{73980F53-32A4-4BA4-9B6F-C03D62AB8971}" type="presParOf" srcId="{AB76CD96-D309-40DA-A5F7-4C3A0E2E482F}" destId="{9F7F0195-C33E-4BAA-A7CE-40CE80D9D99A}" srcOrd="2" destOrd="0" presId="urn:microsoft.com/office/officeart/2005/8/layout/hierarchy2"/>
    <dgm:cxn modelId="{89DF26C1-1643-4FEA-A259-EEDC8D141B02}" type="presParOf" srcId="{9F7F0195-C33E-4BAA-A7CE-40CE80D9D99A}" destId="{10F0BFC5-9636-471A-B698-803906495E40}" srcOrd="0" destOrd="0" presId="urn:microsoft.com/office/officeart/2005/8/layout/hierarchy2"/>
    <dgm:cxn modelId="{5E3D13D0-8E59-4A99-9F46-2E33EE5C3285}" type="presParOf" srcId="{AB76CD96-D309-40DA-A5F7-4C3A0E2E482F}" destId="{828005A2-6A4A-4D51-B6C1-C055112E33B2}" srcOrd="3" destOrd="0" presId="urn:microsoft.com/office/officeart/2005/8/layout/hierarchy2"/>
    <dgm:cxn modelId="{F4850AB9-71EC-46E1-A1C8-F9812981BE6E}" type="presParOf" srcId="{828005A2-6A4A-4D51-B6C1-C055112E33B2}" destId="{E94FC7C5-7129-4126-9D4F-55A15271119E}" srcOrd="0" destOrd="0" presId="urn:microsoft.com/office/officeart/2005/8/layout/hierarchy2"/>
    <dgm:cxn modelId="{111EBCB2-0D15-4FBF-A9B5-86398559F478}" type="presParOf" srcId="{828005A2-6A4A-4D51-B6C1-C055112E33B2}" destId="{FB916E47-01DC-471C-9887-0F6EAF8ACAF7}" srcOrd="1" destOrd="0" presId="urn:microsoft.com/office/officeart/2005/8/layout/hierarchy2"/>
    <dgm:cxn modelId="{31FA4791-E9BF-4AA7-9FB9-B8D2B1586091}" type="presParOf" srcId="{44298E82-2183-49D5-AE58-611A00A11BFC}" destId="{86F079C9-C91D-4B28-A98D-657431ADA578}" srcOrd="2" destOrd="0" presId="urn:microsoft.com/office/officeart/2005/8/layout/hierarchy2"/>
    <dgm:cxn modelId="{615C1B00-EA11-42F9-913B-E1171564BE17}" type="presParOf" srcId="{86F079C9-C91D-4B28-A98D-657431ADA578}" destId="{0DB297C0-DEBA-4165-A8BC-D6D2B47F50BE}" srcOrd="0" destOrd="0" presId="urn:microsoft.com/office/officeart/2005/8/layout/hierarchy2"/>
    <dgm:cxn modelId="{4B81A013-F42B-472E-AA2B-E5FA6B3B7AC1}" type="presParOf" srcId="{44298E82-2183-49D5-AE58-611A00A11BFC}" destId="{A1303971-A632-4BDC-A9A9-725B20CB1D7B}" srcOrd="3" destOrd="0" presId="urn:microsoft.com/office/officeart/2005/8/layout/hierarchy2"/>
    <dgm:cxn modelId="{F8E037F2-7713-4B42-AB8B-C193BB949EE0}" type="presParOf" srcId="{A1303971-A632-4BDC-A9A9-725B20CB1D7B}" destId="{32BDD8FC-1C09-49C0-939B-D22AACFA05DC}" srcOrd="0" destOrd="0" presId="urn:microsoft.com/office/officeart/2005/8/layout/hierarchy2"/>
    <dgm:cxn modelId="{6A6EBAFA-59FD-41A5-B032-BED65A6ECB29}" type="presParOf" srcId="{A1303971-A632-4BDC-A9A9-725B20CB1D7B}" destId="{330E86F9-B717-4201-BCD1-C9D127CB672F}"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5DFA07-1629-4F3F-B67E-402278AC8A1B}">
      <dsp:nvSpPr>
        <dsp:cNvPr id="0" name=""/>
        <dsp:cNvSpPr/>
      </dsp:nvSpPr>
      <dsp:spPr>
        <a:xfrm>
          <a:off x="0" y="0"/>
          <a:ext cx="4495800" cy="68872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t-PT" sz="1000" b="1" kern="1200" noProof="0" dirty="0">
              <a:latin typeface="Arial" panose="020B0604020202020204" pitchFamily="34" charset="0"/>
              <a:ea typeface="+mn-ea"/>
              <a:cs typeface="Arial" panose="020B0604020202020204" pitchFamily="34" charset="0"/>
            </a:rPr>
            <a:t>1ª Etapa*: </a:t>
          </a:r>
          <a:r>
            <a:rPr lang="pt-PT" sz="1000" kern="1200" noProof="0" dirty="0">
              <a:latin typeface="Arial" panose="020B0604020202020204" pitchFamily="34" charset="0"/>
              <a:ea typeface="+mn-ea"/>
              <a:cs typeface="Arial" panose="020B0604020202020204" pitchFamily="34" charset="0"/>
            </a:rPr>
            <a:t>Áreas de enumeração foram determinadas dos bairros/Centros de acomodação</a:t>
          </a:r>
          <a:r>
            <a:rPr lang="pt-PT" altLang="en-US" sz="1000" kern="1200" noProof="0" dirty="0">
              <a:latin typeface="Arial" panose="020B0604020202020204" pitchFamily="34" charset="0"/>
              <a:ea typeface="+mn-ea"/>
              <a:cs typeface="Arial" panose="020B0604020202020204" pitchFamily="34" charset="0"/>
            </a:rPr>
            <a:t> com base no tamanho da população. Processo feito com recurso ao </a:t>
          </a:r>
          <a:r>
            <a:rPr lang="pt-PT" altLang="en-US" sz="1000" i="1" kern="1200" noProof="0" dirty="0">
              <a:latin typeface="Arial" panose="020B0604020202020204" pitchFamily="34" charset="0"/>
              <a:ea typeface="+mn-ea"/>
              <a:cs typeface="Arial" panose="020B0604020202020204" pitchFamily="34" charset="0"/>
            </a:rPr>
            <a:t>ENA for SMART software</a:t>
          </a:r>
          <a:r>
            <a:rPr lang="pt-PT" altLang="en-US" sz="1000" kern="1200" noProof="0" dirty="0">
              <a:latin typeface="Arial" panose="020B0604020202020204" pitchFamily="34" charset="0"/>
              <a:ea typeface="+mn-ea"/>
              <a:cs typeface="Arial" panose="020B0604020202020204" pitchFamily="34" charset="0"/>
            </a:rPr>
            <a:t> (Janeiro 2020).</a:t>
          </a:r>
          <a:endParaRPr lang="pt-PT" sz="1000" kern="1200" noProof="0" dirty="0">
            <a:latin typeface="Arial" panose="020B0604020202020204" pitchFamily="34" charset="0"/>
            <a:ea typeface="+mn-ea"/>
            <a:cs typeface="Arial" panose="020B0604020202020204" pitchFamily="34" charset="0"/>
          </a:endParaRPr>
        </a:p>
      </dsp:txBody>
      <dsp:txXfrm>
        <a:off x="20172" y="20172"/>
        <a:ext cx="3694419" cy="648377"/>
      </dsp:txXfrm>
    </dsp:sp>
    <dsp:sp modelId="{BB6BFCD2-5609-4518-BA65-5513A6DBA731}">
      <dsp:nvSpPr>
        <dsp:cNvPr id="0" name=""/>
        <dsp:cNvSpPr/>
      </dsp:nvSpPr>
      <dsp:spPr>
        <a:xfrm>
          <a:off x="376523" y="813943"/>
          <a:ext cx="4495800" cy="68872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t-PT" altLang="en-US" sz="1000" b="1" kern="1200" noProof="0" dirty="0">
              <a:latin typeface="Arial" panose="020B0604020202020204" pitchFamily="34" charset="0"/>
              <a:ea typeface="+mn-ea"/>
              <a:cs typeface="Arial" panose="020B0604020202020204" pitchFamily="34" charset="0"/>
            </a:rPr>
            <a:t>2ª Etapa*: </a:t>
          </a:r>
          <a:r>
            <a:rPr lang="pt-PT" altLang="en-US" sz="1000" kern="1200" noProof="0" dirty="0">
              <a:latin typeface="Arial" panose="020B0604020202020204" pitchFamily="34" charset="0"/>
              <a:ea typeface="+mn-ea"/>
              <a:cs typeface="Arial" panose="020B0604020202020204" pitchFamily="34" charset="0"/>
            </a:rPr>
            <a:t>Segmentação dos bairros/Centros de acomodação seleccionados usando a estimativa do número de agregados familiares (AF’s) por segmento para determinar as áreas a serem avaliadas.</a:t>
          </a:r>
          <a:endParaRPr lang="pt-PT" sz="1000" kern="1200" noProof="0" dirty="0">
            <a:latin typeface="Arial" panose="020B0604020202020204" pitchFamily="34" charset="0"/>
            <a:ea typeface="+mn-ea"/>
            <a:cs typeface="Arial" panose="020B0604020202020204" pitchFamily="34" charset="0"/>
          </a:endParaRPr>
        </a:p>
      </dsp:txBody>
      <dsp:txXfrm>
        <a:off x="396695" y="834115"/>
        <a:ext cx="3631264" cy="648377"/>
      </dsp:txXfrm>
    </dsp:sp>
    <dsp:sp modelId="{1F4F4A88-2A0A-41E0-972C-2B4983BE2816}">
      <dsp:nvSpPr>
        <dsp:cNvPr id="0" name=""/>
        <dsp:cNvSpPr/>
      </dsp:nvSpPr>
      <dsp:spPr>
        <a:xfrm>
          <a:off x="747426" y="1627886"/>
          <a:ext cx="4495800" cy="68872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t-PT" altLang="en-US" sz="1000" b="1" kern="1200" noProof="0" dirty="0">
              <a:latin typeface="Arial" panose="020B0604020202020204" pitchFamily="34" charset="0"/>
              <a:ea typeface="+mn-ea"/>
              <a:cs typeface="Arial" panose="020B0604020202020204" pitchFamily="34" charset="0"/>
            </a:rPr>
            <a:t>3ª Etapa*: </a:t>
          </a:r>
          <a:r>
            <a:rPr lang="pt-PT" altLang="en-US" sz="1000" kern="1200" noProof="0" dirty="0">
              <a:latin typeface="Arial" panose="020B0604020202020204" pitchFamily="34" charset="0"/>
              <a:ea typeface="+mn-ea"/>
              <a:cs typeface="Arial" panose="020B0604020202020204" pitchFamily="34" charset="0"/>
            </a:rPr>
            <a:t>AF’s seleccionados de forma aleatória usando lista </a:t>
          </a:r>
          <a:r>
            <a:rPr lang="pt-PT" altLang="en-US" sz="1000" kern="1200" noProof="0" dirty="0" err="1">
              <a:latin typeface="Arial" panose="020B0604020202020204" pitchFamily="34" charset="0"/>
              <a:ea typeface="+mn-ea"/>
              <a:cs typeface="Arial" panose="020B0604020202020204" pitchFamily="34" charset="0"/>
            </a:rPr>
            <a:t>actualizada</a:t>
          </a:r>
          <a:r>
            <a:rPr lang="pt-PT" altLang="en-US" sz="1000" kern="1200" noProof="0" dirty="0">
              <a:latin typeface="Arial" panose="020B0604020202020204" pitchFamily="34" charset="0"/>
              <a:ea typeface="+mn-ea"/>
              <a:cs typeface="Arial" panose="020B0604020202020204" pitchFamily="34" charset="0"/>
            </a:rPr>
            <a:t> de AF’s na área seleccionada. Aplicativo móvel </a:t>
          </a:r>
          <a:r>
            <a:rPr lang="pt-PT" altLang="en-US" sz="1000" i="1" kern="1200" noProof="0" dirty="0" err="1">
              <a:latin typeface="Arial" panose="020B0604020202020204" pitchFamily="34" charset="0"/>
              <a:ea typeface="+mn-ea"/>
              <a:cs typeface="Arial" panose="020B0604020202020204" pitchFamily="34" charset="0"/>
            </a:rPr>
            <a:t>Random</a:t>
          </a:r>
          <a:r>
            <a:rPr lang="pt-PT" altLang="en-US" sz="1000" i="1" kern="1200" noProof="0" dirty="0">
              <a:latin typeface="Arial" panose="020B0604020202020204" pitchFamily="34" charset="0"/>
              <a:ea typeface="+mn-ea"/>
              <a:cs typeface="Arial" panose="020B0604020202020204" pitchFamily="34" charset="0"/>
            </a:rPr>
            <a:t> </a:t>
          </a:r>
          <a:r>
            <a:rPr lang="pt-PT" altLang="en-US" sz="1000" i="1" kern="1200" noProof="0" dirty="0" err="1">
              <a:latin typeface="Arial" panose="020B0604020202020204" pitchFamily="34" charset="0"/>
              <a:ea typeface="+mn-ea"/>
              <a:cs typeface="Arial" panose="020B0604020202020204" pitchFamily="34" charset="0"/>
            </a:rPr>
            <a:t>number</a:t>
          </a:r>
          <a:r>
            <a:rPr lang="pt-PT" altLang="en-US" sz="1000" i="1" kern="1200" noProof="0" dirty="0">
              <a:latin typeface="Arial" panose="020B0604020202020204" pitchFamily="34" charset="0"/>
              <a:ea typeface="+mn-ea"/>
              <a:cs typeface="Arial" panose="020B0604020202020204" pitchFamily="34" charset="0"/>
            </a:rPr>
            <a:t> </a:t>
          </a:r>
          <a:r>
            <a:rPr lang="pt-PT" altLang="en-US" sz="1000" i="1" kern="1200" noProof="0" dirty="0" err="1">
              <a:latin typeface="Arial" panose="020B0604020202020204" pitchFamily="34" charset="0"/>
              <a:ea typeface="+mn-ea"/>
              <a:cs typeface="Arial" panose="020B0604020202020204" pitchFamily="34" charset="0"/>
            </a:rPr>
            <a:t>generator</a:t>
          </a:r>
          <a:r>
            <a:rPr lang="pt-PT" altLang="en-US" sz="1000" i="1" kern="1200" noProof="0" dirty="0">
              <a:latin typeface="Arial" panose="020B0604020202020204" pitchFamily="34" charset="0"/>
              <a:ea typeface="+mn-ea"/>
              <a:cs typeface="Arial" panose="020B0604020202020204" pitchFamily="34" charset="0"/>
            </a:rPr>
            <a:t> (RNG)</a:t>
          </a:r>
          <a:r>
            <a:rPr lang="pt-PT" altLang="en-US" sz="1000" kern="1200" noProof="0" dirty="0">
              <a:latin typeface="Arial" panose="020B0604020202020204" pitchFamily="34" charset="0"/>
              <a:ea typeface="+mn-ea"/>
              <a:cs typeface="Arial" panose="020B0604020202020204" pitchFamily="34" charset="0"/>
            </a:rPr>
            <a:t> foi usado para selecionar AF’s de forma aleatória.</a:t>
          </a:r>
          <a:endParaRPr lang="pt-PT" sz="1000" kern="1200" noProof="0" dirty="0">
            <a:latin typeface="Arial" panose="020B0604020202020204" pitchFamily="34" charset="0"/>
            <a:ea typeface="+mn-ea"/>
            <a:cs typeface="Arial" panose="020B0604020202020204" pitchFamily="34" charset="0"/>
          </a:endParaRPr>
        </a:p>
      </dsp:txBody>
      <dsp:txXfrm>
        <a:off x="767598" y="1648058"/>
        <a:ext cx="3636883" cy="648376"/>
      </dsp:txXfrm>
    </dsp:sp>
    <dsp:sp modelId="{E23595A8-E6DC-4403-9509-D2FB0121F171}">
      <dsp:nvSpPr>
        <dsp:cNvPr id="0" name=""/>
        <dsp:cNvSpPr/>
      </dsp:nvSpPr>
      <dsp:spPr>
        <a:xfrm>
          <a:off x="1123950" y="2441829"/>
          <a:ext cx="4495800" cy="68872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t-PT" sz="1000" kern="1200" noProof="0" dirty="0">
              <a:latin typeface="Arial"/>
              <a:ea typeface="+mn-ea"/>
              <a:cs typeface="Arial"/>
            </a:rPr>
            <a:t>Todas crianças com idade entre 6-59 meses e mulheres grávidas e lactantes (MGL) residentes no AF’s seleccionados eram avaliados</a:t>
          </a:r>
          <a:endParaRPr lang="pt-PT" sz="1000" kern="1200" noProof="0" dirty="0">
            <a:latin typeface="Arial" panose="020B0604020202020204" pitchFamily="34" charset="0"/>
            <a:ea typeface="+mn-ea"/>
            <a:cs typeface="Arial" panose="020B0604020202020204" pitchFamily="34" charset="0"/>
          </a:endParaRPr>
        </a:p>
      </dsp:txBody>
      <dsp:txXfrm>
        <a:off x="1144122" y="2462001"/>
        <a:ext cx="3631264" cy="648376"/>
      </dsp:txXfrm>
    </dsp:sp>
    <dsp:sp modelId="{57FCA22E-AF61-41B7-830D-BCF312E5BE45}">
      <dsp:nvSpPr>
        <dsp:cNvPr id="0" name=""/>
        <dsp:cNvSpPr/>
      </dsp:nvSpPr>
      <dsp:spPr>
        <a:xfrm>
          <a:off x="4048131" y="527497"/>
          <a:ext cx="447668" cy="447668"/>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48856" y="527497"/>
        <a:ext cx="246218" cy="336870"/>
      </dsp:txXfrm>
    </dsp:sp>
    <dsp:sp modelId="{9C387B8A-C8AC-4E6D-85F2-2BC9822C089D}">
      <dsp:nvSpPr>
        <dsp:cNvPr id="0" name=""/>
        <dsp:cNvSpPr/>
      </dsp:nvSpPr>
      <dsp:spPr>
        <a:xfrm>
          <a:off x="4424654" y="1341440"/>
          <a:ext cx="447668" cy="447668"/>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25379" y="1341440"/>
        <a:ext cx="246218" cy="336870"/>
      </dsp:txXfrm>
    </dsp:sp>
    <dsp:sp modelId="{257F4711-13CE-4819-BDB1-DEDD3D0DDF1C}">
      <dsp:nvSpPr>
        <dsp:cNvPr id="0" name=""/>
        <dsp:cNvSpPr/>
      </dsp:nvSpPr>
      <dsp:spPr>
        <a:xfrm>
          <a:off x="4795558" y="2155383"/>
          <a:ext cx="447668" cy="447668"/>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96283" y="2155383"/>
        <a:ext cx="246218" cy="3368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54767-770C-4180-AEFB-B9E716CE02A2}">
      <dsp:nvSpPr>
        <dsp:cNvPr id="0" name=""/>
        <dsp:cNvSpPr/>
      </dsp:nvSpPr>
      <dsp:spPr>
        <a:xfrm>
          <a:off x="802073" y="461629"/>
          <a:ext cx="1081446" cy="540723"/>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rPr>
            <a:t>Distrito 1</a:t>
          </a:r>
        </a:p>
      </dsp:txBody>
      <dsp:txXfrm>
        <a:off x="817910" y="477466"/>
        <a:ext cx="1049772" cy="509049"/>
      </dsp:txXfrm>
    </dsp:sp>
    <dsp:sp modelId="{F64328A5-F759-420F-9D97-A04634A179A1}">
      <dsp:nvSpPr>
        <dsp:cNvPr id="0" name=""/>
        <dsp:cNvSpPr/>
      </dsp:nvSpPr>
      <dsp:spPr>
        <a:xfrm rot="18679054">
          <a:off x="1779103" y="468173"/>
          <a:ext cx="614635" cy="66005"/>
        </a:xfrm>
        <a:custGeom>
          <a:avLst/>
          <a:gdLst/>
          <a:ahLst/>
          <a:cxnLst/>
          <a:rect l="0" t="0" r="0" b="0"/>
          <a:pathLst>
            <a:path>
              <a:moveTo>
                <a:pt x="0" y="27246"/>
              </a:moveTo>
              <a:lnTo>
                <a:pt x="689972" y="27246"/>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endParaRPr>
        </a:p>
      </dsp:txBody>
      <dsp:txXfrm>
        <a:off x="2071055" y="485810"/>
        <a:ext cx="30731" cy="30731"/>
      </dsp:txXfrm>
    </dsp:sp>
    <dsp:sp modelId="{E64D2C35-B837-4BC9-BCD1-8D42D98CF6B0}">
      <dsp:nvSpPr>
        <dsp:cNvPr id="0" name=""/>
        <dsp:cNvSpPr/>
      </dsp:nvSpPr>
      <dsp:spPr>
        <a:xfrm>
          <a:off x="2289322" y="0"/>
          <a:ext cx="1081446" cy="540723"/>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rPr>
            <a:t>Equipa 1</a:t>
          </a:r>
        </a:p>
      </dsp:txBody>
      <dsp:txXfrm>
        <a:off x="2305159" y="15837"/>
        <a:ext cx="1049772" cy="509049"/>
      </dsp:txXfrm>
    </dsp:sp>
    <dsp:sp modelId="{DC1E2259-B70F-4984-830F-29194030FF7E}">
      <dsp:nvSpPr>
        <dsp:cNvPr id="0" name=""/>
        <dsp:cNvSpPr/>
      </dsp:nvSpPr>
      <dsp:spPr>
        <a:xfrm rot="4030">
          <a:off x="3370768" y="237633"/>
          <a:ext cx="468288" cy="66005"/>
        </a:xfrm>
        <a:custGeom>
          <a:avLst/>
          <a:gdLst/>
          <a:ahLst/>
          <a:cxnLst/>
          <a:rect l="0" t="0" r="0" b="0"/>
          <a:pathLst>
            <a:path>
              <a:moveTo>
                <a:pt x="0" y="27246"/>
              </a:moveTo>
              <a:lnTo>
                <a:pt x="672236" y="27246"/>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endParaRPr>
        </a:p>
      </dsp:txBody>
      <dsp:txXfrm>
        <a:off x="3593205" y="258928"/>
        <a:ext cx="23414" cy="23414"/>
      </dsp:txXfrm>
    </dsp:sp>
    <dsp:sp modelId="{E2C037B8-46D9-47D0-9AF9-1053405BC9DC}">
      <dsp:nvSpPr>
        <dsp:cNvPr id="0" name=""/>
        <dsp:cNvSpPr/>
      </dsp:nvSpPr>
      <dsp:spPr>
        <a:xfrm>
          <a:off x="3839056" y="549"/>
          <a:ext cx="1081446" cy="540723"/>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endParaRPr>
        </a:p>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rPr>
            <a:t>Avaliador</a:t>
          </a:r>
        </a:p>
      </dsp:txBody>
      <dsp:txXfrm>
        <a:off x="3854893" y="16386"/>
        <a:ext cx="1049772" cy="509049"/>
      </dsp:txXfrm>
    </dsp:sp>
    <dsp:sp modelId="{9F7F0195-C33E-4BAA-A7CE-40CE80D9D99A}">
      <dsp:nvSpPr>
        <dsp:cNvPr id="0" name=""/>
        <dsp:cNvSpPr/>
      </dsp:nvSpPr>
      <dsp:spPr>
        <a:xfrm rot="3182501">
          <a:off x="3215473" y="548549"/>
          <a:ext cx="778878" cy="66005"/>
        </a:xfrm>
        <a:custGeom>
          <a:avLst/>
          <a:gdLst/>
          <a:ahLst/>
          <a:cxnLst/>
          <a:rect l="0" t="0" r="0" b="0"/>
          <a:pathLst>
            <a:path>
              <a:moveTo>
                <a:pt x="0" y="27246"/>
              </a:moveTo>
              <a:lnTo>
                <a:pt x="543082" y="27246"/>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endParaRPr>
        </a:p>
      </dsp:txBody>
      <dsp:txXfrm>
        <a:off x="3585440" y="562080"/>
        <a:ext cx="38943" cy="38943"/>
      </dsp:txXfrm>
    </dsp:sp>
    <dsp:sp modelId="{E94FC7C5-7129-4126-9D4F-55A15271119E}">
      <dsp:nvSpPr>
        <dsp:cNvPr id="0" name=""/>
        <dsp:cNvSpPr/>
      </dsp:nvSpPr>
      <dsp:spPr>
        <a:xfrm>
          <a:off x="3839056" y="622380"/>
          <a:ext cx="1081446" cy="540723"/>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rPr>
            <a:t>Assistente</a:t>
          </a:r>
        </a:p>
      </dsp:txBody>
      <dsp:txXfrm>
        <a:off x="3854893" y="638217"/>
        <a:ext cx="1049772" cy="509049"/>
      </dsp:txXfrm>
    </dsp:sp>
    <dsp:sp modelId="{86F079C9-C91D-4B28-A98D-657431ADA578}">
      <dsp:nvSpPr>
        <dsp:cNvPr id="0" name=""/>
        <dsp:cNvSpPr/>
      </dsp:nvSpPr>
      <dsp:spPr>
        <a:xfrm rot="2211586">
          <a:off x="1827252" y="867842"/>
          <a:ext cx="562980" cy="66005"/>
        </a:xfrm>
        <a:custGeom>
          <a:avLst/>
          <a:gdLst/>
          <a:ahLst/>
          <a:cxnLst/>
          <a:rect l="0" t="0" r="0" b="0"/>
          <a:pathLst>
            <a:path>
              <a:moveTo>
                <a:pt x="0" y="27246"/>
              </a:moveTo>
              <a:lnTo>
                <a:pt x="568175" y="27246"/>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endParaRPr>
        </a:p>
      </dsp:txBody>
      <dsp:txXfrm>
        <a:off x="2094667" y="886770"/>
        <a:ext cx="28149" cy="28149"/>
      </dsp:txXfrm>
    </dsp:sp>
    <dsp:sp modelId="{32BDD8FC-1C09-49C0-939B-D22AACFA05DC}">
      <dsp:nvSpPr>
        <dsp:cNvPr id="0" name=""/>
        <dsp:cNvSpPr/>
      </dsp:nvSpPr>
      <dsp:spPr>
        <a:xfrm>
          <a:off x="2333964" y="799337"/>
          <a:ext cx="1081446" cy="540723"/>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rPr>
            <a:t>Equipa 2, 3 e 4</a:t>
          </a:r>
        </a:p>
      </dsp:txBody>
      <dsp:txXfrm>
        <a:off x="2349801" y="815174"/>
        <a:ext cx="1049772" cy="50904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EBDE5D13C7C844895D4D0785CE1387" ma:contentTypeVersion="16" ma:contentTypeDescription="Create a new document." ma:contentTypeScope="" ma:versionID="dbdf93e8d38e87797be39c64e7f351a7">
  <xsd:schema xmlns:xsd="http://www.w3.org/2001/XMLSchema" xmlns:xs="http://www.w3.org/2001/XMLSchema" xmlns:p="http://schemas.microsoft.com/office/2006/metadata/properties" xmlns:ns2="b545358d-e310-4d04-b43f-541cad9994cd" xmlns:ns3="7a9f276f-f162-4cb8-9653-eafef4bd0861" targetNamespace="http://schemas.microsoft.com/office/2006/metadata/properties" ma:root="true" ma:fieldsID="a7a61707f5d29fb456a8791d374a35aa" ns2:_="" ns3:_="">
    <xsd:import namespace="b545358d-e310-4d04-b43f-541cad9994cd"/>
    <xsd:import namespace="7a9f276f-f162-4cb8-9653-eafef4bd08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358d-e310-4d04-b43f-541cad999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3913a5-fff7-4b25-bc4b-eac5b45096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a9f276f-f162-4cb8-9653-eafef4bd08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1633779-304a-4fec-a556-a2839aab83d9}" ma:internalName="TaxCatchAll" ma:showField="CatchAllData" ma:web="7a9f276f-f162-4cb8-9653-eafef4bd08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a9f276f-f162-4cb8-9653-eafef4bd0861" xsi:nil="true"/>
    <lcf76f155ced4ddcb4097134ff3c332f xmlns="b545358d-e310-4d04-b43f-541cad9994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9EBBA6-78D1-419C-85AD-12A89A390106}">
  <ds:schemaRefs>
    <ds:schemaRef ds:uri="http://schemas.openxmlformats.org/officeDocument/2006/bibliography"/>
  </ds:schemaRefs>
</ds:datastoreItem>
</file>

<file path=customXml/itemProps2.xml><?xml version="1.0" encoding="utf-8"?>
<ds:datastoreItem xmlns:ds="http://schemas.openxmlformats.org/officeDocument/2006/customXml" ds:itemID="{94E8686F-3220-477C-94CA-6C9D9F7A8FDB}"/>
</file>

<file path=customXml/itemProps3.xml><?xml version="1.0" encoding="utf-8"?>
<ds:datastoreItem xmlns:ds="http://schemas.openxmlformats.org/officeDocument/2006/customXml" ds:itemID="{D77AE059-0A9B-44CE-BB13-D118BE00A7BA}"/>
</file>

<file path=customXml/itemProps4.xml><?xml version="1.0" encoding="utf-8"?>
<ds:datastoreItem xmlns:ds="http://schemas.openxmlformats.org/officeDocument/2006/customXml" ds:itemID="{BB457B85-7F1C-4BAB-87DC-AE937E7EA37E}"/>
</file>

<file path=docProps/app.xml><?xml version="1.0" encoding="utf-8"?>
<Properties xmlns="http://schemas.openxmlformats.org/officeDocument/2006/extended-properties" xmlns:vt="http://schemas.openxmlformats.org/officeDocument/2006/docPropsVTypes">
  <Template>Normal</Template>
  <TotalTime>0</TotalTime>
  <Pages>1</Pages>
  <Words>24747</Words>
  <Characters>141059</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Action Contre la Faim</Company>
  <LinksUpToDate>false</LinksUpToDate>
  <CharactersWithSpaces>165476</CharactersWithSpaces>
  <SharedDoc>false</SharedDoc>
  <HLinks>
    <vt:vector size="234" baseType="variant">
      <vt:variant>
        <vt:i4>1441840</vt:i4>
      </vt:variant>
      <vt:variant>
        <vt:i4>338</vt:i4>
      </vt:variant>
      <vt:variant>
        <vt:i4>0</vt:i4>
      </vt:variant>
      <vt:variant>
        <vt:i4>5</vt:i4>
      </vt:variant>
      <vt:variant>
        <vt:lpwstr/>
      </vt:variant>
      <vt:variant>
        <vt:lpwstr>_Toc69414168</vt:lpwstr>
      </vt:variant>
      <vt:variant>
        <vt:i4>1638448</vt:i4>
      </vt:variant>
      <vt:variant>
        <vt:i4>332</vt:i4>
      </vt:variant>
      <vt:variant>
        <vt:i4>0</vt:i4>
      </vt:variant>
      <vt:variant>
        <vt:i4>5</vt:i4>
      </vt:variant>
      <vt:variant>
        <vt:lpwstr/>
      </vt:variant>
      <vt:variant>
        <vt:lpwstr>_Toc69414167</vt:lpwstr>
      </vt:variant>
      <vt:variant>
        <vt:i4>1572912</vt:i4>
      </vt:variant>
      <vt:variant>
        <vt:i4>326</vt:i4>
      </vt:variant>
      <vt:variant>
        <vt:i4>0</vt:i4>
      </vt:variant>
      <vt:variant>
        <vt:i4>5</vt:i4>
      </vt:variant>
      <vt:variant>
        <vt:lpwstr/>
      </vt:variant>
      <vt:variant>
        <vt:lpwstr>_Toc69414166</vt:lpwstr>
      </vt:variant>
      <vt:variant>
        <vt:i4>1769520</vt:i4>
      </vt:variant>
      <vt:variant>
        <vt:i4>320</vt:i4>
      </vt:variant>
      <vt:variant>
        <vt:i4>0</vt:i4>
      </vt:variant>
      <vt:variant>
        <vt:i4>5</vt:i4>
      </vt:variant>
      <vt:variant>
        <vt:lpwstr/>
      </vt:variant>
      <vt:variant>
        <vt:lpwstr>_Toc69414165</vt:lpwstr>
      </vt:variant>
      <vt:variant>
        <vt:i4>1703984</vt:i4>
      </vt:variant>
      <vt:variant>
        <vt:i4>314</vt:i4>
      </vt:variant>
      <vt:variant>
        <vt:i4>0</vt:i4>
      </vt:variant>
      <vt:variant>
        <vt:i4>5</vt:i4>
      </vt:variant>
      <vt:variant>
        <vt:lpwstr/>
      </vt:variant>
      <vt:variant>
        <vt:lpwstr>_Toc69414164</vt:lpwstr>
      </vt:variant>
      <vt:variant>
        <vt:i4>1441845</vt:i4>
      </vt:variant>
      <vt:variant>
        <vt:i4>305</vt:i4>
      </vt:variant>
      <vt:variant>
        <vt:i4>0</vt:i4>
      </vt:variant>
      <vt:variant>
        <vt:i4>5</vt:i4>
      </vt:variant>
      <vt:variant>
        <vt:lpwstr/>
      </vt:variant>
      <vt:variant>
        <vt:lpwstr>_Toc69414138</vt:lpwstr>
      </vt:variant>
      <vt:variant>
        <vt:i4>1638453</vt:i4>
      </vt:variant>
      <vt:variant>
        <vt:i4>299</vt:i4>
      </vt:variant>
      <vt:variant>
        <vt:i4>0</vt:i4>
      </vt:variant>
      <vt:variant>
        <vt:i4>5</vt:i4>
      </vt:variant>
      <vt:variant>
        <vt:lpwstr/>
      </vt:variant>
      <vt:variant>
        <vt:lpwstr>_Toc69414137</vt:lpwstr>
      </vt:variant>
      <vt:variant>
        <vt:i4>1572917</vt:i4>
      </vt:variant>
      <vt:variant>
        <vt:i4>293</vt:i4>
      </vt:variant>
      <vt:variant>
        <vt:i4>0</vt:i4>
      </vt:variant>
      <vt:variant>
        <vt:i4>5</vt:i4>
      </vt:variant>
      <vt:variant>
        <vt:lpwstr/>
      </vt:variant>
      <vt:variant>
        <vt:lpwstr>_Toc69414136</vt:lpwstr>
      </vt:variant>
      <vt:variant>
        <vt:i4>1769525</vt:i4>
      </vt:variant>
      <vt:variant>
        <vt:i4>287</vt:i4>
      </vt:variant>
      <vt:variant>
        <vt:i4>0</vt:i4>
      </vt:variant>
      <vt:variant>
        <vt:i4>5</vt:i4>
      </vt:variant>
      <vt:variant>
        <vt:lpwstr/>
      </vt:variant>
      <vt:variant>
        <vt:lpwstr>_Toc69414135</vt:lpwstr>
      </vt:variant>
      <vt:variant>
        <vt:i4>1703989</vt:i4>
      </vt:variant>
      <vt:variant>
        <vt:i4>281</vt:i4>
      </vt:variant>
      <vt:variant>
        <vt:i4>0</vt:i4>
      </vt:variant>
      <vt:variant>
        <vt:i4>5</vt:i4>
      </vt:variant>
      <vt:variant>
        <vt:lpwstr/>
      </vt:variant>
      <vt:variant>
        <vt:lpwstr>_Toc69414134</vt:lpwstr>
      </vt:variant>
      <vt:variant>
        <vt:i4>1900597</vt:i4>
      </vt:variant>
      <vt:variant>
        <vt:i4>275</vt:i4>
      </vt:variant>
      <vt:variant>
        <vt:i4>0</vt:i4>
      </vt:variant>
      <vt:variant>
        <vt:i4>5</vt:i4>
      </vt:variant>
      <vt:variant>
        <vt:lpwstr/>
      </vt:variant>
      <vt:variant>
        <vt:lpwstr>_Toc69414133</vt:lpwstr>
      </vt:variant>
      <vt:variant>
        <vt:i4>1835061</vt:i4>
      </vt:variant>
      <vt:variant>
        <vt:i4>269</vt:i4>
      </vt:variant>
      <vt:variant>
        <vt:i4>0</vt:i4>
      </vt:variant>
      <vt:variant>
        <vt:i4>5</vt:i4>
      </vt:variant>
      <vt:variant>
        <vt:lpwstr/>
      </vt:variant>
      <vt:variant>
        <vt:lpwstr>_Toc69414132</vt:lpwstr>
      </vt:variant>
      <vt:variant>
        <vt:i4>2031669</vt:i4>
      </vt:variant>
      <vt:variant>
        <vt:i4>263</vt:i4>
      </vt:variant>
      <vt:variant>
        <vt:i4>0</vt:i4>
      </vt:variant>
      <vt:variant>
        <vt:i4>5</vt:i4>
      </vt:variant>
      <vt:variant>
        <vt:lpwstr/>
      </vt:variant>
      <vt:variant>
        <vt:lpwstr>_Toc69414131</vt:lpwstr>
      </vt:variant>
      <vt:variant>
        <vt:i4>1966133</vt:i4>
      </vt:variant>
      <vt:variant>
        <vt:i4>257</vt:i4>
      </vt:variant>
      <vt:variant>
        <vt:i4>0</vt:i4>
      </vt:variant>
      <vt:variant>
        <vt:i4>5</vt:i4>
      </vt:variant>
      <vt:variant>
        <vt:lpwstr/>
      </vt:variant>
      <vt:variant>
        <vt:lpwstr>_Toc69414130</vt:lpwstr>
      </vt:variant>
      <vt:variant>
        <vt:i4>1507380</vt:i4>
      </vt:variant>
      <vt:variant>
        <vt:i4>251</vt:i4>
      </vt:variant>
      <vt:variant>
        <vt:i4>0</vt:i4>
      </vt:variant>
      <vt:variant>
        <vt:i4>5</vt:i4>
      </vt:variant>
      <vt:variant>
        <vt:lpwstr/>
      </vt:variant>
      <vt:variant>
        <vt:lpwstr>_Toc69414129</vt:lpwstr>
      </vt:variant>
      <vt:variant>
        <vt:i4>1441844</vt:i4>
      </vt:variant>
      <vt:variant>
        <vt:i4>245</vt:i4>
      </vt:variant>
      <vt:variant>
        <vt:i4>0</vt:i4>
      </vt:variant>
      <vt:variant>
        <vt:i4>5</vt:i4>
      </vt:variant>
      <vt:variant>
        <vt:lpwstr/>
      </vt:variant>
      <vt:variant>
        <vt:lpwstr>_Toc69414128</vt:lpwstr>
      </vt:variant>
      <vt:variant>
        <vt:i4>1638452</vt:i4>
      </vt:variant>
      <vt:variant>
        <vt:i4>239</vt:i4>
      </vt:variant>
      <vt:variant>
        <vt:i4>0</vt:i4>
      </vt:variant>
      <vt:variant>
        <vt:i4>5</vt:i4>
      </vt:variant>
      <vt:variant>
        <vt:lpwstr/>
      </vt:variant>
      <vt:variant>
        <vt:lpwstr>_Toc69414127</vt:lpwstr>
      </vt:variant>
      <vt:variant>
        <vt:i4>1572916</vt:i4>
      </vt:variant>
      <vt:variant>
        <vt:i4>233</vt:i4>
      </vt:variant>
      <vt:variant>
        <vt:i4>0</vt:i4>
      </vt:variant>
      <vt:variant>
        <vt:i4>5</vt:i4>
      </vt:variant>
      <vt:variant>
        <vt:lpwstr/>
      </vt:variant>
      <vt:variant>
        <vt:lpwstr>_Toc69414126</vt:lpwstr>
      </vt:variant>
      <vt:variant>
        <vt:i4>1769524</vt:i4>
      </vt:variant>
      <vt:variant>
        <vt:i4>227</vt:i4>
      </vt:variant>
      <vt:variant>
        <vt:i4>0</vt:i4>
      </vt:variant>
      <vt:variant>
        <vt:i4>5</vt:i4>
      </vt:variant>
      <vt:variant>
        <vt:lpwstr/>
      </vt:variant>
      <vt:variant>
        <vt:lpwstr>_Toc69414125</vt:lpwstr>
      </vt:variant>
      <vt:variant>
        <vt:i4>1703988</vt:i4>
      </vt:variant>
      <vt:variant>
        <vt:i4>221</vt:i4>
      </vt:variant>
      <vt:variant>
        <vt:i4>0</vt:i4>
      </vt:variant>
      <vt:variant>
        <vt:i4>5</vt:i4>
      </vt:variant>
      <vt:variant>
        <vt:lpwstr/>
      </vt:variant>
      <vt:variant>
        <vt:lpwstr>_Toc69414124</vt:lpwstr>
      </vt:variant>
      <vt:variant>
        <vt:i4>1900596</vt:i4>
      </vt:variant>
      <vt:variant>
        <vt:i4>215</vt:i4>
      </vt:variant>
      <vt:variant>
        <vt:i4>0</vt:i4>
      </vt:variant>
      <vt:variant>
        <vt:i4>5</vt:i4>
      </vt:variant>
      <vt:variant>
        <vt:lpwstr/>
      </vt:variant>
      <vt:variant>
        <vt:lpwstr>_Toc69414123</vt:lpwstr>
      </vt:variant>
      <vt:variant>
        <vt:i4>1835060</vt:i4>
      </vt:variant>
      <vt:variant>
        <vt:i4>209</vt:i4>
      </vt:variant>
      <vt:variant>
        <vt:i4>0</vt:i4>
      </vt:variant>
      <vt:variant>
        <vt:i4>5</vt:i4>
      </vt:variant>
      <vt:variant>
        <vt:lpwstr/>
      </vt:variant>
      <vt:variant>
        <vt:lpwstr>_Toc69414122</vt:lpwstr>
      </vt:variant>
      <vt:variant>
        <vt:i4>2031668</vt:i4>
      </vt:variant>
      <vt:variant>
        <vt:i4>203</vt:i4>
      </vt:variant>
      <vt:variant>
        <vt:i4>0</vt:i4>
      </vt:variant>
      <vt:variant>
        <vt:i4>5</vt:i4>
      </vt:variant>
      <vt:variant>
        <vt:lpwstr/>
      </vt:variant>
      <vt:variant>
        <vt:lpwstr>_Toc69414121</vt:lpwstr>
      </vt:variant>
      <vt:variant>
        <vt:i4>1966132</vt:i4>
      </vt:variant>
      <vt:variant>
        <vt:i4>197</vt:i4>
      </vt:variant>
      <vt:variant>
        <vt:i4>0</vt:i4>
      </vt:variant>
      <vt:variant>
        <vt:i4>5</vt:i4>
      </vt:variant>
      <vt:variant>
        <vt:lpwstr/>
      </vt:variant>
      <vt:variant>
        <vt:lpwstr>_Toc69414120</vt:lpwstr>
      </vt:variant>
      <vt:variant>
        <vt:i4>1507383</vt:i4>
      </vt:variant>
      <vt:variant>
        <vt:i4>191</vt:i4>
      </vt:variant>
      <vt:variant>
        <vt:i4>0</vt:i4>
      </vt:variant>
      <vt:variant>
        <vt:i4>5</vt:i4>
      </vt:variant>
      <vt:variant>
        <vt:lpwstr/>
      </vt:variant>
      <vt:variant>
        <vt:lpwstr>_Toc69414119</vt:lpwstr>
      </vt:variant>
      <vt:variant>
        <vt:i4>1441847</vt:i4>
      </vt:variant>
      <vt:variant>
        <vt:i4>185</vt:i4>
      </vt:variant>
      <vt:variant>
        <vt:i4>0</vt:i4>
      </vt:variant>
      <vt:variant>
        <vt:i4>5</vt:i4>
      </vt:variant>
      <vt:variant>
        <vt:lpwstr/>
      </vt:variant>
      <vt:variant>
        <vt:lpwstr>_Toc69414118</vt:lpwstr>
      </vt:variant>
      <vt:variant>
        <vt:i4>1638455</vt:i4>
      </vt:variant>
      <vt:variant>
        <vt:i4>179</vt:i4>
      </vt:variant>
      <vt:variant>
        <vt:i4>0</vt:i4>
      </vt:variant>
      <vt:variant>
        <vt:i4>5</vt:i4>
      </vt:variant>
      <vt:variant>
        <vt:lpwstr/>
      </vt:variant>
      <vt:variant>
        <vt:lpwstr>_Toc69414117</vt:lpwstr>
      </vt:variant>
      <vt:variant>
        <vt:i4>1572919</vt:i4>
      </vt:variant>
      <vt:variant>
        <vt:i4>173</vt:i4>
      </vt:variant>
      <vt:variant>
        <vt:i4>0</vt:i4>
      </vt:variant>
      <vt:variant>
        <vt:i4>5</vt:i4>
      </vt:variant>
      <vt:variant>
        <vt:lpwstr/>
      </vt:variant>
      <vt:variant>
        <vt:lpwstr>_Toc69414116</vt:lpwstr>
      </vt:variant>
      <vt:variant>
        <vt:i4>1769527</vt:i4>
      </vt:variant>
      <vt:variant>
        <vt:i4>167</vt:i4>
      </vt:variant>
      <vt:variant>
        <vt:i4>0</vt:i4>
      </vt:variant>
      <vt:variant>
        <vt:i4>5</vt:i4>
      </vt:variant>
      <vt:variant>
        <vt:lpwstr/>
      </vt:variant>
      <vt:variant>
        <vt:lpwstr>_Toc69414115</vt:lpwstr>
      </vt:variant>
      <vt:variant>
        <vt:i4>1703991</vt:i4>
      </vt:variant>
      <vt:variant>
        <vt:i4>161</vt:i4>
      </vt:variant>
      <vt:variant>
        <vt:i4>0</vt:i4>
      </vt:variant>
      <vt:variant>
        <vt:i4>5</vt:i4>
      </vt:variant>
      <vt:variant>
        <vt:lpwstr/>
      </vt:variant>
      <vt:variant>
        <vt:lpwstr>_Toc69414114</vt:lpwstr>
      </vt:variant>
      <vt:variant>
        <vt:i4>1900599</vt:i4>
      </vt:variant>
      <vt:variant>
        <vt:i4>155</vt:i4>
      </vt:variant>
      <vt:variant>
        <vt:i4>0</vt:i4>
      </vt:variant>
      <vt:variant>
        <vt:i4>5</vt:i4>
      </vt:variant>
      <vt:variant>
        <vt:lpwstr/>
      </vt:variant>
      <vt:variant>
        <vt:lpwstr>_Toc69414113</vt:lpwstr>
      </vt:variant>
      <vt:variant>
        <vt:i4>1835063</vt:i4>
      </vt:variant>
      <vt:variant>
        <vt:i4>149</vt:i4>
      </vt:variant>
      <vt:variant>
        <vt:i4>0</vt:i4>
      </vt:variant>
      <vt:variant>
        <vt:i4>5</vt:i4>
      </vt:variant>
      <vt:variant>
        <vt:lpwstr/>
      </vt:variant>
      <vt:variant>
        <vt:lpwstr>_Toc69414112</vt:lpwstr>
      </vt:variant>
      <vt:variant>
        <vt:i4>2031671</vt:i4>
      </vt:variant>
      <vt:variant>
        <vt:i4>143</vt:i4>
      </vt:variant>
      <vt:variant>
        <vt:i4>0</vt:i4>
      </vt:variant>
      <vt:variant>
        <vt:i4>5</vt:i4>
      </vt:variant>
      <vt:variant>
        <vt:lpwstr/>
      </vt:variant>
      <vt:variant>
        <vt:lpwstr>_Toc69414111</vt:lpwstr>
      </vt:variant>
      <vt:variant>
        <vt:i4>1966135</vt:i4>
      </vt:variant>
      <vt:variant>
        <vt:i4>137</vt:i4>
      </vt:variant>
      <vt:variant>
        <vt:i4>0</vt:i4>
      </vt:variant>
      <vt:variant>
        <vt:i4>5</vt:i4>
      </vt:variant>
      <vt:variant>
        <vt:lpwstr/>
      </vt:variant>
      <vt:variant>
        <vt:lpwstr>_Toc69414110</vt:lpwstr>
      </vt:variant>
      <vt:variant>
        <vt:i4>1507382</vt:i4>
      </vt:variant>
      <vt:variant>
        <vt:i4>131</vt:i4>
      </vt:variant>
      <vt:variant>
        <vt:i4>0</vt:i4>
      </vt:variant>
      <vt:variant>
        <vt:i4>5</vt:i4>
      </vt:variant>
      <vt:variant>
        <vt:lpwstr/>
      </vt:variant>
      <vt:variant>
        <vt:lpwstr>_Toc69414109</vt:lpwstr>
      </vt:variant>
      <vt:variant>
        <vt:i4>1441846</vt:i4>
      </vt:variant>
      <vt:variant>
        <vt:i4>125</vt:i4>
      </vt:variant>
      <vt:variant>
        <vt:i4>0</vt:i4>
      </vt:variant>
      <vt:variant>
        <vt:i4>5</vt:i4>
      </vt:variant>
      <vt:variant>
        <vt:lpwstr/>
      </vt:variant>
      <vt:variant>
        <vt:lpwstr>_Toc69414108</vt:lpwstr>
      </vt:variant>
      <vt:variant>
        <vt:i4>1638454</vt:i4>
      </vt:variant>
      <vt:variant>
        <vt:i4>119</vt:i4>
      </vt:variant>
      <vt:variant>
        <vt:i4>0</vt:i4>
      </vt:variant>
      <vt:variant>
        <vt:i4>5</vt:i4>
      </vt:variant>
      <vt:variant>
        <vt:lpwstr/>
      </vt:variant>
      <vt:variant>
        <vt:lpwstr>_Toc69414107</vt:lpwstr>
      </vt:variant>
      <vt:variant>
        <vt:i4>1572918</vt:i4>
      </vt:variant>
      <vt:variant>
        <vt:i4>113</vt:i4>
      </vt:variant>
      <vt:variant>
        <vt:i4>0</vt:i4>
      </vt:variant>
      <vt:variant>
        <vt:i4>5</vt:i4>
      </vt:variant>
      <vt:variant>
        <vt:lpwstr/>
      </vt:variant>
      <vt:variant>
        <vt:lpwstr>_Toc69414106</vt:lpwstr>
      </vt:variant>
      <vt:variant>
        <vt:i4>5505109</vt:i4>
      </vt:variant>
      <vt:variant>
        <vt:i4>0</vt:i4>
      </vt:variant>
      <vt:variant>
        <vt:i4>0</vt:i4>
      </vt:variant>
      <vt:variant>
        <vt:i4>5</vt:i4>
      </vt:variant>
      <vt:variant>
        <vt:lpwstr>http://www.ine.gov.mz/iv-rgph-2017/projeccoes-da-populacao-2017-2050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 M Chowdhury</dc:creator>
  <cp:keywords/>
  <dc:description/>
  <cp:lastModifiedBy>Ben Allen</cp:lastModifiedBy>
  <cp:revision>1</cp:revision>
  <cp:lastPrinted>2021-04-19T17:24:00Z</cp:lastPrinted>
  <dcterms:created xsi:type="dcterms:W3CDTF">2021-08-31T12:20:00Z</dcterms:created>
  <dcterms:modified xsi:type="dcterms:W3CDTF">2021-08-31T12:20:00Z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c3ed3fd2-2d1f-3615-a3b9-e0e7a1fefe63</vt:lpwstr>
  </property>
  <property fmtid="{D5CDD505-2E9C-101B-9397-08002B2CF9AE}" pid="4" name="Mendeley Citation Style_1">
    <vt:lpwstr>http://www.zotero.org/styles/harvard1</vt:lpwstr>
  </property>
  <property fmtid="{D5CDD505-2E9C-101B-9397-08002B2CF9AE}" pid="5" name="Mendeley Recent Style Id 0_1">
    <vt:lpwstr>http://www.zotero.org/styles/apa-6th-edition</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ContentTypeId">
    <vt:lpwstr>0x010100EFEBDE5D13C7C844895D4D0785CE1387</vt:lpwstr>
  </property>
</Properties>
</file>