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2393" w14:textId="3249E798" w:rsidR="00823897" w:rsidRPr="00BD5E74" w:rsidRDefault="5185A049" w:rsidP="5185A049">
      <w:pPr>
        <w:rPr>
          <w:rFonts w:ascii="Arial Nova" w:hAnsi="Arial Nova"/>
          <w:b/>
          <w:bCs/>
          <w:sz w:val="48"/>
          <w:szCs w:val="48"/>
          <w:lang w:val="fr-FR"/>
        </w:rPr>
      </w:pPr>
      <w:bookmarkStart w:id="0" w:name="_GoBack"/>
      <w:bookmarkEnd w:id="0"/>
      <w:r w:rsidRPr="5185A049">
        <w:rPr>
          <w:rFonts w:ascii="Arial Nova" w:hAnsi="Arial Nova"/>
          <w:b/>
          <w:bCs/>
          <w:sz w:val="48"/>
          <w:szCs w:val="48"/>
          <w:lang w:val="fr-FR"/>
        </w:rPr>
        <w:t xml:space="preserve">Égalité </w:t>
      </w:r>
    </w:p>
    <w:p w14:paraId="672A6659" w14:textId="77777777" w:rsidR="00D9050F" w:rsidRPr="00BD5E74" w:rsidRDefault="00D9050F" w:rsidP="5185A049">
      <w:pPr>
        <w:ind w:left="360"/>
        <w:rPr>
          <w:rFonts w:ascii="Arial Nova" w:hAnsi="Arial Nova"/>
          <w:b/>
          <w:bCs/>
          <w:sz w:val="48"/>
          <w:szCs w:val="48"/>
          <w:lang w:val="fr-FR"/>
        </w:rPr>
      </w:pPr>
    </w:p>
    <w:p w14:paraId="708515AB" w14:textId="4B7115AF" w:rsidR="00823897" w:rsidRPr="006F29E8" w:rsidRDefault="5185A049" w:rsidP="5185A049">
      <w:pPr>
        <w:rPr>
          <w:rFonts w:ascii="Arial Nova" w:hAnsi="Arial Nova"/>
          <w:sz w:val="48"/>
          <w:szCs w:val="48"/>
          <w:lang w:val="fr-FR"/>
        </w:rPr>
      </w:pPr>
      <w:r w:rsidRPr="5185A049">
        <w:rPr>
          <w:rFonts w:ascii="Arial Nova" w:hAnsi="Arial Nova"/>
          <w:sz w:val="48"/>
          <w:szCs w:val="48"/>
          <w:lang w:val="fr-FR"/>
        </w:rPr>
        <w:t xml:space="preserve">L’égalité suppose le respect mutuel entre les membres du partenariat indépendamment de leur taille ou de leur pouvoir. Les participants doivent respecter les mandats, les obligations et l’indépendance des autres et reconnaître les contraintes et les engagements de chacun. Le respect mutuel ne doit pas empêcher les organisations d’avoir des divergences d’opinion constructives. </w:t>
      </w:r>
    </w:p>
    <w:p w14:paraId="0A37501D" w14:textId="77777777" w:rsidR="00CB1774" w:rsidRPr="006F29E8" w:rsidRDefault="00CB1774" w:rsidP="00823897">
      <w:pPr>
        <w:rPr>
          <w:rFonts w:ascii="Arial Nova" w:hAnsi="Arial Nova"/>
          <w:sz w:val="52"/>
          <w:lang w:val="fr-FR"/>
        </w:rPr>
      </w:pPr>
    </w:p>
    <w:p w14:paraId="5DAB6C7B" w14:textId="77777777" w:rsidR="00D9050F" w:rsidRPr="006F29E8" w:rsidRDefault="00D9050F">
      <w:pPr>
        <w:spacing w:after="200" w:line="276" w:lineRule="auto"/>
        <w:rPr>
          <w:rFonts w:ascii="Arial Nova" w:hAnsi="Arial Nova"/>
          <w:b/>
          <w:bCs/>
          <w:sz w:val="48"/>
          <w:lang w:val="fr-FR"/>
        </w:rPr>
      </w:pPr>
      <w:r w:rsidRPr="006F29E8">
        <w:rPr>
          <w:rFonts w:ascii="Arial Nova" w:hAnsi="Arial Nova"/>
          <w:b/>
          <w:bCs/>
          <w:sz w:val="48"/>
          <w:szCs w:val="48"/>
          <w:lang w:val="fr-FR"/>
        </w:rPr>
        <w:br w:type="page"/>
      </w:r>
    </w:p>
    <w:p w14:paraId="7C78A74C" w14:textId="4C021D5A" w:rsidR="00823897" w:rsidRPr="006F29E8" w:rsidRDefault="5185A049" w:rsidP="5185A049">
      <w:pPr>
        <w:rPr>
          <w:lang w:val="fr-FR"/>
        </w:rPr>
      </w:pPr>
      <w:r w:rsidRPr="5185A049">
        <w:rPr>
          <w:rFonts w:ascii="Arial Nova" w:hAnsi="Arial Nova"/>
          <w:b/>
          <w:bCs/>
          <w:sz w:val="48"/>
          <w:szCs w:val="48"/>
          <w:lang w:val="fr"/>
        </w:rPr>
        <w:lastRenderedPageBreak/>
        <w:t xml:space="preserve">Transparence </w:t>
      </w:r>
    </w:p>
    <w:p w14:paraId="49BE9CEB" w14:textId="00B90E9D" w:rsidR="00823897" w:rsidRPr="006F29E8" w:rsidRDefault="00823897" w:rsidP="5185A049">
      <w:pPr>
        <w:ind w:left="360"/>
        <w:rPr>
          <w:rFonts w:ascii="Arial Nova" w:hAnsi="Arial Nova"/>
          <w:b/>
          <w:bCs/>
          <w:sz w:val="48"/>
          <w:szCs w:val="48"/>
          <w:lang w:val="fr-FR"/>
        </w:rPr>
      </w:pPr>
    </w:p>
    <w:p w14:paraId="523F84DF" w14:textId="0EC2C56D" w:rsidR="5185A049" w:rsidRDefault="009948E0" w:rsidP="5185A049">
      <w:pPr>
        <w:rPr>
          <w:rFonts w:ascii="Arial Nova" w:hAnsi="Arial Nova"/>
          <w:sz w:val="48"/>
          <w:szCs w:val="48"/>
          <w:lang w:val="fr"/>
        </w:rPr>
      </w:pPr>
      <w:r>
        <w:rPr>
          <w:rFonts w:ascii="Arial Nova" w:hAnsi="Arial Nova"/>
          <w:sz w:val="48"/>
          <w:szCs w:val="48"/>
          <w:lang w:val="fr"/>
        </w:rPr>
        <w:t>On atteint la transparence par</w:t>
      </w:r>
      <w:r w:rsidR="5185A049" w:rsidRPr="5185A049">
        <w:rPr>
          <w:rFonts w:ascii="Arial Nova" w:hAnsi="Arial Nova"/>
          <w:sz w:val="48"/>
          <w:szCs w:val="48"/>
          <w:lang w:val="fr"/>
        </w:rPr>
        <w:t xml:space="preserve"> le dialogue (sur un pied d’égalité), l’accent étant mis sur les consultations précoces et le partage rapide des informations. Les communications et la transparence, notamment la transparence financière, </w:t>
      </w:r>
      <w:r>
        <w:rPr>
          <w:rFonts w:ascii="Arial Nova" w:hAnsi="Arial Nova"/>
          <w:sz w:val="48"/>
          <w:szCs w:val="48"/>
          <w:lang w:val="fr"/>
        </w:rPr>
        <w:t>améliorent</w:t>
      </w:r>
      <w:r w:rsidRPr="5185A049">
        <w:rPr>
          <w:rFonts w:ascii="Arial Nova" w:hAnsi="Arial Nova"/>
          <w:sz w:val="48"/>
          <w:szCs w:val="48"/>
          <w:lang w:val="fr"/>
        </w:rPr>
        <w:t xml:space="preserve"> </w:t>
      </w:r>
      <w:r w:rsidR="5185A049" w:rsidRPr="5185A049">
        <w:rPr>
          <w:rFonts w:ascii="Arial Nova" w:hAnsi="Arial Nova"/>
          <w:sz w:val="48"/>
          <w:szCs w:val="48"/>
          <w:lang w:val="fr"/>
        </w:rPr>
        <w:t xml:space="preserve">le degré de confiance entre les organisations. </w:t>
      </w:r>
    </w:p>
    <w:p w14:paraId="056E41B1" w14:textId="38DCA31D" w:rsidR="5185A049" w:rsidRPr="006F29E8" w:rsidRDefault="5185A049" w:rsidP="5185A049">
      <w:pPr>
        <w:ind w:left="360"/>
        <w:rPr>
          <w:rFonts w:ascii="Arial Nova" w:hAnsi="Arial Nova"/>
          <w:sz w:val="48"/>
          <w:szCs w:val="48"/>
          <w:lang w:val="fr-FR"/>
        </w:rPr>
      </w:pPr>
    </w:p>
    <w:p w14:paraId="5A39BBE3" w14:textId="77777777" w:rsidR="00D9050F" w:rsidRPr="006F29E8" w:rsidRDefault="00D9050F">
      <w:pPr>
        <w:spacing w:after="200" w:line="276" w:lineRule="auto"/>
        <w:rPr>
          <w:rFonts w:ascii="Arial Nova" w:hAnsi="Arial Nova"/>
          <w:b/>
          <w:bCs/>
          <w:sz w:val="48"/>
          <w:lang w:val="fr-FR"/>
        </w:rPr>
      </w:pPr>
      <w:r w:rsidRPr="006F29E8">
        <w:rPr>
          <w:rFonts w:ascii="Arial Nova" w:hAnsi="Arial Nova"/>
          <w:b/>
          <w:bCs/>
          <w:sz w:val="48"/>
          <w:szCs w:val="48"/>
          <w:lang w:val="fr-FR"/>
        </w:rPr>
        <w:br w:type="page"/>
      </w:r>
    </w:p>
    <w:p w14:paraId="5B327B77" w14:textId="23ABEB3D" w:rsidR="00823897" w:rsidRPr="006F29E8" w:rsidRDefault="5185A049" w:rsidP="5185A049">
      <w:pPr>
        <w:rPr>
          <w:lang w:val="fr-FR"/>
        </w:rPr>
      </w:pPr>
      <w:r w:rsidRPr="5185A049">
        <w:rPr>
          <w:rFonts w:ascii="Arial Nova" w:hAnsi="Arial Nova"/>
          <w:b/>
          <w:bCs/>
          <w:sz w:val="48"/>
          <w:szCs w:val="48"/>
          <w:lang w:val="fr"/>
        </w:rPr>
        <w:lastRenderedPageBreak/>
        <w:t>Démarche axée sur les résultats</w:t>
      </w:r>
      <w:r w:rsidRPr="5185A049">
        <w:rPr>
          <w:rFonts w:ascii="Cambria" w:eastAsia="Cambria" w:hAnsi="Cambria" w:cs="Cambria"/>
          <w:sz w:val="17"/>
          <w:szCs w:val="17"/>
          <w:lang w:val="fr"/>
        </w:rPr>
        <w:t xml:space="preserve"> </w:t>
      </w:r>
      <w:r w:rsidRPr="5185A049">
        <w:rPr>
          <w:rFonts w:ascii="Calibri" w:eastAsia="Calibri" w:hAnsi="Calibri" w:cs="Calibri"/>
          <w:sz w:val="22"/>
          <w:szCs w:val="22"/>
          <w:lang w:val="fr"/>
        </w:rPr>
        <w:t xml:space="preserve">  </w:t>
      </w:r>
    </w:p>
    <w:p w14:paraId="615DF898" w14:textId="12F27406" w:rsidR="00823897" w:rsidRPr="006F29E8" w:rsidRDefault="5185A049" w:rsidP="5185A049">
      <w:pPr>
        <w:ind w:left="360"/>
        <w:rPr>
          <w:rFonts w:ascii="Arial Nova" w:hAnsi="Arial Nova"/>
          <w:sz w:val="48"/>
          <w:szCs w:val="48"/>
          <w:lang w:val="fr-FR"/>
        </w:rPr>
      </w:pPr>
      <w:r w:rsidRPr="006F29E8">
        <w:rPr>
          <w:rFonts w:ascii="Arial Nova" w:hAnsi="Arial Nova"/>
          <w:sz w:val="48"/>
          <w:szCs w:val="48"/>
          <w:lang w:val="fr-FR"/>
        </w:rPr>
        <w:t xml:space="preserve">  </w:t>
      </w:r>
    </w:p>
    <w:p w14:paraId="644099D5" w14:textId="24DBF3B6" w:rsidR="5185A049" w:rsidRDefault="5185A049" w:rsidP="5185A049">
      <w:pPr>
        <w:rPr>
          <w:rFonts w:ascii="Arial Nova" w:hAnsi="Arial Nova"/>
          <w:sz w:val="48"/>
          <w:szCs w:val="48"/>
          <w:lang w:val="fr"/>
        </w:rPr>
      </w:pPr>
      <w:r w:rsidRPr="5185A049">
        <w:rPr>
          <w:rFonts w:ascii="Arial Nova" w:hAnsi="Arial Nova"/>
          <w:sz w:val="48"/>
          <w:szCs w:val="48"/>
          <w:lang w:val="fr"/>
        </w:rPr>
        <w:t xml:space="preserve">Une action humanitaire efficace doit </w:t>
      </w:r>
      <w:r w:rsidR="009948E0">
        <w:rPr>
          <w:rFonts w:ascii="Arial Nova" w:hAnsi="Arial Nova"/>
          <w:sz w:val="48"/>
          <w:szCs w:val="48"/>
          <w:lang w:val="fr"/>
        </w:rPr>
        <w:t>reposer</w:t>
      </w:r>
      <w:r w:rsidRPr="5185A049">
        <w:rPr>
          <w:rFonts w:ascii="Arial Nova" w:hAnsi="Arial Nova"/>
          <w:sz w:val="48"/>
          <w:szCs w:val="48"/>
          <w:lang w:val="fr"/>
        </w:rPr>
        <w:t xml:space="preserve"> sur la réalité et </w:t>
      </w:r>
      <w:r w:rsidR="009948E0">
        <w:rPr>
          <w:rFonts w:ascii="Arial Nova" w:hAnsi="Arial Nova"/>
          <w:sz w:val="48"/>
          <w:szCs w:val="48"/>
          <w:lang w:val="fr"/>
        </w:rPr>
        <w:t xml:space="preserve">être </w:t>
      </w:r>
      <w:r w:rsidRPr="5185A049">
        <w:rPr>
          <w:rFonts w:ascii="Arial Nova" w:hAnsi="Arial Nova"/>
          <w:sz w:val="48"/>
          <w:szCs w:val="48"/>
          <w:lang w:val="fr"/>
        </w:rPr>
        <w:t xml:space="preserve">orientée vers l’action. Cela exige une coordination axée sur les résultats et fondée sur des </w:t>
      </w:r>
      <w:r w:rsidR="009948E0">
        <w:rPr>
          <w:rFonts w:ascii="Arial Nova" w:hAnsi="Arial Nova"/>
          <w:sz w:val="48"/>
          <w:szCs w:val="48"/>
          <w:lang w:val="fr"/>
        </w:rPr>
        <w:t>compétences efficaces</w:t>
      </w:r>
      <w:r w:rsidRPr="5185A049">
        <w:rPr>
          <w:rFonts w:ascii="Arial Nova" w:hAnsi="Arial Nova"/>
          <w:sz w:val="48"/>
          <w:szCs w:val="48"/>
          <w:lang w:val="fr"/>
        </w:rPr>
        <w:t xml:space="preserve"> et des capacités opérationnelles concrètes.   </w:t>
      </w:r>
    </w:p>
    <w:p w14:paraId="5409B737" w14:textId="5A8BA950" w:rsidR="5185A049" w:rsidRPr="006F29E8" w:rsidRDefault="5185A049" w:rsidP="5185A049">
      <w:pPr>
        <w:ind w:left="360"/>
        <w:rPr>
          <w:rFonts w:ascii="Arial Nova" w:hAnsi="Arial Nova"/>
          <w:sz w:val="48"/>
          <w:szCs w:val="48"/>
          <w:lang w:val="fr-FR"/>
        </w:rPr>
      </w:pPr>
    </w:p>
    <w:p w14:paraId="72A3D3EC" w14:textId="77777777" w:rsidR="00823897" w:rsidRPr="006F29E8" w:rsidRDefault="00823897" w:rsidP="00823897">
      <w:pPr>
        <w:rPr>
          <w:rFonts w:ascii="Arial Nova" w:hAnsi="Arial Nova"/>
          <w:sz w:val="48"/>
          <w:lang w:val="fr-FR"/>
        </w:rPr>
      </w:pPr>
    </w:p>
    <w:p w14:paraId="0D0B940D" w14:textId="77777777" w:rsidR="00D9050F" w:rsidRPr="006F29E8" w:rsidRDefault="00D9050F">
      <w:pPr>
        <w:spacing w:after="200" w:line="276" w:lineRule="auto"/>
        <w:rPr>
          <w:rFonts w:ascii="Arial Nova" w:hAnsi="Arial Nova"/>
          <w:b/>
          <w:sz w:val="48"/>
          <w:lang w:val="fr-FR"/>
        </w:rPr>
      </w:pPr>
      <w:r w:rsidRPr="006F29E8">
        <w:rPr>
          <w:rFonts w:ascii="Arial Nova" w:hAnsi="Arial Nova"/>
          <w:b/>
          <w:bCs/>
          <w:sz w:val="48"/>
          <w:szCs w:val="48"/>
          <w:lang w:val="fr-FR"/>
        </w:rPr>
        <w:br w:type="page"/>
      </w:r>
    </w:p>
    <w:p w14:paraId="54E61423" w14:textId="54B55CFD" w:rsidR="00823897" w:rsidRPr="006F29E8" w:rsidRDefault="5185A049" w:rsidP="5185A049">
      <w:pPr>
        <w:rPr>
          <w:lang w:val="fr-FR"/>
        </w:rPr>
      </w:pPr>
      <w:r w:rsidRPr="5185A049">
        <w:rPr>
          <w:rFonts w:ascii="Arial Nova" w:hAnsi="Arial Nova"/>
          <w:b/>
          <w:bCs/>
          <w:sz w:val="48"/>
          <w:szCs w:val="48"/>
          <w:lang w:val="fr"/>
        </w:rPr>
        <w:lastRenderedPageBreak/>
        <w:t xml:space="preserve">Responsabilité  </w:t>
      </w:r>
    </w:p>
    <w:p w14:paraId="7CB8B1C0" w14:textId="39E48FD0" w:rsidR="00823897" w:rsidRPr="006F29E8" w:rsidRDefault="00823897" w:rsidP="5185A049">
      <w:pPr>
        <w:ind w:left="360"/>
        <w:rPr>
          <w:rFonts w:ascii="Arial Nova" w:hAnsi="Arial Nova"/>
          <w:b/>
          <w:bCs/>
          <w:sz w:val="48"/>
          <w:szCs w:val="48"/>
          <w:lang w:val="fr-FR"/>
        </w:rPr>
      </w:pPr>
    </w:p>
    <w:p w14:paraId="3BC2273D" w14:textId="2D1595D0" w:rsidR="00823897" w:rsidRPr="00BD5E74" w:rsidRDefault="5185A049" w:rsidP="5185A049">
      <w:pPr>
        <w:rPr>
          <w:rFonts w:ascii="Arial Nova" w:hAnsi="Arial Nova"/>
          <w:sz w:val="48"/>
          <w:szCs w:val="48"/>
          <w:lang w:val="fr"/>
        </w:rPr>
      </w:pPr>
      <w:r w:rsidRPr="5185A049">
        <w:rPr>
          <w:rFonts w:ascii="Arial Nova" w:hAnsi="Arial Nova"/>
          <w:sz w:val="48"/>
          <w:szCs w:val="48"/>
          <w:lang w:val="fr"/>
        </w:rPr>
        <w:t xml:space="preserve">Les organisations humanitaires ont </w:t>
      </w:r>
      <w:r w:rsidR="009948E0">
        <w:rPr>
          <w:rFonts w:ascii="Arial Nova" w:hAnsi="Arial Nova"/>
          <w:sz w:val="48"/>
          <w:szCs w:val="48"/>
          <w:lang w:val="fr"/>
        </w:rPr>
        <w:t xml:space="preserve">les unes envers les autres </w:t>
      </w:r>
      <w:r w:rsidRPr="5185A049">
        <w:rPr>
          <w:rFonts w:ascii="Arial Nova" w:hAnsi="Arial Nova"/>
          <w:sz w:val="48"/>
          <w:szCs w:val="48"/>
          <w:lang w:val="fr"/>
        </w:rPr>
        <w:t xml:space="preserve">une obligation éthique d’accomplir leurs tâches de façon responsable, avec intégrité et de façon pertinente et appropriée. Elles doivent s’assurer qu’elles ne s'engagement dans des activités que lorsqu’elles en ont les moyens, et disposent des compétences et de la capacité voulues pour </w:t>
      </w:r>
      <w:r w:rsidR="009948E0">
        <w:rPr>
          <w:rFonts w:ascii="Arial Nova" w:hAnsi="Arial Nova"/>
          <w:sz w:val="48"/>
          <w:szCs w:val="48"/>
          <w:lang w:val="fr"/>
        </w:rPr>
        <w:t>honorer leurs</w:t>
      </w:r>
      <w:r w:rsidRPr="5185A049">
        <w:rPr>
          <w:rFonts w:ascii="Arial Nova" w:hAnsi="Arial Nova"/>
          <w:sz w:val="48"/>
          <w:szCs w:val="48"/>
          <w:lang w:val="fr"/>
        </w:rPr>
        <w:t xml:space="preserve"> engagements. Des efforts constants doivent être faits pour prévenir avec fermeté et détermination les abus que pourrait commettre le personnel humanitaire.</w:t>
      </w:r>
    </w:p>
    <w:p w14:paraId="76F182A1" w14:textId="5C485855" w:rsidR="00823897" w:rsidRPr="006F29E8" w:rsidRDefault="5185A049" w:rsidP="5185A049">
      <w:pPr>
        <w:ind w:left="360"/>
        <w:rPr>
          <w:rFonts w:ascii="Arial Nova" w:hAnsi="Arial Nova"/>
          <w:sz w:val="48"/>
          <w:szCs w:val="48"/>
          <w:lang w:val="fr-FR"/>
        </w:rPr>
      </w:pPr>
      <w:r w:rsidRPr="006F29E8">
        <w:rPr>
          <w:rFonts w:ascii="Arial Nova" w:hAnsi="Arial Nova"/>
          <w:sz w:val="48"/>
          <w:szCs w:val="48"/>
          <w:lang w:val="fr-FR"/>
        </w:rPr>
        <w:t xml:space="preserve"> </w:t>
      </w:r>
    </w:p>
    <w:p w14:paraId="60061E4C" w14:textId="77777777" w:rsidR="00823897" w:rsidRPr="006F29E8" w:rsidRDefault="00823897" w:rsidP="00823897">
      <w:pPr>
        <w:rPr>
          <w:rFonts w:ascii="Arial Nova" w:hAnsi="Arial Nova"/>
          <w:sz w:val="48"/>
          <w:lang w:val="fr-FR"/>
        </w:rPr>
      </w:pPr>
    </w:p>
    <w:p w14:paraId="44EAFD9C" w14:textId="77777777" w:rsidR="00D9050F" w:rsidRPr="006F29E8" w:rsidRDefault="00D9050F">
      <w:pPr>
        <w:spacing w:after="200" w:line="276" w:lineRule="auto"/>
        <w:rPr>
          <w:rFonts w:ascii="Arial Nova" w:hAnsi="Arial Nova"/>
          <w:b/>
          <w:sz w:val="48"/>
          <w:lang w:val="fr-FR"/>
        </w:rPr>
      </w:pPr>
      <w:r w:rsidRPr="006F29E8">
        <w:rPr>
          <w:rFonts w:ascii="Arial Nova" w:hAnsi="Arial Nova"/>
          <w:b/>
          <w:bCs/>
          <w:sz w:val="48"/>
          <w:szCs w:val="48"/>
          <w:lang w:val="fr-FR"/>
        </w:rPr>
        <w:br w:type="page"/>
      </w:r>
    </w:p>
    <w:p w14:paraId="188DDF4E" w14:textId="2113489B" w:rsidR="00823897" w:rsidRPr="006F29E8" w:rsidRDefault="5185A049" w:rsidP="5185A049">
      <w:pPr>
        <w:rPr>
          <w:lang w:val="fr-FR"/>
        </w:rPr>
      </w:pPr>
      <w:r w:rsidRPr="5185A049">
        <w:rPr>
          <w:rFonts w:ascii="Arial Nova" w:hAnsi="Arial Nova"/>
          <w:b/>
          <w:bCs/>
          <w:sz w:val="48"/>
          <w:szCs w:val="48"/>
          <w:lang w:val="fr"/>
        </w:rPr>
        <w:lastRenderedPageBreak/>
        <w:t>Complémentarité</w:t>
      </w:r>
    </w:p>
    <w:p w14:paraId="38B2FD36" w14:textId="76A18B30" w:rsidR="00823897" w:rsidRPr="00BD5E74" w:rsidRDefault="00823897" w:rsidP="5185A049">
      <w:pPr>
        <w:rPr>
          <w:rFonts w:ascii="Arial Nova" w:hAnsi="Arial Nova"/>
          <w:b/>
          <w:bCs/>
          <w:sz w:val="48"/>
          <w:szCs w:val="48"/>
          <w:lang w:val="fr"/>
        </w:rPr>
      </w:pPr>
    </w:p>
    <w:p w14:paraId="46E2AAD2" w14:textId="0249B4EA" w:rsidR="00823897" w:rsidRPr="00BD5E74" w:rsidRDefault="5185A049" w:rsidP="5185A049">
      <w:pPr>
        <w:rPr>
          <w:rFonts w:ascii="Arial Nova" w:hAnsi="Arial Nova"/>
          <w:sz w:val="48"/>
          <w:szCs w:val="48"/>
          <w:lang w:val="fr"/>
        </w:rPr>
      </w:pPr>
      <w:r w:rsidRPr="5185A049">
        <w:rPr>
          <w:rFonts w:ascii="Arial Nova" w:hAnsi="Arial Nova"/>
          <w:sz w:val="48"/>
          <w:szCs w:val="48"/>
          <w:lang w:val="fr"/>
        </w:rPr>
        <w:t xml:space="preserve">La diversité de la communauté humanitaire constitue un atout si nous tirons parti de nos avantages comparatifs </w:t>
      </w:r>
      <w:r w:rsidR="009948E0">
        <w:rPr>
          <w:rFonts w:ascii="Arial Nova" w:hAnsi="Arial Nova"/>
          <w:sz w:val="48"/>
          <w:szCs w:val="48"/>
          <w:lang w:val="fr"/>
        </w:rPr>
        <w:t xml:space="preserve">de la complémentarité des </w:t>
      </w:r>
      <w:r w:rsidRPr="5185A049">
        <w:rPr>
          <w:rFonts w:ascii="Arial Nova" w:hAnsi="Arial Nova"/>
          <w:sz w:val="48"/>
          <w:szCs w:val="48"/>
          <w:lang w:val="fr"/>
        </w:rPr>
        <w:t>contributions de chacun. La capacité locale est l’un des principaux actifs à renforcer et sur lequel prendre appui. Les organisations humanitaires doivent s’efforcer</w:t>
      </w:r>
      <w:r w:rsidR="009948E0">
        <w:rPr>
          <w:rFonts w:ascii="Arial Nova" w:hAnsi="Arial Nova"/>
          <w:sz w:val="48"/>
          <w:szCs w:val="48"/>
          <w:lang w:val="fr"/>
        </w:rPr>
        <w:t xml:space="preserve"> </w:t>
      </w:r>
      <w:r w:rsidRPr="5185A049">
        <w:rPr>
          <w:rFonts w:ascii="Arial Nova" w:hAnsi="Arial Nova"/>
          <w:sz w:val="48"/>
          <w:szCs w:val="48"/>
          <w:lang w:val="fr"/>
        </w:rPr>
        <w:t>de l’intégrer dans l’intervention d’urgence</w:t>
      </w:r>
      <w:r w:rsidR="009948E0">
        <w:rPr>
          <w:rFonts w:ascii="Arial Nova" w:hAnsi="Arial Nova"/>
          <w:sz w:val="48"/>
          <w:szCs w:val="48"/>
          <w:lang w:val="fr"/>
        </w:rPr>
        <w:t xml:space="preserve"> </w:t>
      </w:r>
      <w:r w:rsidR="009948E0" w:rsidRPr="5185A049">
        <w:rPr>
          <w:rFonts w:ascii="Arial Nova" w:hAnsi="Arial Nova"/>
          <w:sz w:val="48"/>
          <w:szCs w:val="48"/>
          <w:lang w:val="fr"/>
        </w:rPr>
        <w:t>lorsque cela est possible</w:t>
      </w:r>
      <w:r w:rsidRPr="5185A049">
        <w:rPr>
          <w:rFonts w:ascii="Arial Nova" w:hAnsi="Arial Nova"/>
          <w:sz w:val="48"/>
          <w:szCs w:val="48"/>
          <w:lang w:val="fr"/>
        </w:rPr>
        <w:t>. Les barrières linguistiques et culturelles doivent être surmontées.</w:t>
      </w:r>
    </w:p>
    <w:sectPr w:rsidR="00823897" w:rsidRPr="00BD5E74" w:rsidSect="00D9050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19CD" w14:textId="77777777" w:rsidR="0067243E" w:rsidRDefault="0067243E" w:rsidP="00BD5E74">
      <w:r>
        <w:separator/>
      </w:r>
    </w:p>
  </w:endnote>
  <w:endnote w:type="continuationSeparator" w:id="0">
    <w:p w14:paraId="4F0B8E9D" w14:textId="77777777" w:rsidR="0067243E" w:rsidRDefault="0067243E" w:rsidP="00B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1D7F" w14:textId="7191ADC9" w:rsidR="00BD5E74" w:rsidRPr="006F29E8" w:rsidRDefault="00BD5E74">
    <w:pPr>
      <w:pStyle w:val="Footer"/>
      <w:rPr>
        <w:color w:val="A6A6A6" w:themeColor="background1" w:themeShade="A6"/>
        <w:lang w:val="fr-FR"/>
      </w:rPr>
    </w:pPr>
    <w:r w:rsidRPr="00BD5E74">
      <w:rPr>
        <w:color w:val="A6A6A6" w:themeColor="background1" w:themeShade="A6"/>
      </w:rPr>
      <w:fldChar w:fldCharType="begin"/>
    </w:r>
    <w:r w:rsidRPr="006F29E8">
      <w:rPr>
        <w:color w:val="A6A6A6" w:themeColor="background1" w:themeShade="A6"/>
        <w:lang w:val="fr-FR"/>
      </w:rPr>
      <w:instrText xml:space="preserve"> FILENAME   \* MERGEFORMAT </w:instrText>
    </w:r>
    <w:r w:rsidRPr="00BD5E74">
      <w:rPr>
        <w:color w:val="A6A6A6" w:themeColor="background1" w:themeShade="A6"/>
      </w:rPr>
      <w:fldChar w:fldCharType="separate"/>
    </w:r>
    <w:r w:rsidRPr="006F29E8">
      <w:rPr>
        <w:noProof/>
        <w:color w:val="A6A6A6" w:themeColor="background1" w:themeShade="A6"/>
        <w:lang w:val="fr-FR"/>
      </w:rPr>
      <w:t xml:space="preserve">1.5 R </w:t>
    </w:r>
    <w:r w:rsidR="00A377A6" w:rsidRPr="006F29E8">
      <w:rPr>
        <w:noProof/>
        <w:color w:val="A6A6A6" w:themeColor="background1" w:themeShade="A6"/>
        <w:lang w:val="fr-FR"/>
      </w:rPr>
      <w:t>Principles du Partenariat sur de</w:t>
    </w:r>
    <w:r w:rsidR="00A377A6">
      <w:rPr>
        <w:noProof/>
        <w:color w:val="A6A6A6" w:themeColor="background1" w:themeShade="A6"/>
        <w:lang w:val="fr-FR"/>
      </w:rPr>
      <w:t>s cartes couleurs - 1 set</w:t>
    </w:r>
    <w:r w:rsidRPr="00BD5E74">
      <w:rP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DBDB" w14:textId="77777777" w:rsidR="0067243E" w:rsidRDefault="0067243E" w:rsidP="00BD5E74">
      <w:r>
        <w:separator/>
      </w:r>
    </w:p>
  </w:footnote>
  <w:footnote w:type="continuationSeparator" w:id="0">
    <w:p w14:paraId="27C54EDF" w14:textId="77777777" w:rsidR="0067243E" w:rsidRDefault="0067243E" w:rsidP="00BD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1A1"/>
    <w:multiLevelType w:val="hybridMultilevel"/>
    <w:tmpl w:val="CE7E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F3030"/>
    <w:multiLevelType w:val="hybridMultilevel"/>
    <w:tmpl w:val="9F8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97"/>
    <w:rsid w:val="000E5AD3"/>
    <w:rsid w:val="000F55B4"/>
    <w:rsid w:val="0067243E"/>
    <w:rsid w:val="006F29E8"/>
    <w:rsid w:val="00823897"/>
    <w:rsid w:val="009948E0"/>
    <w:rsid w:val="00A377A6"/>
    <w:rsid w:val="00BD5E74"/>
    <w:rsid w:val="00CB1774"/>
    <w:rsid w:val="00D9050F"/>
    <w:rsid w:val="00EE1E6E"/>
    <w:rsid w:val="5185A0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CDD36"/>
  <w15:docId w15:val="{F36140DF-A355-4DB3-B86E-173C2609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97"/>
    <w:pPr>
      <w:ind w:left="720"/>
      <w:contextualSpacing/>
    </w:pPr>
  </w:style>
  <w:style w:type="paragraph" w:styleId="Header">
    <w:name w:val="header"/>
    <w:basedOn w:val="Normal"/>
    <w:link w:val="HeaderChar"/>
    <w:uiPriority w:val="99"/>
    <w:unhideWhenUsed/>
    <w:rsid w:val="00BD5E74"/>
    <w:pPr>
      <w:tabs>
        <w:tab w:val="center" w:pos="4513"/>
        <w:tab w:val="right" w:pos="9026"/>
      </w:tabs>
    </w:pPr>
  </w:style>
  <w:style w:type="character" w:customStyle="1" w:styleId="HeaderChar">
    <w:name w:val="Header Char"/>
    <w:basedOn w:val="DefaultParagraphFont"/>
    <w:link w:val="Header"/>
    <w:uiPriority w:val="99"/>
    <w:rsid w:val="00BD5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E74"/>
    <w:pPr>
      <w:tabs>
        <w:tab w:val="center" w:pos="4513"/>
        <w:tab w:val="right" w:pos="9026"/>
      </w:tabs>
    </w:pPr>
  </w:style>
  <w:style w:type="character" w:customStyle="1" w:styleId="FooterChar">
    <w:name w:val="Footer Char"/>
    <w:basedOn w:val="DefaultParagraphFont"/>
    <w:link w:val="Footer"/>
    <w:uiPriority w:val="99"/>
    <w:rsid w:val="00BD5E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8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8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EMOPSGCCU-1435067120-27932</_dlc_DocId>
    <TaxCatchAll xmlns="ca283e0b-db31-4043-a2ef-b80661bf084a">
      <Value>3</Value>
    </TaxCatchAll>
    <_dlc_DocIdUrl xmlns="5858627f-d058-4b92-9b52-677b5fd7d454">
      <Url>https://unicef.sharepoint.com/teams/EMOPS-GCCU/_layouts/15/DocIdRedir.aspx?ID=EMOPSGCCU-1435067120-27932</Url>
      <Description>EMOPSGCCU-1435067120-27932</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30AF010-9A7A-4EE1-8725-23DE67C4C71F}"/>
</file>

<file path=customXml/itemProps2.xml><?xml version="1.0" encoding="utf-8"?>
<ds:datastoreItem xmlns:ds="http://schemas.openxmlformats.org/officeDocument/2006/customXml" ds:itemID="{48B7FB88-DE4A-4EF8-BB30-E6EC83276F9B}"/>
</file>

<file path=customXml/itemProps3.xml><?xml version="1.0" encoding="utf-8"?>
<ds:datastoreItem xmlns:ds="http://schemas.openxmlformats.org/officeDocument/2006/customXml" ds:itemID="{205D6890-1615-41F7-BA51-FB575F85AA46}"/>
</file>

<file path=customXml/itemProps4.xml><?xml version="1.0" encoding="utf-8"?>
<ds:datastoreItem xmlns:ds="http://schemas.openxmlformats.org/officeDocument/2006/customXml" ds:itemID="{2B71D686-3871-4722-B2CB-A5809CAFED54}"/>
</file>

<file path=customXml/itemProps5.xml><?xml version="1.0" encoding="utf-8"?>
<ds:datastoreItem xmlns:ds="http://schemas.openxmlformats.org/officeDocument/2006/customXml" ds:itemID="{E50FA122-3D2B-4DA4-A3D7-8774DF3A28C9}"/>
</file>

<file path=customXml/itemProps6.xml><?xml version="1.0" encoding="utf-8"?>
<ds:datastoreItem xmlns:ds="http://schemas.openxmlformats.org/officeDocument/2006/customXml" ds:itemID="{FD34C7C0-1A4A-408A-BAC9-F9DEA9F46767}"/>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Wooster</dc:creator>
  <cp:lastModifiedBy>Angeline Grant</cp:lastModifiedBy>
  <cp:revision>2</cp:revision>
  <dcterms:created xsi:type="dcterms:W3CDTF">2019-05-16T13:46:00Z</dcterms:created>
  <dcterms:modified xsi:type="dcterms:W3CDTF">2019-05-16T13:46:00Z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66364908-7134-4b11-85b9-5d9688c66278</vt:lpwstr>
  </property>
  <property fmtid="{D5CDD505-2E9C-101B-9397-08002B2CF9AE}" pid="5" name="TaxKeyword">
    <vt:lpwstr/>
  </property>
</Properties>
</file>