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F5A2B" w:rsidRPr="00505A1F" w14:paraId="6E4488F6" w14:textId="77777777" w:rsidTr="431A54AE">
        <w:tc>
          <w:tcPr>
            <w:tcW w:w="7338" w:type="dxa"/>
          </w:tcPr>
          <w:p w14:paraId="5452EFFD" w14:textId="77777777" w:rsidR="006F5A2B" w:rsidRPr="006F5A2B" w:rsidRDefault="006F5A2B" w:rsidP="006F5A2B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Core Cluster Activities</w:t>
            </w:r>
          </w:p>
        </w:tc>
        <w:tc>
          <w:tcPr>
            <w:tcW w:w="2976" w:type="dxa"/>
          </w:tcPr>
          <w:p w14:paraId="29EED7BE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Core Cluster Functions</w:t>
            </w:r>
          </w:p>
        </w:tc>
      </w:tr>
      <w:tr w:rsidR="006F5A2B" w:rsidRPr="00505A1F" w14:paraId="431A2B98" w14:textId="77777777" w:rsidTr="431A54AE">
        <w:tc>
          <w:tcPr>
            <w:tcW w:w="7338" w:type="dxa"/>
          </w:tcPr>
          <w:p w14:paraId="0FCA87B4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Identify advocacy concerns to contribute to HC and HCT messaging a</w:t>
            </w:r>
            <w:bookmarkStart w:id="0" w:name="_GoBack"/>
            <w:bookmarkEnd w:id="0"/>
            <w:r w:rsidRPr="006F5A2B">
              <w:rPr>
                <w:rFonts w:asciiTheme="majorHAnsi" w:hAnsiTheme="majorHAnsi"/>
                <w:sz w:val="24"/>
              </w:rPr>
              <w:t>nd action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51116F6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4719D56" w14:textId="36CACAC7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6F5A2B" w:rsidRPr="00505A1F" w14:paraId="5357C992" w14:textId="77777777" w:rsidTr="431A54AE">
        <w:tc>
          <w:tcPr>
            <w:tcW w:w="7338" w:type="dxa"/>
          </w:tcPr>
          <w:p w14:paraId="660FC55B" w14:textId="7D7CC2D9" w:rsidR="431A54AE" w:rsidRDefault="431A54AE" w:rsidP="431A54AE">
            <w:pPr>
              <w:jc w:val="center"/>
            </w:pPr>
            <w:r w:rsidRPr="431A54AE">
              <w:rPr>
                <w:rFonts w:ascii="Calibri" w:eastAsia="Calibri" w:hAnsi="Calibri" w:cs="Calibri"/>
                <w:sz w:val="24"/>
              </w:rPr>
              <w:t>Preparing needs assessments and analysis of gaps across and within</w:t>
            </w:r>
          </w:p>
          <w:p w14:paraId="232EF6D4" w14:textId="7379BC78" w:rsidR="431A54AE" w:rsidRDefault="431A54AE" w:rsidP="431A54AE">
            <w:pPr>
              <w:jc w:val="center"/>
            </w:pPr>
            <w:r w:rsidRPr="431A54AE">
              <w:rPr>
                <w:rFonts w:ascii="Calibri" w:eastAsia="Calibri" w:hAnsi="Calibri" w:cs="Calibri"/>
                <w:sz w:val="24"/>
              </w:rPr>
              <w:t>clusters,</w:t>
            </w:r>
          </w:p>
          <w:p w14:paraId="05755A7C" w14:textId="77777777" w:rsidR="006F5A2B" w:rsidRPr="006F5A2B" w:rsidRDefault="006F5A2B" w:rsidP="006F5A2B">
            <w:pPr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3639E97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6D90DDF0" w14:textId="77777777" w:rsidTr="431A54AE">
        <w:tc>
          <w:tcPr>
            <w:tcW w:w="7338" w:type="dxa"/>
          </w:tcPr>
          <w:p w14:paraId="4092A4E4" w14:textId="29F1E9CA" w:rsidR="006F5A2B" w:rsidRPr="006F5A2B" w:rsidRDefault="431A54AE" w:rsidP="431A54AE">
            <w:pPr>
              <w:jc w:val="center"/>
              <w:rPr>
                <w:rFonts w:asciiTheme="majorHAnsi" w:hAnsiTheme="majorHAnsi"/>
                <w:sz w:val="24"/>
              </w:rPr>
            </w:pPr>
            <w:r w:rsidRPr="431A54AE">
              <w:rPr>
                <w:rFonts w:asciiTheme="majorHAnsi" w:hAnsiTheme="majorHAnsi"/>
                <w:sz w:val="24"/>
              </w:rPr>
              <w:t>Be ready for situations where there is a high risk of recurring or significant new disaster and where sufficient capacity exists within the cluster.</w:t>
            </w:r>
          </w:p>
          <w:p w14:paraId="6F13F948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BF66F31" w14:textId="0709C83D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6F5A2B" w:rsidRPr="00505A1F" w14:paraId="422B416B" w14:textId="77777777" w:rsidTr="431A54AE">
        <w:tc>
          <w:tcPr>
            <w:tcW w:w="7338" w:type="dxa"/>
          </w:tcPr>
          <w:p w14:paraId="64602D1C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Analysis to identify and address (emerging) gaps, obstacles, duplication, and cross-cutting issues including age, gender, environment, and HIV/AIDs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C1B416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8A6A129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7DD8BD68" w14:textId="77777777" w:rsidTr="431A54AE">
        <w:tc>
          <w:tcPr>
            <w:tcW w:w="7338" w:type="dxa"/>
          </w:tcPr>
          <w:p w14:paraId="52847661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Apply and adhere to existing standards and guidelines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C6CD491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BA7A07E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  <w:tr w:rsidR="006F5A2B" w:rsidRPr="00505A1F" w14:paraId="2BD218DF" w14:textId="77777777" w:rsidTr="431A54AE">
        <w:tc>
          <w:tcPr>
            <w:tcW w:w="7338" w:type="dxa"/>
          </w:tcPr>
          <w:p w14:paraId="70538612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 xml:space="preserve">Undertake </w:t>
            </w:r>
            <w:r>
              <w:rPr>
                <w:rFonts w:asciiTheme="majorHAnsi" w:hAnsiTheme="majorHAnsi"/>
                <w:sz w:val="24"/>
              </w:rPr>
              <w:t>promotional</w:t>
            </w:r>
            <w:r w:rsidRPr="006F5A2B">
              <w:rPr>
                <w:rFonts w:asciiTheme="majorHAnsi" w:hAnsiTheme="majorHAnsi"/>
                <w:sz w:val="24"/>
              </w:rPr>
              <w:t xml:space="preserve"> activities on behalf of cluster participants and the affected population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313C65D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7D8A931" w14:textId="248AE77A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6F5A2B" w:rsidRPr="00505A1F" w14:paraId="176C060B" w14:textId="77777777" w:rsidTr="431A54AE">
        <w:tc>
          <w:tcPr>
            <w:tcW w:w="7338" w:type="dxa"/>
          </w:tcPr>
          <w:p w14:paraId="59F8B55A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Reviewing the implementation of the cluster strategy and results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2492CE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48238BA" w14:textId="699B8DD5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6F5A2B" w:rsidRPr="00505A1F" w14:paraId="0401470D" w14:textId="77777777" w:rsidTr="431A54AE">
        <w:tc>
          <w:tcPr>
            <w:tcW w:w="7338" w:type="dxa"/>
          </w:tcPr>
          <w:p w14:paraId="6FC7011B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6F5A2B">
              <w:rPr>
                <w:rFonts w:asciiTheme="majorHAnsi" w:hAnsiTheme="majorHAnsi" w:cs="Arial"/>
                <w:sz w:val="24"/>
              </w:rPr>
              <w:t>Provide a platform to ensure that service delivery is driven by the agreed strategic priorities</w:t>
            </w:r>
            <w:r>
              <w:rPr>
                <w:rFonts w:asciiTheme="majorHAnsi" w:hAnsiTheme="majorHAnsi" w:cs="Arial"/>
                <w:sz w:val="24"/>
              </w:rPr>
              <w:t>.</w:t>
            </w:r>
          </w:p>
          <w:p w14:paraId="4C7311C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7F6A2AE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</w:tr>
      <w:tr w:rsidR="006F5A2B" w:rsidRPr="00505A1F" w14:paraId="4B5BB932" w14:textId="77777777" w:rsidTr="431A54AE">
        <w:tc>
          <w:tcPr>
            <w:tcW w:w="7338" w:type="dxa"/>
          </w:tcPr>
          <w:p w14:paraId="1B18A56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Clarify funding requirements, prioritization, and cluster contributions for the HC’s overall humanitarian funding considerations (e.g. Flash Appeal, CAP, CERF, Emergency Response Fund/Common Humanitarian Fund)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29FFD08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1B838F9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  <w:tr w:rsidR="006F5A2B" w:rsidRPr="00505A1F" w14:paraId="48970762" w14:textId="77777777" w:rsidTr="431A54AE">
        <w:tc>
          <w:tcPr>
            <w:tcW w:w="7338" w:type="dxa"/>
          </w:tcPr>
          <w:p w14:paraId="2F0A2694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Prioritization, grounded in response analysis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098DB30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C5E1D16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46D4984F" w14:textId="77777777" w:rsidTr="431A54AE">
        <w:tc>
          <w:tcPr>
            <w:tcW w:w="7338" w:type="dxa"/>
          </w:tcPr>
          <w:p w14:paraId="556C091A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mechanisms to eliminate duplication of service delivery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6B6C9724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DC76905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</w:tr>
      <w:tr w:rsidR="006F5A2B" w:rsidRPr="00505A1F" w14:paraId="6493F3D5" w14:textId="77777777" w:rsidTr="431A54AE">
        <w:tc>
          <w:tcPr>
            <w:tcW w:w="7338" w:type="dxa"/>
          </w:tcPr>
          <w:p w14:paraId="06DF5F5D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Recommending corrective action where necessary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EBFDFB1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8E5D190" w14:textId="23CD37E5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6F5A2B" w:rsidRPr="00505A1F" w14:paraId="5162038A" w14:textId="77777777" w:rsidTr="431A54AE">
        <w:tc>
          <w:tcPr>
            <w:tcW w:w="7338" w:type="dxa"/>
          </w:tcPr>
          <w:p w14:paraId="57F9639E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sectoral plans, objectives and indicators that directly support realization of the HC/HCT strategic priorities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553533CC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DB19B01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3</w:t>
            </w:r>
          </w:p>
        </w:tc>
      </w:tr>
    </w:tbl>
    <w:p w14:paraId="71D7B464" w14:textId="77777777" w:rsidR="00EC051B" w:rsidRDefault="00EC051B" w:rsidP="006F5A2B">
      <w:pPr>
        <w:jc w:val="center"/>
      </w:pPr>
    </w:p>
    <w:p w14:paraId="58AB4F7E" w14:textId="44B2DE87" w:rsidR="001F1DC6" w:rsidRPr="005132D1" w:rsidRDefault="431A54AE" w:rsidP="431A54AE">
      <w:pPr>
        <w:rPr>
          <w:rFonts w:asciiTheme="majorHAnsi" w:hAnsiTheme="majorHAnsi"/>
          <w:sz w:val="24"/>
          <w:lang w:val="en-US"/>
        </w:rPr>
      </w:pPr>
      <w:r w:rsidRPr="431A54AE">
        <w:rPr>
          <w:rFonts w:asciiTheme="majorHAnsi" w:hAnsiTheme="majorHAnsi"/>
          <w:sz w:val="24"/>
          <w:lang w:val="en-US"/>
        </w:rPr>
        <w:t xml:space="preserve">Consequently, the </w:t>
      </w:r>
      <w:r w:rsidRPr="431A54AE">
        <w:rPr>
          <w:rFonts w:asciiTheme="majorHAnsi" w:hAnsiTheme="majorHAnsi"/>
          <w:b/>
          <w:bCs/>
          <w:sz w:val="24"/>
          <w:lang w:val="en-US"/>
        </w:rPr>
        <w:t>six core functions</w:t>
      </w:r>
      <w:r w:rsidRPr="431A54AE">
        <w:rPr>
          <w:rFonts w:asciiTheme="majorHAnsi" w:hAnsiTheme="majorHAnsi"/>
          <w:sz w:val="24"/>
          <w:lang w:val="en-US"/>
        </w:rPr>
        <w:t xml:space="preserve"> of a cluster at the country-level are:</w:t>
      </w:r>
    </w:p>
    <w:p w14:paraId="41B99A76" w14:textId="738ECE5D" w:rsidR="431A54AE" w:rsidRDefault="431A54AE" w:rsidP="431A54AE">
      <w:pPr>
        <w:rPr>
          <w:rFonts w:eastAsia="Myriad Pro" w:cs="Myriad Pro"/>
          <w:b/>
          <w:bCs/>
          <w:szCs w:val="22"/>
        </w:rPr>
      </w:pPr>
      <w:bookmarkStart w:id="1" w:name="_Hlk320914110"/>
      <w:bookmarkEnd w:id="1"/>
      <w:r w:rsidRPr="431A54AE">
        <w:rPr>
          <w:rFonts w:eastAsia="Myriad Pro" w:cs="Myriad Pro"/>
          <w:b/>
          <w:bCs/>
          <w:szCs w:val="22"/>
        </w:rPr>
        <w:t>1. To support service delivery by:</w:t>
      </w:r>
    </w:p>
    <w:p w14:paraId="3F3A6F27" w14:textId="6358D6B4" w:rsidR="431A54AE" w:rsidRDefault="431A54AE" w:rsidP="431A54AE">
      <w:pPr>
        <w:pStyle w:val="ListParagraph"/>
        <w:numPr>
          <w:ilvl w:val="0"/>
          <w:numId w:val="5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Providing a platform that ensures service delivery is driven by the Humanitarian Response Plan and strategic priorities.</w:t>
      </w:r>
    </w:p>
    <w:p w14:paraId="7B40EEF6" w14:textId="5B14D20C" w:rsidR="431A54AE" w:rsidRDefault="431A54AE" w:rsidP="431A54AE">
      <w:pPr>
        <w:pStyle w:val="ListParagraph"/>
        <w:numPr>
          <w:ilvl w:val="0"/>
          <w:numId w:val="5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Developing mechanisms to eliminate duplication of service delivery.</w:t>
      </w:r>
    </w:p>
    <w:p w14:paraId="1AAED2A0" w14:textId="4F5AC07A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2. To inform the HC/HCT’s strategic decision-making by:</w:t>
      </w:r>
    </w:p>
    <w:p w14:paraId="22601F2F" w14:textId="754F72EB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Preparing needs assessments and analysis of gaps (across and within clusters, using information management tools as needed) to inform the setting of priorities.</w:t>
      </w:r>
    </w:p>
    <w:p w14:paraId="1D0DAE22" w14:textId="22655CAF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Identifying and finding solutions for (emerging) gaps, obstacles, duplication and cross-cutting issues.</w:t>
      </w:r>
    </w:p>
    <w:p w14:paraId="7371061B" w14:textId="6D3F9AFE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Formulating priorities on the basis of analysis.</w:t>
      </w:r>
    </w:p>
    <w:p w14:paraId="6ED13602" w14:textId="2390E838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3. To plan and implement cluster strategies by:</w:t>
      </w:r>
    </w:p>
    <w:p w14:paraId="63FA3DC1" w14:textId="6326DE20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 xml:space="preserve"> Developing sectoral plans, objectives and indicators that directly support realization of the overall response’s strategic objectives.</w:t>
      </w:r>
    </w:p>
    <w:p w14:paraId="1894638B" w14:textId="713F819C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Applying and adhering to common standards and guidelines.</w:t>
      </w:r>
    </w:p>
    <w:p w14:paraId="158AB425" w14:textId="4D6A0F78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Clarifying funding requirements, helping to set priorities, and agreeing cluster contributions to the HC’s overall humanitarian funding proposals.</w:t>
      </w:r>
    </w:p>
    <w:p w14:paraId="107627BF" w14:textId="7F9CF931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4. To monitor and evaluate performance by:</w:t>
      </w:r>
    </w:p>
    <w:p w14:paraId="2016FC8D" w14:textId="176A9C5A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Monitoring and reporting on activities and needs.</w:t>
      </w:r>
    </w:p>
    <w:p w14:paraId="673AF9D2" w14:textId="61A59D54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Measuring progress against the cluster strategy and agreed results.</w:t>
      </w:r>
    </w:p>
    <w:p w14:paraId="423E5F50" w14:textId="266FAC7F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Recommending corrective action where necessary.</w:t>
      </w:r>
    </w:p>
    <w:p w14:paraId="456FDC5B" w14:textId="3D55BA03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5. To build national capacity in preparedness and contingency planning</w:t>
      </w:r>
    </w:p>
    <w:p w14:paraId="7A323A48" w14:textId="11C1E3A2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6. To support robust advocacy by:</w:t>
      </w:r>
    </w:p>
    <w:p w14:paraId="555DBEC0" w14:textId="4ECDEC80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Identifying concerns, and contributing key information and messages to HC and HCT messaging and action.</w:t>
      </w:r>
    </w:p>
    <w:p w14:paraId="489A3FC7" w14:textId="641B4284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Undertaking advocacy on behalf of the cluster, cluster members, and</w:t>
      </w:r>
    </w:p>
    <w:p w14:paraId="4C017F8A" w14:textId="1D4ABB97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affected people.</w:t>
      </w:r>
    </w:p>
    <w:p w14:paraId="1EEA561D" w14:textId="0EE53702" w:rsidR="431A54AE" w:rsidRDefault="431A54AE" w:rsidP="431A54AE">
      <w:pPr>
        <w:rPr>
          <w:rFonts w:eastAsia="Myriad Pro" w:cs="Myriad Pro"/>
          <w:szCs w:val="22"/>
        </w:rPr>
      </w:pPr>
      <w:r w:rsidRPr="431A54AE">
        <w:rPr>
          <w:rFonts w:eastAsia="Myriad Pro" w:cs="Myriad Pro"/>
          <w:b/>
          <w:bCs/>
          <w:szCs w:val="22"/>
        </w:rPr>
        <w:t>+ Accountability to Affected Population</w:t>
      </w:r>
    </w:p>
    <w:sectPr w:rsidR="431A54AE" w:rsidSect="00EA70B8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1940" w14:textId="77777777" w:rsidR="00D51360" w:rsidRDefault="00D51360" w:rsidP="00986430">
      <w:pPr>
        <w:spacing w:line="240" w:lineRule="auto"/>
      </w:pPr>
      <w:r>
        <w:separator/>
      </w:r>
    </w:p>
  </w:endnote>
  <w:endnote w:type="continuationSeparator" w:id="0">
    <w:p w14:paraId="58C0E697" w14:textId="77777777" w:rsidR="00D51360" w:rsidRDefault="00D51360" w:rsidP="0098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A6AE" w14:textId="03DD3CB9" w:rsidR="00986430" w:rsidRDefault="00D51360" w:rsidP="00986430">
    <w:pPr>
      <w:pStyle w:val="Footer"/>
      <w:ind w:left="-993"/>
    </w:pPr>
    <w:fldSimple w:instr=" FILENAME   \* MERGEFORMAT ">
      <w:r w:rsidR="003816D6">
        <w:rPr>
          <w:noProof/>
        </w:rPr>
        <w:t>1.3 HO Core Cluster Functions Quiz Answers</w:t>
      </w:r>
    </w:fldSimple>
    <w:r w:rsidR="00986430">
      <w:tab/>
    </w:r>
    <w:r w:rsidR="00986430">
      <w:tab/>
    </w:r>
    <w:r w:rsidR="00986430">
      <w:tab/>
      <w:t xml:space="preserve"> </w:t>
    </w:r>
    <w:sdt>
      <w:sdtPr>
        <w:id w:val="170305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430">
          <w:fldChar w:fldCharType="begin"/>
        </w:r>
        <w:r w:rsidR="00986430">
          <w:instrText xml:space="preserve"> PAGE   \* MERGEFORMAT </w:instrText>
        </w:r>
        <w:r w:rsidR="00986430">
          <w:fldChar w:fldCharType="separate"/>
        </w:r>
        <w:r w:rsidR="003816D6">
          <w:rPr>
            <w:noProof/>
          </w:rPr>
          <w:t>2</w:t>
        </w:r>
        <w:r w:rsidR="00986430">
          <w:rPr>
            <w:noProof/>
          </w:rPr>
          <w:fldChar w:fldCharType="end"/>
        </w:r>
      </w:sdtContent>
    </w:sdt>
  </w:p>
  <w:p w14:paraId="2B38D5A9" w14:textId="77777777" w:rsidR="00986430" w:rsidRDefault="00986430" w:rsidP="00986430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AB3E" w14:textId="77777777" w:rsidR="00D51360" w:rsidRDefault="00D51360" w:rsidP="00986430">
      <w:pPr>
        <w:spacing w:line="240" w:lineRule="auto"/>
      </w:pPr>
      <w:r>
        <w:separator/>
      </w:r>
    </w:p>
  </w:footnote>
  <w:footnote w:type="continuationSeparator" w:id="0">
    <w:p w14:paraId="12F3A388" w14:textId="77777777" w:rsidR="00D51360" w:rsidRDefault="00D51360" w:rsidP="00986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4D64" w14:textId="3D13F9F8" w:rsidR="003816D6" w:rsidRPr="003816D6" w:rsidRDefault="00E1398F" w:rsidP="003816D6">
    <w:pPr>
      <w:pStyle w:val="Header"/>
      <w:ind w:left="993"/>
      <w:rPr>
        <w:b/>
        <w:lang w:val="en-US"/>
      </w:rPr>
    </w:pPr>
    <w:r w:rsidRPr="00E1398F">
      <w:rPr>
        <w:b/>
      </w:rPr>
      <w:drawing>
        <wp:anchor distT="0" distB="0" distL="114300" distR="114300" simplePos="0" relativeHeight="251658240" behindDoc="0" locked="0" layoutInCell="1" allowOverlap="1" wp14:anchorId="42697749" wp14:editId="3179B2BE">
          <wp:simplePos x="0" y="0"/>
          <wp:positionH relativeFrom="column">
            <wp:posOffset>-428625</wp:posOffset>
          </wp:positionH>
          <wp:positionV relativeFrom="paragraph">
            <wp:posOffset>7620</wp:posOffset>
          </wp:positionV>
          <wp:extent cx="922516" cy="328006"/>
          <wp:effectExtent l="0" t="0" r="0" b="0"/>
          <wp:wrapThrough wrapText="bothSides">
            <wp:wrapPolygon edited="0">
              <wp:start x="893" y="0"/>
              <wp:lineTo x="0" y="12558"/>
              <wp:lineTo x="0" y="20093"/>
              <wp:lineTo x="4017" y="20093"/>
              <wp:lineTo x="20975" y="20093"/>
              <wp:lineTo x="20975" y="6279"/>
              <wp:lineTo x="14727" y="0"/>
              <wp:lineTo x="893" y="0"/>
            </wp:wrapPolygon>
          </wp:wrapThrough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6D6" w:rsidRPr="003816D6">
      <w:rPr>
        <w:b/>
        <w:lang w:val="en-US"/>
      </w:rPr>
      <w:t>Nutrition Cluster Coordination Training</w:t>
    </w:r>
  </w:p>
  <w:p w14:paraId="65F9BF22" w14:textId="474F6158" w:rsidR="003816D6" w:rsidRPr="003816D6" w:rsidRDefault="003816D6" w:rsidP="003816D6">
    <w:pPr>
      <w:pStyle w:val="Header"/>
      <w:ind w:left="993"/>
      <w:rPr>
        <w:lang w:val="en-US"/>
      </w:rPr>
    </w:pPr>
    <w:r>
      <w:rPr>
        <w:b/>
        <w:lang w:val="en-US"/>
      </w:rPr>
      <w:t>Core Cluster Functions Quiz Answers</w:t>
    </w:r>
  </w:p>
  <w:p w14:paraId="5320352F" w14:textId="77777777" w:rsidR="00986430" w:rsidRDefault="00986430" w:rsidP="003816D6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FC"/>
    <w:multiLevelType w:val="hybridMultilevel"/>
    <w:tmpl w:val="B6405D80"/>
    <w:lvl w:ilvl="0" w:tplc="69F6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E3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27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8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CB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2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4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BDD"/>
    <w:multiLevelType w:val="hybridMultilevel"/>
    <w:tmpl w:val="F5C63C88"/>
    <w:lvl w:ilvl="0" w:tplc="8D627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68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B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2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A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9A0"/>
    <w:multiLevelType w:val="hybridMultilevel"/>
    <w:tmpl w:val="8500D492"/>
    <w:lvl w:ilvl="0" w:tplc="A4E0A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6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3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C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5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A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E2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8D5"/>
    <w:multiLevelType w:val="hybridMultilevel"/>
    <w:tmpl w:val="C85CE68C"/>
    <w:lvl w:ilvl="0" w:tplc="2C620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A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8C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C2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8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D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A3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7F55543"/>
    <w:multiLevelType w:val="hybridMultilevel"/>
    <w:tmpl w:val="428A3E84"/>
    <w:lvl w:ilvl="0" w:tplc="C7082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A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4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5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6C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44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05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7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A2B"/>
    <w:rsid w:val="001F1DC6"/>
    <w:rsid w:val="003816D6"/>
    <w:rsid w:val="0060156C"/>
    <w:rsid w:val="006F5A2B"/>
    <w:rsid w:val="00986430"/>
    <w:rsid w:val="00D51360"/>
    <w:rsid w:val="00E1398F"/>
    <w:rsid w:val="00EA70B8"/>
    <w:rsid w:val="00EC051B"/>
    <w:rsid w:val="431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2799A"/>
  <w14:defaultImageDpi w14:val="300"/>
  <w15:docId w15:val="{B9D5EF09-2E33-44D1-8285-81ED7CB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6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7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6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3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3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6"/>
    <w:rPr>
      <w:rFonts w:ascii="Segoe UI" w:eastAsia="Times New Roman" w:hAnsi="Segoe UI" w:cs="Segoe UI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 - 2018 NCC - 1.3. NC Roles and Responsibilities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EMOPSGCCU-1435067120-18172</_dlc_DocId>
    <_dlc_DocIdUrl xmlns="5858627f-d058-4b92-9b52-677b5fd7d454">
      <Url>https://unicef.sharepoint.com/teams/EMOPS-GCCU/_layouts/15/DocIdRedir.aspx?ID=EMOPSGCCU-1435067120-18172</Url>
      <Description>EMOPSGCCU-1435067120-18172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354D1D2-D586-48D5-9F64-C68F503C2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41D8B-B62E-41B4-8C3C-D402C6E5B7E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80E2298-92CF-4715-8647-D09AF0064A7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5DBFF6-7E42-4988-BEDD-97ED5F6E0FF2}"/>
</file>

<file path=customXml/itemProps5.xml><?xml version="1.0" encoding="utf-8"?>
<ds:datastoreItem xmlns:ds="http://schemas.openxmlformats.org/officeDocument/2006/customXml" ds:itemID="{E9104FCD-8E40-48CA-8F30-D0089A051A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CAE738-5DB7-458F-B67A-2309CDEDE461}">
  <ds:schemaRefs>
    <ds:schemaRef ds:uri="http://schemas.openxmlformats.org/package/2006/metadata/core-properties"/>
    <ds:schemaRef ds:uri="http://schemas.microsoft.com/sharepoint/v4"/>
    <ds:schemaRef ds:uri="http://schemas.microsoft.com/sharepoint.v3"/>
    <ds:schemaRef ds:uri="http://schemas.microsoft.com/office/2006/documentManagement/types"/>
    <ds:schemaRef ds:uri="http://schemas.microsoft.com/office/2006/metadata/properties"/>
    <ds:schemaRef ds:uri="5858627f-d058-4b92-9b52-677b5fd7d454"/>
    <ds:schemaRef ds:uri="http://purl.org/dc/terms/"/>
    <ds:schemaRef ds:uri="a438dd15-07ca-4cdc-82a3-f2206b92025e"/>
    <ds:schemaRef ds:uri="http://schemas.microsoft.com/office/infopath/2007/PartnerControls"/>
    <ds:schemaRef ds:uri="http://purl.org/dc/dcmitype/"/>
    <ds:schemaRef ds:uri="ca283e0b-db31-4043-a2ef-b80661bf084a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788D4A54-A01A-4601-B56F-B5C5A54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>GNC; Training; NCC</cp:keywords>
  <dc:description/>
  <cp:lastModifiedBy>Diogo Loureiro Jurema</cp:lastModifiedBy>
  <cp:revision>6</cp:revision>
  <cp:lastPrinted>2017-10-19T13:07:00Z</cp:lastPrinted>
  <dcterms:created xsi:type="dcterms:W3CDTF">2015-07-31T11:21:00Z</dcterms:created>
  <dcterms:modified xsi:type="dcterms:W3CDTF">2019-11-18T11:04:00Z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9f44424f-3d07-499c-9ec6-abda1c8b6c30</vt:lpwstr>
  </property>
</Properties>
</file>