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C79EC" w14:textId="77777777" w:rsidR="000F7E61" w:rsidRPr="001D4FA0" w:rsidRDefault="007B1AE6" w:rsidP="000F7E61">
      <w:pPr>
        <w:jc w:val="center"/>
        <w:rPr>
          <w:rFonts w:cstheme="majorBidi"/>
          <w:b/>
          <w:bCs/>
          <w:color w:val="C0504D" w:themeColor="accent2"/>
          <w:sz w:val="24"/>
          <w:szCs w:val="24"/>
        </w:rPr>
      </w:pPr>
      <w:r>
        <w:rPr>
          <w:rFonts w:cstheme="majorBidi"/>
          <w:b/>
          <w:bCs/>
          <w:noProof/>
          <w:color w:val="C0504D" w:themeColor="accent2"/>
          <w:sz w:val="30"/>
          <w:szCs w:val="30"/>
          <w:lang w:val="en-US"/>
        </w:rPr>
        <mc:AlternateContent>
          <mc:Choice Requires="wps">
            <w:drawing>
              <wp:anchor distT="0" distB="0" distL="114300" distR="114300" simplePos="0" relativeHeight="251659264" behindDoc="0" locked="0" layoutInCell="1" allowOverlap="1" wp14:anchorId="1219F2ED" wp14:editId="08893C1A">
                <wp:simplePos x="0" y="0"/>
                <wp:positionH relativeFrom="column">
                  <wp:posOffset>315685</wp:posOffset>
                </wp:positionH>
                <wp:positionV relativeFrom="paragraph">
                  <wp:posOffset>384266</wp:posOffset>
                </wp:positionV>
                <wp:extent cx="6193971" cy="0"/>
                <wp:effectExtent l="38100" t="38100" r="73660" b="95250"/>
                <wp:wrapNone/>
                <wp:docPr id="1" name="Straight Connector 1"/>
                <wp:cNvGraphicFramePr/>
                <a:graphic xmlns:a="http://schemas.openxmlformats.org/drawingml/2006/main">
                  <a:graphicData uri="http://schemas.microsoft.com/office/word/2010/wordprocessingShape">
                    <wps:wsp>
                      <wps:cNvCnPr/>
                      <wps:spPr>
                        <a:xfrm>
                          <a:off x="0" y="0"/>
                          <a:ext cx="6193971"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FAC686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85pt,30.25pt" to="512.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" strokecolor="#c0504d [3205]" strokeweight="2pt">
                <v:shadow on="t" color="black" opacity="24903f" origin=",.5" offset="0,.55556mm"/>
              </v:line>
            </w:pict>
          </mc:Fallback>
        </mc:AlternateContent>
      </w:r>
      <w:r w:rsidR="00960514">
        <w:rPr>
          <w:rFonts w:cstheme="majorBidi"/>
          <w:b/>
          <w:bCs/>
          <w:color w:val="C0504D" w:themeColor="accent2"/>
          <w:sz w:val="30"/>
          <w:szCs w:val="30"/>
        </w:rPr>
        <w:t xml:space="preserve">ANNUAL CLUSTER EVALUATION REPORT </w:t>
      </w:r>
    </w:p>
    <w:p w14:paraId="6EBE393C" w14:textId="5CCD7E0A" w:rsidR="00960514" w:rsidRDefault="00960514" w:rsidP="000F7E61">
      <w:pPr>
        <w:rPr>
          <w:rFonts w:cstheme="majorBidi"/>
          <w:b/>
          <w:bCs/>
          <w:sz w:val="24"/>
          <w:szCs w:val="24"/>
        </w:rPr>
      </w:pPr>
    </w:p>
    <w:p w14:paraId="1D36FAE4" w14:textId="4A830B54" w:rsidR="002E7947" w:rsidRDefault="002E7947" w:rsidP="00563222">
      <w:pPr>
        <w:keepNext/>
      </w:pPr>
    </w:p>
    <w:p w14:paraId="6143C49C" w14:textId="77777777" w:rsidR="002E7947" w:rsidRDefault="002E7947" w:rsidP="002E7947">
      <w:r>
        <w:rPr>
          <w:noProof/>
          <w:lang w:val="en-US"/>
        </w:rPr>
        <w:drawing>
          <wp:inline distT="0" distB="0" distL="0" distR="0" wp14:anchorId="3B4A82FA" wp14:editId="11BCA873">
            <wp:extent cx="6759575" cy="5438775"/>
            <wp:effectExtent l="0" t="0" r="3175" b="9525"/>
            <wp:docPr id="15" name="Picture 15" descr="C:\Users\lmatunga\AppData\Local\Microsoft\Windows\Temporary Internet Files\Content.Word\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atunga\AppData\Local\Microsoft\Windows\Temporary Internet Files\Content.Word\IMG_08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9575" cy="5438775"/>
                    </a:xfrm>
                    <a:prstGeom prst="rect">
                      <a:avLst/>
                    </a:prstGeom>
                    <a:noFill/>
                    <a:ln>
                      <a:noFill/>
                    </a:ln>
                  </pic:spPr>
                </pic:pic>
              </a:graphicData>
            </a:graphic>
          </wp:inline>
        </w:drawing>
      </w:r>
    </w:p>
    <w:p w14:paraId="7FDA6EF5" w14:textId="77777777" w:rsidR="00960514" w:rsidRDefault="002E7947" w:rsidP="002E7947">
      <w:pPr>
        <w:tabs>
          <w:tab w:val="left" w:pos="930"/>
        </w:tabs>
        <w:rPr>
          <w:rFonts w:cstheme="majorBidi"/>
          <w:b/>
          <w:bCs/>
          <w:sz w:val="24"/>
          <w:szCs w:val="24"/>
        </w:rPr>
      </w:pPr>
      <w:r>
        <w:tab/>
        <w:t>Nutrition cluster partner Coverage assessment workshop in Kabul 11-13 August 2014</w:t>
      </w:r>
    </w:p>
    <w:p w14:paraId="79DFA87C" w14:textId="77777777" w:rsidR="002E7947" w:rsidRDefault="002E7947" w:rsidP="00960514">
      <w:pPr>
        <w:jc w:val="center"/>
        <w:rPr>
          <w:rFonts w:cstheme="majorBidi"/>
          <w:b/>
          <w:bCs/>
          <w:sz w:val="24"/>
          <w:szCs w:val="24"/>
        </w:rPr>
      </w:pPr>
    </w:p>
    <w:p w14:paraId="144F8414" w14:textId="77777777" w:rsidR="00960514" w:rsidRDefault="002E7947" w:rsidP="00960514">
      <w:pPr>
        <w:jc w:val="center"/>
        <w:rPr>
          <w:rFonts w:cstheme="majorBidi"/>
          <w:b/>
          <w:bCs/>
          <w:sz w:val="24"/>
          <w:szCs w:val="24"/>
        </w:rPr>
      </w:pPr>
      <w:r>
        <w:rPr>
          <w:rFonts w:cstheme="majorBidi"/>
          <w:b/>
          <w:bCs/>
          <w:sz w:val="24"/>
          <w:szCs w:val="24"/>
        </w:rPr>
        <w:t xml:space="preserve">AUGUST </w:t>
      </w:r>
      <w:r w:rsidR="00960514">
        <w:rPr>
          <w:rFonts w:cstheme="majorBidi"/>
          <w:b/>
          <w:bCs/>
          <w:sz w:val="24"/>
          <w:szCs w:val="24"/>
        </w:rPr>
        <w:t>2014</w:t>
      </w:r>
    </w:p>
    <w:p w14:paraId="0D96F77B" w14:textId="77777777" w:rsidR="007902D8" w:rsidRDefault="007902D8" w:rsidP="00960514">
      <w:pPr>
        <w:spacing w:before="0" w:after="120" w:line="274" w:lineRule="auto"/>
        <w:jc w:val="both"/>
        <w:rPr>
          <w:rFonts w:eastAsiaTheme="minorHAnsi"/>
          <w:b/>
          <w:color w:val="7030A0"/>
          <w:sz w:val="22"/>
          <w:szCs w:val="22"/>
        </w:rPr>
      </w:pPr>
    </w:p>
    <w:p w14:paraId="73A0E9E5" w14:textId="77777777" w:rsidR="007902D8" w:rsidRDefault="007902D8" w:rsidP="00960514">
      <w:pPr>
        <w:spacing w:before="0" w:after="120" w:line="274" w:lineRule="auto"/>
        <w:jc w:val="both"/>
        <w:rPr>
          <w:rFonts w:eastAsiaTheme="minorHAnsi"/>
          <w:b/>
          <w:color w:val="7030A0"/>
          <w:sz w:val="22"/>
          <w:szCs w:val="22"/>
        </w:rPr>
      </w:pPr>
    </w:p>
    <w:p w14:paraId="7F39E994" w14:textId="77777777" w:rsidR="007902D8" w:rsidRDefault="007902D8" w:rsidP="00960514">
      <w:pPr>
        <w:spacing w:before="0" w:after="120" w:line="274" w:lineRule="auto"/>
        <w:jc w:val="both"/>
        <w:rPr>
          <w:rFonts w:eastAsiaTheme="minorHAnsi"/>
          <w:b/>
          <w:color w:val="7030A0"/>
          <w:sz w:val="22"/>
          <w:szCs w:val="22"/>
        </w:rPr>
      </w:pPr>
    </w:p>
    <w:p w14:paraId="6BC2C87A" w14:textId="77777777" w:rsidR="007902D8" w:rsidRDefault="007902D8" w:rsidP="00960514">
      <w:pPr>
        <w:spacing w:before="0" w:after="120" w:line="274" w:lineRule="auto"/>
        <w:jc w:val="both"/>
        <w:rPr>
          <w:rFonts w:eastAsiaTheme="minorHAnsi"/>
          <w:b/>
          <w:color w:val="7030A0"/>
          <w:sz w:val="22"/>
          <w:szCs w:val="22"/>
        </w:rPr>
      </w:pPr>
    </w:p>
    <w:p w14:paraId="2A91D7F3" w14:textId="77777777" w:rsidR="007902D8" w:rsidRDefault="007902D8" w:rsidP="00960514">
      <w:pPr>
        <w:spacing w:before="0" w:after="120" w:line="274" w:lineRule="auto"/>
        <w:jc w:val="both"/>
        <w:rPr>
          <w:rFonts w:eastAsiaTheme="minorHAnsi"/>
          <w:b/>
          <w:color w:val="7030A0"/>
          <w:sz w:val="22"/>
          <w:szCs w:val="22"/>
        </w:rPr>
      </w:pPr>
    </w:p>
    <w:p w14:paraId="498A9D73" w14:textId="77777777" w:rsidR="00960514" w:rsidRPr="00013BC8" w:rsidRDefault="00960514" w:rsidP="00960514">
      <w:pPr>
        <w:spacing w:before="0" w:after="120" w:line="274" w:lineRule="auto"/>
        <w:jc w:val="both"/>
        <w:rPr>
          <w:rFonts w:eastAsiaTheme="minorHAnsi"/>
          <w:b/>
          <w:color w:val="7030A0"/>
          <w:sz w:val="22"/>
          <w:szCs w:val="22"/>
        </w:rPr>
      </w:pPr>
      <w:r w:rsidRPr="00013BC8">
        <w:rPr>
          <w:rFonts w:eastAsiaTheme="minorHAnsi"/>
          <w:b/>
          <w:color w:val="7030A0"/>
          <w:sz w:val="22"/>
          <w:szCs w:val="22"/>
        </w:rPr>
        <w:lastRenderedPageBreak/>
        <w:t>Acronyms:</w:t>
      </w:r>
    </w:p>
    <w:p w14:paraId="65C728BB"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BPHS</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Basic Package for Health Services</w:t>
      </w:r>
    </w:p>
    <w:p w14:paraId="2472739D"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CHAP</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Common Humanitarian Action Plan</w:t>
      </w:r>
    </w:p>
    <w:p w14:paraId="55CA142B" w14:textId="77777777" w:rsidR="00ED1892" w:rsidRPr="0062540A" w:rsidRDefault="00ED1892"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CPM                  Cluster Performance Monitoring</w:t>
      </w:r>
    </w:p>
    <w:p w14:paraId="4474900F" w14:textId="77777777" w:rsidR="00EA32A2" w:rsidRPr="0062540A" w:rsidRDefault="00EA32A2"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GNC                  Global Nutrition Cluster</w:t>
      </w:r>
    </w:p>
    <w:p w14:paraId="46C77281"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EPRP</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Eme</w:t>
      </w:r>
      <w:r w:rsidRPr="0062540A">
        <w:rPr>
          <w:rFonts w:ascii="Arial" w:eastAsiaTheme="minorHAnsi" w:hAnsi="Arial" w:cs="Arial"/>
          <w:sz w:val="22"/>
          <w:szCs w:val="22"/>
        </w:rPr>
        <w:t>rgency Preparedness and Response Plans</w:t>
      </w:r>
    </w:p>
    <w:p w14:paraId="6C809DA5" w14:textId="77777777" w:rsidR="00960514"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HCT</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Humanitarian Country Team</w:t>
      </w:r>
    </w:p>
    <w:p w14:paraId="1D2CBA88" w14:textId="77777777" w:rsidR="00C36239" w:rsidRPr="0062540A" w:rsidRDefault="00C36239" w:rsidP="00960514">
      <w:pPr>
        <w:spacing w:before="0" w:after="120" w:line="274" w:lineRule="auto"/>
        <w:jc w:val="both"/>
        <w:rPr>
          <w:rFonts w:ascii="Arial" w:eastAsiaTheme="minorHAnsi" w:hAnsi="Arial" w:cs="Arial"/>
          <w:sz w:val="22"/>
          <w:szCs w:val="22"/>
        </w:rPr>
      </w:pPr>
      <w:r>
        <w:rPr>
          <w:rFonts w:ascii="Arial" w:eastAsiaTheme="minorHAnsi" w:hAnsi="Arial" w:cs="Arial"/>
          <w:sz w:val="22"/>
          <w:szCs w:val="22"/>
        </w:rPr>
        <w:t>IASC                  Inter-Agency Standing Committee</w:t>
      </w:r>
    </w:p>
    <w:p w14:paraId="57FCA2FC" w14:textId="77777777" w:rsidR="00C36239" w:rsidRPr="0062540A" w:rsidRDefault="00ED1892"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 xml:space="preserve">ICCT                  </w:t>
      </w:r>
      <w:proofErr w:type="spellStart"/>
      <w:r w:rsidRPr="0062540A">
        <w:rPr>
          <w:rFonts w:ascii="Arial" w:eastAsiaTheme="minorHAnsi" w:hAnsi="Arial" w:cs="Arial"/>
          <w:sz w:val="22"/>
          <w:szCs w:val="22"/>
        </w:rPr>
        <w:t>Intecluster</w:t>
      </w:r>
      <w:proofErr w:type="spellEnd"/>
      <w:r w:rsidRPr="0062540A">
        <w:rPr>
          <w:rFonts w:ascii="Arial" w:eastAsiaTheme="minorHAnsi" w:hAnsi="Arial" w:cs="Arial"/>
          <w:sz w:val="22"/>
          <w:szCs w:val="22"/>
        </w:rPr>
        <w:t xml:space="preserve"> Coordination Team</w:t>
      </w:r>
    </w:p>
    <w:p w14:paraId="12058480" w14:textId="77777777" w:rsidR="00EA32A2" w:rsidRPr="0062540A" w:rsidRDefault="00EA32A2"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IM                      Information Management</w:t>
      </w:r>
    </w:p>
    <w:p w14:paraId="78B8EC00" w14:textId="77777777" w:rsidR="00ED1892" w:rsidRPr="0062540A" w:rsidRDefault="00ED1892"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IMO                   Information Management Officer</w:t>
      </w:r>
    </w:p>
    <w:p w14:paraId="6942C378"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IMAM</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Integrated Management of Acute Malnutrition</w:t>
      </w:r>
    </w:p>
    <w:p w14:paraId="4151BC05"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INGO</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International Non-Governmental Organization</w:t>
      </w:r>
    </w:p>
    <w:p w14:paraId="77A6D518"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IPD-SAM          In-Patient Department for Severe Acute malnutrition</w:t>
      </w:r>
    </w:p>
    <w:p w14:paraId="5649EC48"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IYCF                 Infant and Young Child Feeding</w:t>
      </w:r>
    </w:p>
    <w:p w14:paraId="6CFA7C04"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LNGO</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Local Non-Governmental Organization</w:t>
      </w:r>
    </w:p>
    <w:p w14:paraId="60749AF0"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MoPH                Ministry of Public Health</w:t>
      </w:r>
    </w:p>
    <w:p w14:paraId="7468E232"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NIE</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Nutrition in Emergencies</w:t>
      </w:r>
    </w:p>
    <w:p w14:paraId="76BA7F6A"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 xml:space="preserve">OPD-SAM        </w:t>
      </w:r>
      <w:r w:rsidR="001600EC">
        <w:rPr>
          <w:rFonts w:ascii="Arial" w:eastAsiaTheme="minorHAnsi" w:hAnsi="Arial" w:cs="Arial"/>
          <w:sz w:val="22"/>
          <w:szCs w:val="22"/>
        </w:rPr>
        <w:t xml:space="preserve"> </w:t>
      </w:r>
      <w:r w:rsidRPr="0062540A">
        <w:rPr>
          <w:rFonts w:ascii="Arial" w:eastAsiaTheme="minorHAnsi" w:hAnsi="Arial" w:cs="Arial"/>
          <w:sz w:val="22"/>
          <w:szCs w:val="22"/>
        </w:rPr>
        <w:t xml:space="preserve"> Out-Patient Department for Severe Acute Malnutrition</w:t>
      </w:r>
    </w:p>
    <w:p w14:paraId="6BB6EB09"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OPD-MAM          Out-Patient Department for Moderate Acute Malnutrition</w:t>
      </w:r>
    </w:p>
    <w:p w14:paraId="636396E7"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PND                    Public Nutrition Department</w:t>
      </w:r>
    </w:p>
    <w:p w14:paraId="7EA105A3"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ToR</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Terms of Reference</w:t>
      </w:r>
    </w:p>
    <w:p w14:paraId="026249BC" w14:textId="77777777" w:rsidR="00EA32A2" w:rsidRPr="0062540A" w:rsidRDefault="00EA32A2" w:rsidP="00EA32A2">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TRC</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Technical Review Committee</w:t>
      </w:r>
    </w:p>
    <w:p w14:paraId="0FB36D2B"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UNICEF</w:t>
      </w:r>
      <w:r w:rsidRPr="0062540A">
        <w:rPr>
          <w:rFonts w:ascii="Arial" w:eastAsiaTheme="minorHAnsi" w:hAnsi="Arial" w:cs="Arial"/>
          <w:sz w:val="22"/>
          <w:szCs w:val="22"/>
        </w:rPr>
        <w:tab/>
      </w:r>
      <w:r w:rsidR="001600EC">
        <w:rPr>
          <w:rFonts w:ascii="Arial" w:eastAsiaTheme="minorHAnsi" w:hAnsi="Arial" w:cs="Arial"/>
          <w:sz w:val="22"/>
          <w:szCs w:val="22"/>
        </w:rPr>
        <w:t xml:space="preserve">    U</w:t>
      </w:r>
      <w:r w:rsidRPr="0062540A">
        <w:rPr>
          <w:rFonts w:ascii="Arial" w:eastAsiaTheme="minorHAnsi" w:hAnsi="Arial" w:cs="Arial"/>
          <w:sz w:val="22"/>
          <w:szCs w:val="22"/>
        </w:rPr>
        <w:t>nited Nations Children’s Fund</w:t>
      </w:r>
    </w:p>
    <w:p w14:paraId="716FC31E"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UNOCHA</w:t>
      </w:r>
      <w:r w:rsidRPr="0062540A">
        <w:rPr>
          <w:rFonts w:ascii="Arial" w:eastAsiaTheme="minorHAnsi" w:hAnsi="Arial" w:cs="Arial"/>
          <w:sz w:val="22"/>
          <w:szCs w:val="22"/>
        </w:rPr>
        <w:tab/>
      </w:r>
      <w:r w:rsidR="001600EC">
        <w:rPr>
          <w:rFonts w:ascii="Arial" w:eastAsiaTheme="minorHAnsi" w:hAnsi="Arial" w:cs="Arial"/>
          <w:sz w:val="22"/>
          <w:szCs w:val="22"/>
        </w:rPr>
        <w:t xml:space="preserve">    </w:t>
      </w:r>
      <w:r w:rsidRPr="0062540A">
        <w:rPr>
          <w:rFonts w:ascii="Arial" w:eastAsiaTheme="minorHAnsi" w:hAnsi="Arial" w:cs="Arial"/>
          <w:sz w:val="22"/>
          <w:szCs w:val="22"/>
        </w:rPr>
        <w:t>United Nations Office for the Coordination of Humanitarian Affairs</w:t>
      </w:r>
    </w:p>
    <w:p w14:paraId="679D4517" w14:textId="77777777" w:rsidR="00960514" w:rsidRPr="0062540A" w:rsidRDefault="001600EC" w:rsidP="00960514">
      <w:pPr>
        <w:spacing w:before="0" w:after="120" w:line="274" w:lineRule="auto"/>
        <w:jc w:val="both"/>
        <w:rPr>
          <w:rFonts w:ascii="Arial" w:eastAsiaTheme="minorHAnsi" w:hAnsi="Arial" w:cs="Arial"/>
          <w:sz w:val="22"/>
          <w:szCs w:val="22"/>
        </w:rPr>
      </w:pPr>
      <w:r>
        <w:rPr>
          <w:rFonts w:ascii="Arial" w:eastAsiaTheme="minorHAnsi" w:hAnsi="Arial" w:cs="Arial"/>
          <w:sz w:val="22"/>
          <w:szCs w:val="22"/>
        </w:rPr>
        <w:t xml:space="preserve">WFP                    </w:t>
      </w:r>
      <w:r w:rsidR="00960514" w:rsidRPr="0062540A">
        <w:rPr>
          <w:rFonts w:ascii="Arial" w:eastAsiaTheme="minorHAnsi" w:hAnsi="Arial" w:cs="Arial"/>
          <w:sz w:val="22"/>
          <w:szCs w:val="22"/>
        </w:rPr>
        <w:t>World Food Programme</w:t>
      </w:r>
    </w:p>
    <w:p w14:paraId="1770727A"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3Ws</w:t>
      </w:r>
      <w:r w:rsidRPr="0062540A">
        <w:rPr>
          <w:rFonts w:ascii="Arial" w:eastAsiaTheme="minorHAnsi" w:hAnsi="Arial" w:cs="Arial"/>
          <w:sz w:val="22"/>
          <w:szCs w:val="22"/>
        </w:rPr>
        <w:tab/>
      </w:r>
      <w:r w:rsidRPr="0062540A">
        <w:rPr>
          <w:rFonts w:ascii="Arial" w:eastAsiaTheme="minorHAnsi" w:hAnsi="Arial" w:cs="Arial"/>
          <w:sz w:val="22"/>
          <w:szCs w:val="22"/>
        </w:rPr>
        <w:tab/>
      </w:r>
      <w:r w:rsidR="001600EC">
        <w:rPr>
          <w:rFonts w:ascii="Arial" w:eastAsiaTheme="minorHAnsi" w:hAnsi="Arial" w:cs="Arial"/>
          <w:sz w:val="22"/>
          <w:szCs w:val="22"/>
        </w:rPr>
        <w:t xml:space="preserve">     </w:t>
      </w:r>
      <w:proofErr w:type="gramStart"/>
      <w:r w:rsidRPr="0062540A">
        <w:rPr>
          <w:rFonts w:ascii="Arial" w:eastAsiaTheme="minorHAnsi" w:hAnsi="Arial" w:cs="Arial"/>
          <w:sz w:val="22"/>
          <w:szCs w:val="22"/>
          <w:u w:val="single"/>
        </w:rPr>
        <w:t>W</w:t>
      </w:r>
      <w:r w:rsidRPr="0062540A">
        <w:rPr>
          <w:rFonts w:ascii="Arial" w:eastAsiaTheme="minorHAnsi" w:hAnsi="Arial" w:cs="Arial"/>
          <w:sz w:val="22"/>
          <w:szCs w:val="22"/>
        </w:rPr>
        <w:t>ho</w:t>
      </w:r>
      <w:proofErr w:type="gramEnd"/>
      <w:r w:rsidRPr="0062540A">
        <w:rPr>
          <w:rFonts w:ascii="Arial" w:eastAsiaTheme="minorHAnsi" w:hAnsi="Arial" w:cs="Arial"/>
          <w:sz w:val="22"/>
          <w:szCs w:val="22"/>
        </w:rPr>
        <w:t xml:space="preserve"> is doing </w:t>
      </w:r>
      <w:r w:rsidRPr="0062540A">
        <w:rPr>
          <w:rFonts w:ascii="Arial" w:eastAsiaTheme="minorHAnsi" w:hAnsi="Arial" w:cs="Arial"/>
          <w:sz w:val="22"/>
          <w:szCs w:val="22"/>
          <w:u w:val="single"/>
        </w:rPr>
        <w:t>W</w:t>
      </w:r>
      <w:r w:rsidRPr="0062540A">
        <w:rPr>
          <w:rFonts w:ascii="Arial" w:eastAsiaTheme="minorHAnsi" w:hAnsi="Arial" w:cs="Arial"/>
          <w:sz w:val="22"/>
          <w:szCs w:val="22"/>
        </w:rPr>
        <w:t xml:space="preserve">hat and </w:t>
      </w:r>
      <w:r w:rsidRPr="0062540A">
        <w:rPr>
          <w:rFonts w:ascii="Arial" w:eastAsiaTheme="minorHAnsi" w:hAnsi="Arial" w:cs="Arial"/>
          <w:sz w:val="22"/>
          <w:szCs w:val="22"/>
          <w:u w:val="single"/>
        </w:rPr>
        <w:t>W</w:t>
      </w:r>
      <w:r w:rsidRPr="0062540A">
        <w:rPr>
          <w:rFonts w:ascii="Arial" w:eastAsiaTheme="minorHAnsi" w:hAnsi="Arial" w:cs="Arial"/>
          <w:sz w:val="22"/>
          <w:szCs w:val="22"/>
        </w:rPr>
        <w:t>here</w:t>
      </w:r>
    </w:p>
    <w:p w14:paraId="4FE4741B" w14:textId="77777777" w:rsidR="00960514" w:rsidRPr="0062540A" w:rsidRDefault="00960514" w:rsidP="00960514">
      <w:pPr>
        <w:spacing w:before="0" w:after="0" w:line="240" w:lineRule="auto"/>
        <w:rPr>
          <w:rFonts w:ascii="Arial" w:eastAsiaTheme="minorHAnsi" w:hAnsi="Arial" w:cs="Arial"/>
          <w:sz w:val="22"/>
          <w:szCs w:val="22"/>
          <w:lang w:val="en-US"/>
        </w:rPr>
      </w:pPr>
    </w:p>
    <w:p w14:paraId="0A471C15" w14:textId="77777777" w:rsidR="00960514" w:rsidRPr="0062540A" w:rsidRDefault="00960514" w:rsidP="00960514">
      <w:pPr>
        <w:spacing w:before="0" w:after="120" w:line="274" w:lineRule="auto"/>
        <w:jc w:val="both"/>
        <w:rPr>
          <w:rFonts w:ascii="Arial" w:eastAsiaTheme="minorHAnsi" w:hAnsi="Arial" w:cs="Arial"/>
          <w:b/>
          <w:color w:val="7030A0"/>
          <w:sz w:val="22"/>
          <w:szCs w:val="22"/>
        </w:rPr>
      </w:pPr>
      <w:r w:rsidRPr="0062540A">
        <w:rPr>
          <w:rFonts w:ascii="Arial" w:eastAsiaTheme="minorHAnsi" w:hAnsi="Arial" w:cs="Arial"/>
          <w:b/>
          <w:color w:val="7030A0"/>
          <w:sz w:val="22"/>
          <w:szCs w:val="22"/>
        </w:rPr>
        <w:t>Acknowledgement:</w:t>
      </w:r>
    </w:p>
    <w:p w14:paraId="650D1729" w14:textId="77777777"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The Afghanistan Nutrition Cluster coordination Team greatly acknowledges the efforts made by all cluster partners and members (LNGOs &amp; INGOs), UN agencies, inter-clusters teams, donors, government ministries and observers who actively participated in the 2014 cluster evaluation process. The team also appreciate coordination support given by sub-national focal points in encouraging partners to fill in the questionnaires.</w:t>
      </w:r>
      <w:r w:rsidR="00EA32A2" w:rsidRPr="0062540A">
        <w:rPr>
          <w:rFonts w:ascii="Arial" w:eastAsiaTheme="minorHAnsi" w:hAnsi="Arial" w:cs="Arial"/>
          <w:sz w:val="22"/>
          <w:szCs w:val="22"/>
        </w:rPr>
        <w:t xml:space="preserve"> Special thanks to the GNC Information management (IM) team for providing IM support through</w:t>
      </w:r>
      <w:r w:rsidR="001600EC">
        <w:rPr>
          <w:rFonts w:ascii="Arial" w:eastAsiaTheme="minorHAnsi" w:hAnsi="Arial" w:cs="Arial"/>
          <w:sz w:val="22"/>
          <w:szCs w:val="22"/>
        </w:rPr>
        <w:t>-</w:t>
      </w:r>
      <w:r w:rsidR="00EA32A2" w:rsidRPr="0062540A">
        <w:rPr>
          <w:rFonts w:ascii="Arial" w:eastAsiaTheme="minorHAnsi" w:hAnsi="Arial" w:cs="Arial"/>
          <w:sz w:val="22"/>
          <w:szCs w:val="22"/>
        </w:rPr>
        <w:t>out the process.</w:t>
      </w:r>
    </w:p>
    <w:p w14:paraId="423E6F50" w14:textId="77777777" w:rsidR="00960514" w:rsidRPr="0062540A" w:rsidRDefault="00960514" w:rsidP="000F7E61">
      <w:pPr>
        <w:rPr>
          <w:rFonts w:ascii="Arial" w:hAnsi="Arial" w:cs="Arial"/>
          <w:b/>
          <w:bCs/>
          <w:sz w:val="22"/>
          <w:szCs w:val="22"/>
        </w:rPr>
      </w:pPr>
    </w:p>
    <w:p w14:paraId="70412DB8" w14:textId="77777777" w:rsidR="00960514" w:rsidRPr="0062540A" w:rsidRDefault="00960514" w:rsidP="000F7E61">
      <w:pPr>
        <w:rPr>
          <w:rFonts w:ascii="Arial" w:hAnsi="Arial" w:cs="Arial"/>
          <w:b/>
          <w:bCs/>
          <w:sz w:val="22"/>
          <w:szCs w:val="22"/>
        </w:rPr>
      </w:pPr>
    </w:p>
    <w:p w14:paraId="0F83EDFF" w14:textId="77777777" w:rsidR="00960514" w:rsidRPr="0062540A" w:rsidRDefault="00960514" w:rsidP="000F7E61">
      <w:pPr>
        <w:rPr>
          <w:rFonts w:ascii="Arial" w:hAnsi="Arial" w:cs="Arial"/>
          <w:b/>
          <w:bCs/>
          <w:sz w:val="22"/>
          <w:szCs w:val="22"/>
        </w:rPr>
      </w:pPr>
    </w:p>
    <w:p w14:paraId="534E16BE" w14:textId="77777777" w:rsidR="00960514" w:rsidRPr="0062540A" w:rsidRDefault="00EA32A2" w:rsidP="00960514">
      <w:pPr>
        <w:keepNext/>
        <w:keepLines/>
        <w:numPr>
          <w:ilvl w:val="0"/>
          <w:numId w:val="24"/>
        </w:numPr>
        <w:spacing w:before="360" w:after="60" w:line="240" w:lineRule="auto"/>
        <w:jc w:val="both"/>
        <w:outlineLvl w:val="0"/>
        <w:rPr>
          <w:rFonts w:ascii="Arial" w:eastAsiaTheme="majorEastAsia" w:hAnsi="Arial" w:cs="Arial"/>
          <w:b/>
          <w:bCs/>
          <w:color w:val="7030A0"/>
          <w:spacing w:val="20"/>
          <w:sz w:val="22"/>
          <w:szCs w:val="22"/>
        </w:rPr>
      </w:pPr>
      <w:r w:rsidRPr="0062540A">
        <w:rPr>
          <w:rFonts w:ascii="Arial" w:eastAsiaTheme="majorEastAsia" w:hAnsi="Arial" w:cs="Arial"/>
          <w:b/>
          <w:bCs/>
          <w:color w:val="7030A0"/>
          <w:spacing w:val="20"/>
          <w:sz w:val="22"/>
          <w:szCs w:val="22"/>
        </w:rPr>
        <w:t>B</w:t>
      </w:r>
      <w:r w:rsidR="00960514" w:rsidRPr="0062540A">
        <w:rPr>
          <w:rFonts w:ascii="Arial" w:eastAsiaTheme="majorEastAsia" w:hAnsi="Arial" w:cs="Arial"/>
          <w:b/>
          <w:bCs/>
          <w:color w:val="7030A0"/>
          <w:spacing w:val="20"/>
          <w:sz w:val="22"/>
          <w:szCs w:val="22"/>
        </w:rPr>
        <w:t>ackground</w:t>
      </w:r>
    </w:p>
    <w:p w14:paraId="75CB5F52" w14:textId="5699C490" w:rsidR="00960514" w:rsidRPr="0062540A" w:rsidRDefault="00410C36" w:rsidP="00960514">
      <w:pPr>
        <w:spacing w:before="0" w:after="60" w:line="274" w:lineRule="auto"/>
        <w:jc w:val="both"/>
        <w:rPr>
          <w:rFonts w:ascii="Arial" w:eastAsiaTheme="minorHAnsi" w:hAnsi="Arial" w:cs="Arial"/>
          <w:sz w:val="22"/>
          <w:szCs w:val="22"/>
        </w:rPr>
      </w:pPr>
      <w:r w:rsidRPr="0062540A">
        <w:rPr>
          <w:rFonts w:ascii="Arial" w:eastAsiaTheme="minorHAnsi" w:hAnsi="Arial" w:cs="Arial"/>
          <w:sz w:val="22"/>
          <w:szCs w:val="22"/>
        </w:rPr>
        <w:t xml:space="preserve">The Afghanistan </w:t>
      </w:r>
      <w:r w:rsidR="00610449">
        <w:rPr>
          <w:rFonts w:ascii="Arial" w:eastAsiaTheme="minorHAnsi" w:hAnsi="Arial" w:cs="Arial"/>
          <w:sz w:val="22"/>
          <w:szCs w:val="22"/>
        </w:rPr>
        <w:t>N</w:t>
      </w:r>
      <w:r w:rsidR="00960514" w:rsidRPr="0062540A">
        <w:rPr>
          <w:rFonts w:ascii="Arial" w:eastAsiaTheme="minorHAnsi" w:hAnsi="Arial" w:cs="Arial"/>
          <w:sz w:val="22"/>
          <w:szCs w:val="22"/>
        </w:rPr>
        <w:t xml:space="preserve">utrition </w:t>
      </w:r>
      <w:r w:rsidR="00610449">
        <w:rPr>
          <w:rFonts w:ascii="Arial" w:eastAsiaTheme="minorHAnsi" w:hAnsi="Arial" w:cs="Arial"/>
          <w:sz w:val="22"/>
          <w:szCs w:val="22"/>
        </w:rPr>
        <w:t>C</w:t>
      </w:r>
      <w:r w:rsidR="00960514" w:rsidRPr="0062540A">
        <w:rPr>
          <w:rFonts w:ascii="Arial" w:eastAsiaTheme="minorHAnsi" w:hAnsi="Arial" w:cs="Arial"/>
          <w:sz w:val="22"/>
          <w:szCs w:val="22"/>
        </w:rPr>
        <w:t>luster was created in 200</w:t>
      </w:r>
      <w:r w:rsidRPr="0062540A">
        <w:rPr>
          <w:rFonts w:ascii="Arial" w:eastAsiaTheme="minorHAnsi" w:hAnsi="Arial" w:cs="Arial"/>
          <w:sz w:val="22"/>
          <w:szCs w:val="22"/>
        </w:rPr>
        <w:t>8</w:t>
      </w:r>
      <w:r w:rsidR="00960514" w:rsidRPr="0062540A">
        <w:rPr>
          <w:rFonts w:ascii="Arial" w:eastAsiaTheme="minorHAnsi" w:hAnsi="Arial" w:cs="Arial"/>
          <w:sz w:val="22"/>
          <w:szCs w:val="22"/>
        </w:rPr>
        <w:t xml:space="preserve"> after the country adopted the </w:t>
      </w:r>
      <w:r w:rsidR="00610449">
        <w:rPr>
          <w:rFonts w:ascii="Arial" w:eastAsiaTheme="minorHAnsi" w:hAnsi="Arial" w:cs="Arial"/>
          <w:sz w:val="22"/>
          <w:szCs w:val="22"/>
        </w:rPr>
        <w:t xml:space="preserve">IASC </w:t>
      </w:r>
      <w:r w:rsidR="00960514" w:rsidRPr="0062540A">
        <w:rPr>
          <w:rFonts w:ascii="Arial" w:eastAsiaTheme="minorHAnsi" w:hAnsi="Arial" w:cs="Arial"/>
          <w:sz w:val="22"/>
          <w:szCs w:val="22"/>
        </w:rPr>
        <w:t>cluster system following recommendations by the Humanitarian Country Team (HCT)</w:t>
      </w:r>
      <w:r w:rsidRPr="0062540A">
        <w:rPr>
          <w:rFonts w:ascii="Arial" w:eastAsiaTheme="minorHAnsi" w:hAnsi="Arial" w:cs="Arial"/>
          <w:sz w:val="22"/>
          <w:szCs w:val="22"/>
        </w:rPr>
        <w:t xml:space="preserve"> when there </w:t>
      </w:r>
      <w:r w:rsidR="00610449">
        <w:rPr>
          <w:rFonts w:ascii="Arial" w:eastAsiaTheme="minorHAnsi" w:hAnsi="Arial" w:cs="Arial"/>
          <w:sz w:val="22"/>
          <w:szCs w:val="22"/>
        </w:rPr>
        <w:t>global food price crisis led</w:t>
      </w:r>
      <w:r w:rsidRPr="0062540A">
        <w:rPr>
          <w:rFonts w:ascii="Arial" w:eastAsiaTheme="minorHAnsi" w:hAnsi="Arial" w:cs="Arial"/>
          <w:sz w:val="22"/>
          <w:szCs w:val="22"/>
        </w:rPr>
        <w:t xml:space="preserve"> to increased food insecurity at household level in many vulnerable </w:t>
      </w:r>
      <w:r w:rsidR="00610449">
        <w:rPr>
          <w:rFonts w:ascii="Arial" w:eastAsiaTheme="minorHAnsi" w:hAnsi="Arial" w:cs="Arial"/>
          <w:sz w:val="22"/>
          <w:szCs w:val="22"/>
        </w:rPr>
        <w:t xml:space="preserve">Afghan </w:t>
      </w:r>
      <w:r w:rsidRPr="0062540A">
        <w:rPr>
          <w:rFonts w:ascii="Arial" w:eastAsiaTheme="minorHAnsi" w:hAnsi="Arial" w:cs="Arial"/>
          <w:sz w:val="22"/>
          <w:szCs w:val="22"/>
        </w:rPr>
        <w:t>communities</w:t>
      </w:r>
      <w:r w:rsidR="00960514" w:rsidRPr="0062540A">
        <w:rPr>
          <w:rFonts w:ascii="Arial" w:eastAsiaTheme="minorHAnsi" w:hAnsi="Arial" w:cs="Arial"/>
          <w:sz w:val="22"/>
          <w:szCs w:val="22"/>
        </w:rPr>
        <w:t xml:space="preserve">. The cluster system was established in order to strengthen humanitarian coordination and </w:t>
      </w:r>
      <w:r w:rsidR="00610449">
        <w:rPr>
          <w:rFonts w:ascii="Arial" w:eastAsiaTheme="minorHAnsi" w:hAnsi="Arial" w:cs="Arial"/>
          <w:sz w:val="22"/>
          <w:szCs w:val="22"/>
        </w:rPr>
        <w:t>ensure</w:t>
      </w:r>
      <w:r w:rsidR="00610449" w:rsidRPr="0062540A">
        <w:rPr>
          <w:rFonts w:ascii="Arial" w:eastAsiaTheme="minorHAnsi" w:hAnsi="Arial" w:cs="Arial"/>
          <w:sz w:val="22"/>
          <w:szCs w:val="22"/>
        </w:rPr>
        <w:t xml:space="preserve"> </w:t>
      </w:r>
      <w:r w:rsidR="00960514" w:rsidRPr="0062540A">
        <w:rPr>
          <w:rFonts w:ascii="Arial" w:eastAsiaTheme="minorHAnsi" w:hAnsi="Arial" w:cs="Arial"/>
          <w:sz w:val="22"/>
          <w:szCs w:val="22"/>
        </w:rPr>
        <w:t>a predictable and accountable response as part of the humanitarian reform.</w:t>
      </w:r>
    </w:p>
    <w:p w14:paraId="1614C700" w14:textId="2B60AF1B" w:rsidR="005D1737" w:rsidRPr="0062540A" w:rsidRDefault="00610449" w:rsidP="00960514">
      <w:pPr>
        <w:spacing w:before="0" w:after="60" w:line="274" w:lineRule="auto"/>
        <w:jc w:val="both"/>
        <w:rPr>
          <w:rFonts w:ascii="Arial" w:eastAsiaTheme="minorHAnsi" w:hAnsi="Arial" w:cs="Arial"/>
          <w:sz w:val="22"/>
          <w:szCs w:val="22"/>
        </w:rPr>
      </w:pPr>
      <w:r>
        <w:rPr>
          <w:rFonts w:ascii="Arial" w:eastAsiaTheme="minorHAnsi" w:hAnsi="Arial" w:cs="Arial"/>
          <w:sz w:val="22"/>
          <w:szCs w:val="22"/>
        </w:rPr>
        <w:t xml:space="preserve">The </w:t>
      </w:r>
      <w:r w:rsidR="00410C36" w:rsidRPr="0062540A">
        <w:rPr>
          <w:rFonts w:ascii="Arial" w:eastAsiaTheme="minorHAnsi" w:hAnsi="Arial" w:cs="Arial"/>
          <w:sz w:val="22"/>
          <w:szCs w:val="22"/>
        </w:rPr>
        <w:t>Afghanistan</w:t>
      </w:r>
      <w:r w:rsidR="00960514" w:rsidRPr="0062540A">
        <w:rPr>
          <w:rFonts w:ascii="Arial" w:eastAsiaTheme="minorHAnsi" w:hAnsi="Arial" w:cs="Arial"/>
          <w:sz w:val="22"/>
          <w:szCs w:val="22"/>
        </w:rPr>
        <w:t xml:space="preserve"> Nut</w:t>
      </w:r>
      <w:r w:rsidR="00410C36" w:rsidRPr="0062540A">
        <w:rPr>
          <w:rFonts w:ascii="Arial" w:eastAsiaTheme="minorHAnsi" w:hAnsi="Arial" w:cs="Arial"/>
          <w:sz w:val="22"/>
          <w:szCs w:val="22"/>
        </w:rPr>
        <w:t>rition Cluster</w:t>
      </w:r>
      <w:r w:rsidR="00960514" w:rsidRPr="0062540A">
        <w:rPr>
          <w:rFonts w:ascii="Arial" w:eastAsiaTheme="minorHAnsi" w:hAnsi="Arial" w:cs="Arial"/>
          <w:sz w:val="22"/>
          <w:szCs w:val="22"/>
        </w:rPr>
        <w:t xml:space="preserve"> has clearly defined </w:t>
      </w:r>
      <w:r>
        <w:rPr>
          <w:rFonts w:ascii="Arial" w:eastAsiaTheme="minorHAnsi" w:hAnsi="Arial" w:cs="Arial"/>
          <w:sz w:val="22"/>
          <w:szCs w:val="22"/>
        </w:rPr>
        <w:t>Terms of Reference</w:t>
      </w:r>
      <w:r w:rsidR="00960514" w:rsidRPr="0062540A">
        <w:rPr>
          <w:rFonts w:ascii="Arial" w:eastAsiaTheme="minorHAnsi" w:hAnsi="Arial" w:cs="Arial"/>
          <w:sz w:val="22"/>
          <w:szCs w:val="22"/>
        </w:rPr>
        <w:t>,</w:t>
      </w:r>
      <w:r w:rsidR="00410C36" w:rsidRPr="0062540A">
        <w:rPr>
          <w:rFonts w:ascii="Arial" w:eastAsiaTheme="minorHAnsi" w:hAnsi="Arial" w:cs="Arial"/>
          <w:sz w:val="22"/>
          <w:szCs w:val="22"/>
        </w:rPr>
        <w:t xml:space="preserve"> cluster response plans</w:t>
      </w:r>
      <w:r>
        <w:rPr>
          <w:rFonts w:ascii="Arial" w:eastAsiaTheme="minorHAnsi" w:hAnsi="Arial" w:cs="Arial"/>
          <w:sz w:val="22"/>
          <w:szCs w:val="22"/>
        </w:rPr>
        <w:t>, and</w:t>
      </w:r>
      <w:r w:rsidR="00410C36" w:rsidRPr="0062540A">
        <w:rPr>
          <w:rFonts w:ascii="Arial" w:eastAsiaTheme="minorHAnsi" w:hAnsi="Arial" w:cs="Arial"/>
          <w:sz w:val="22"/>
          <w:szCs w:val="22"/>
        </w:rPr>
        <w:t xml:space="preserve"> IMAM, </w:t>
      </w:r>
      <w:r w:rsidR="00960514" w:rsidRPr="0062540A">
        <w:rPr>
          <w:rFonts w:ascii="Arial" w:eastAsiaTheme="minorHAnsi" w:hAnsi="Arial" w:cs="Arial"/>
          <w:sz w:val="22"/>
          <w:szCs w:val="22"/>
        </w:rPr>
        <w:t xml:space="preserve">IYCF </w:t>
      </w:r>
      <w:r w:rsidR="00410C36" w:rsidRPr="0062540A">
        <w:rPr>
          <w:rFonts w:ascii="Arial" w:eastAsiaTheme="minorHAnsi" w:hAnsi="Arial" w:cs="Arial"/>
          <w:sz w:val="22"/>
          <w:szCs w:val="22"/>
        </w:rPr>
        <w:t>and Micronutrient guidelines/</w:t>
      </w:r>
      <w:r w:rsidR="00960514" w:rsidRPr="0062540A">
        <w:rPr>
          <w:rFonts w:ascii="Arial" w:eastAsiaTheme="minorHAnsi" w:hAnsi="Arial" w:cs="Arial"/>
          <w:sz w:val="22"/>
          <w:szCs w:val="22"/>
        </w:rPr>
        <w:t>strategies implemented</w:t>
      </w:r>
      <w:r w:rsidR="00410C36" w:rsidRPr="0062540A">
        <w:rPr>
          <w:rFonts w:ascii="Arial" w:eastAsiaTheme="minorHAnsi" w:hAnsi="Arial" w:cs="Arial"/>
          <w:sz w:val="22"/>
          <w:szCs w:val="22"/>
        </w:rPr>
        <w:t xml:space="preserve"> by </w:t>
      </w:r>
      <w:r>
        <w:rPr>
          <w:rFonts w:ascii="Arial" w:eastAsiaTheme="minorHAnsi" w:hAnsi="Arial" w:cs="Arial"/>
          <w:sz w:val="22"/>
          <w:szCs w:val="22"/>
        </w:rPr>
        <w:t>Basic Package of Health Services (</w:t>
      </w:r>
      <w:r w:rsidR="00410C36" w:rsidRPr="0062540A">
        <w:rPr>
          <w:rFonts w:ascii="Arial" w:eastAsiaTheme="minorHAnsi" w:hAnsi="Arial" w:cs="Arial"/>
          <w:sz w:val="22"/>
          <w:szCs w:val="22"/>
        </w:rPr>
        <w:t>BPHS</w:t>
      </w:r>
      <w:r>
        <w:rPr>
          <w:rFonts w:ascii="Arial" w:eastAsiaTheme="minorHAnsi" w:hAnsi="Arial" w:cs="Arial"/>
          <w:sz w:val="22"/>
          <w:szCs w:val="22"/>
        </w:rPr>
        <w:t>)</w:t>
      </w:r>
      <w:r w:rsidR="00410C36" w:rsidRPr="0062540A">
        <w:rPr>
          <w:rFonts w:ascii="Arial" w:eastAsiaTheme="minorHAnsi" w:hAnsi="Arial" w:cs="Arial"/>
          <w:sz w:val="22"/>
          <w:szCs w:val="22"/>
        </w:rPr>
        <w:t xml:space="preserve"> and non-BPHS partners in the country.</w:t>
      </w:r>
      <w:r w:rsidR="005D1737" w:rsidRPr="0062540A">
        <w:rPr>
          <w:rFonts w:ascii="Arial" w:eastAsiaTheme="minorHAnsi" w:hAnsi="Arial" w:cs="Arial"/>
          <w:sz w:val="22"/>
          <w:szCs w:val="22"/>
        </w:rPr>
        <w:t xml:space="preserve"> </w:t>
      </w:r>
      <w:r w:rsidR="00960514" w:rsidRPr="0062540A">
        <w:rPr>
          <w:rFonts w:ascii="Arial" w:eastAsiaTheme="minorHAnsi" w:hAnsi="Arial" w:cs="Arial"/>
          <w:sz w:val="22"/>
          <w:szCs w:val="22"/>
        </w:rPr>
        <w:t xml:space="preserve">The Nutrition Cluster </w:t>
      </w:r>
      <w:r w:rsidR="005D1737" w:rsidRPr="0062540A">
        <w:rPr>
          <w:rFonts w:ascii="Arial" w:eastAsiaTheme="minorHAnsi" w:hAnsi="Arial" w:cs="Arial"/>
          <w:sz w:val="22"/>
          <w:szCs w:val="22"/>
        </w:rPr>
        <w:t xml:space="preserve">is </w:t>
      </w:r>
      <w:r w:rsidR="00B424D2">
        <w:rPr>
          <w:rFonts w:ascii="Arial" w:eastAsiaTheme="minorHAnsi" w:hAnsi="Arial" w:cs="Arial"/>
          <w:sz w:val="22"/>
          <w:szCs w:val="22"/>
        </w:rPr>
        <w:t>striving to scale up interventions</w:t>
      </w:r>
      <w:r w:rsidR="005D1737" w:rsidRPr="0062540A">
        <w:rPr>
          <w:rFonts w:ascii="Arial" w:eastAsiaTheme="minorHAnsi" w:hAnsi="Arial" w:cs="Arial"/>
          <w:sz w:val="22"/>
          <w:szCs w:val="22"/>
        </w:rPr>
        <w:t xml:space="preserve"> to increase access to nutrition services in the country following the National Nutrition Survey (NNS) 2013</w:t>
      </w:r>
      <w:r>
        <w:rPr>
          <w:rFonts w:ascii="Arial" w:eastAsiaTheme="minorHAnsi" w:hAnsi="Arial" w:cs="Arial"/>
          <w:sz w:val="22"/>
          <w:szCs w:val="22"/>
        </w:rPr>
        <w:t xml:space="preserve">. Findings </w:t>
      </w:r>
      <w:r w:rsidR="005D1737" w:rsidRPr="0062540A">
        <w:rPr>
          <w:rFonts w:ascii="Arial" w:eastAsiaTheme="minorHAnsi" w:hAnsi="Arial" w:cs="Arial"/>
          <w:sz w:val="22"/>
          <w:szCs w:val="22"/>
        </w:rPr>
        <w:t>showed that there is a</w:t>
      </w:r>
      <w:r>
        <w:rPr>
          <w:rFonts w:ascii="Arial" w:eastAsiaTheme="minorHAnsi" w:hAnsi="Arial" w:cs="Arial"/>
          <w:sz w:val="22"/>
          <w:szCs w:val="22"/>
        </w:rPr>
        <w:t>n estimated</w:t>
      </w:r>
      <w:r w:rsidR="005D1737" w:rsidRPr="0062540A">
        <w:rPr>
          <w:rFonts w:ascii="Arial" w:eastAsiaTheme="minorHAnsi" w:hAnsi="Arial" w:cs="Arial"/>
          <w:sz w:val="22"/>
          <w:szCs w:val="22"/>
        </w:rPr>
        <w:t xml:space="preserve"> burden of </w:t>
      </w:r>
      <w:r>
        <w:rPr>
          <w:rFonts w:ascii="Arial" w:eastAsiaTheme="minorHAnsi" w:hAnsi="Arial" w:cs="Arial"/>
          <w:sz w:val="22"/>
          <w:szCs w:val="22"/>
        </w:rPr>
        <w:t>global acute malnutrition</w:t>
      </w:r>
      <w:r w:rsidRPr="0062540A">
        <w:rPr>
          <w:rFonts w:ascii="Arial" w:eastAsiaTheme="minorHAnsi" w:hAnsi="Arial" w:cs="Arial"/>
          <w:sz w:val="22"/>
          <w:szCs w:val="22"/>
        </w:rPr>
        <w:t xml:space="preserve"> </w:t>
      </w:r>
      <w:r w:rsidR="005D1737" w:rsidRPr="0062540A">
        <w:rPr>
          <w:rFonts w:ascii="Arial" w:eastAsiaTheme="minorHAnsi" w:hAnsi="Arial" w:cs="Arial"/>
          <w:sz w:val="22"/>
          <w:szCs w:val="22"/>
        </w:rPr>
        <w:t xml:space="preserve">of </w:t>
      </w:r>
      <w:r>
        <w:rPr>
          <w:rFonts w:ascii="Arial" w:eastAsiaTheme="minorHAnsi" w:hAnsi="Arial" w:cs="Arial"/>
          <w:sz w:val="22"/>
          <w:szCs w:val="22"/>
        </w:rPr>
        <w:t xml:space="preserve"> approximately </w:t>
      </w:r>
      <w:r w:rsidR="005D1737" w:rsidRPr="0062540A">
        <w:rPr>
          <w:rFonts w:ascii="Arial" w:eastAsiaTheme="minorHAnsi" w:hAnsi="Arial" w:cs="Arial"/>
          <w:sz w:val="22"/>
          <w:szCs w:val="22"/>
        </w:rPr>
        <w:t xml:space="preserve">500,000 children </w:t>
      </w:r>
      <w:r>
        <w:rPr>
          <w:rFonts w:ascii="Arial" w:eastAsiaTheme="minorHAnsi" w:hAnsi="Arial" w:cs="Arial"/>
          <w:sz w:val="22"/>
          <w:szCs w:val="22"/>
        </w:rPr>
        <w:t xml:space="preserve">aged </w:t>
      </w:r>
      <w:r w:rsidR="005D1737" w:rsidRPr="0062540A">
        <w:rPr>
          <w:rFonts w:ascii="Arial" w:eastAsiaTheme="minorHAnsi" w:hAnsi="Arial" w:cs="Arial"/>
          <w:sz w:val="22"/>
          <w:szCs w:val="22"/>
        </w:rPr>
        <w:t>6-59</w:t>
      </w:r>
      <w:r>
        <w:rPr>
          <w:rFonts w:ascii="Arial" w:eastAsiaTheme="minorHAnsi" w:hAnsi="Arial" w:cs="Arial"/>
          <w:sz w:val="22"/>
          <w:szCs w:val="22"/>
        </w:rPr>
        <w:t xml:space="preserve"> </w:t>
      </w:r>
      <w:r w:rsidR="005D1737" w:rsidRPr="0062540A">
        <w:rPr>
          <w:rFonts w:ascii="Arial" w:eastAsiaTheme="minorHAnsi" w:hAnsi="Arial" w:cs="Arial"/>
          <w:sz w:val="22"/>
          <w:szCs w:val="22"/>
        </w:rPr>
        <w:t>months</w:t>
      </w:r>
      <w:r>
        <w:rPr>
          <w:rFonts w:ascii="Arial" w:eastAsiaTheme="minorHAnsi" w:hAnsi="Arial" w:cs="Arial"/>
          <w:sz w:val="22"/>
          <w:szCs w:val="22"/>
        </w:rPr>
        <w:t>,</w:t>
      </w:r>
      <w:r w:rsidR="005D1737" w:rsidRPr="0062540A">
        <w:rPr>
          <w:rFonts w:ascii="Arial" w:eastAsiaTheme="minorHAnsi" w:hAnsi="Arial" w:cs="Arial"/>
          <w:sz w:val="22"/>
          <w:szCs w:val="22"/>
        </w:rPr>
        <w:t xml:space="preserve"> and </w:t>
      </w:r>
      <w:r>
        <w:rPr>
          <w:rFonts w:ascii="Arial" w:eastAsiaTheme="minorHAnsi" w:hAnsi="Arial" w:cs="Arial"/>
          <w:sz w:val="22"/>
          <w:szCs w:val="22"/>
        </w:rPr>
        <w:t xml:space="preserve">an estimated </w:t>
      </w:r>
      <w:r w:rsidR="005D1737" w:rsidRPr="0062540A">
        <w:rPr>
          <w:rFonts w:ascii="Arial" w:eastAsiaTheme="minorHAnsi" w:hAnsi="Arial" w:cs="Arial"/>
          <w:sz w:val="22"/>
          <w:szCs w:val="22"/>
        </w:rPr>
        <w:t xml:space="preserve">stunting burden of </w:t>
      </w:r>
      <w:r>
        <w:rPr>
          <w:rFonts w:ascii="Arial" w:eastAsiaTheme="minorHAnsi" w:hAnsi="Arial" w:cs="Arial"/>
          <w:sz w:val="22"/>
          <w:szCs w:val="22"/>
        </w:rPr>
        <w:t>more than</w:t>
      </w:r>
      <w:r w:rsidRPr="0062540A">
        <w:rPr>
          <w:rFonts w:ascii="Arial" w:eastAsiaTheme="minorHAnsi" w:hAnsi="Arial" w:cs="Arial"/>
          <w:sz w:val="22"/>
          <w:szCs w:val="22"/>
        </w:rPr>
        <w:t xml:space="preserve"> </w:t>
      </w:r>
      <w:r w:rsidR="005D1737" w:rsidRPr="0062540A">
        <w:rPr>
          <w:rFonts w:ascii="Arial" w:eastAsiaTheme="minorHAnsi" w:hAnsi="Arial" w:cs="Arial"/>
          <w:sz w:val="22"/>
          <w:szCs w:val="22"/>
        </w:rPr>
        <w:t>2</w:t>
      </w:r>
      <w:r>
        <w:rPr>
          <w:rFonts w:ascii="Arial" w:eastAsiaTheme="minorHAnsi" w:hAnsi="Arial" w:cs="Arial"/>
          <w:sz w:val="22"/>
          <w:szCs w:val="22"/>
        </w:rPr>
        <w:t>.</w:t>
      </w:r>
      <w:r w:rsidR="005D1737" w:rsidRPr="0062540A">
        <w:rPr>
          <w:rFonts w:ascii="Arial" w:eastAsiaTheme="minorHAnsi" w:hAnsi="Arial" w:cs="Arial"/>
          <w:sz w:val="22"/>
          <w:szCs w:val="22"/>
        </w:rPr>
        <w:t>2</w:t>
      </w:r>
      <w:r>
        <w:rPr>
          <w:rFonts w:ascii="Arial" w:eastAsiaTheme="minorHAnsi" w:hAnsi="Arial" w:cs="Arial"/>
          <w:sz w:val="22"/>
          <w:szCs w:val="22"/>
        </w:rPr>
        <w:t xml:space="preserve"> </w:t>
      </w:r>
      <w:r w:rsidR="005D1737" w:rsidRPr="0062540A">
        <w:rPr>
          <w:rFonts w:ascii="Arial" w:eastAsiaTheme="minorHAnsi" w:hAnsi="Arial" w:cs="Arial"/>
          <w:sz w:val="22"/>
          <w:szCs w:val="22"/>
        </w:rPr>
        <w:t xml:space="preserve">million children </w:t>
      </w:r>
      <w:r>
        <w:rPr>
          <w:rFonts w:ascii="Arial" w:eastAsiaTheme="minorHAnsi" w:hAnsi="Arial" w:cs="Arial"/>
          <w:sz w:val="22"/>
          <w:szCs w:val="22"/>
        </w:rPr>
        <w:t>aged birth to under five years of age</w:t>
      </w:r>
      <w:r w:rsidR="005D1737" w:rsidRPr="0062540A">
        <w:rPr>
          <w:rFonts w:ascii="Arial" w:eastAsiaTheme="minorHAnsi" w:hAnsi="Arial" w:cs="Arial"/>
          <w:sz w:val="22"/>
          <w:szCs w:val="22"/>
        </w:rPr>
        <w:t xml:space="preserve">. This burden of malnutrition has </w:t>
      </w:r>
      <w:r w:rsidR="00B424D2">
        <w:rPr>
          <w:rFonts w:ascii="Arial" w:eastAsiaTheme="minorHAnsi" w:hAnsi="Arial" w:cs="Arial"/>
          <w:sz w:val="22"/>
          <w:szCs w:val="22"/>
        </w:rPr>
        <w:t xml:space="preserve">not </w:t>
      </w:r>
      <w:r w:rsidR="005D1737" w:rsidRPr="0062540A">
        <w:rPr>
          <w:rFonts w:ascii="Arial" w:eastAsiaTheme="minorHAnsi" w:hAnsi="Arial" w:cs="Arial"/>
          <w:sz w:val="22"/>
          <w:szCs w:val="22"/>
        </w:rPr>
        <w:t xml:space="preserve">led to </w:t>
      </w:r>
      <w:r w:rsidR="00B424D2">
        <w:rPr>
          <w:rFonts w:ascii="Arial" w:eastAsiaTheme="minorHAnsi" w:hAnsi="Arial" w:cs="Arial"/>
          <w:sz w:val="22"/>
          <w:szCs w:val="22"/>
        </w:rPr>
        <w:t xml:space="preserve">a corresponding </w:t>
      </w:r>
      <w:r w:rsidR="005D1737" w:rsidRPr="0062540A">
        <w:rPr>
          <w:rFonts w:ascii="Arial" w:eastAsiaTheme="minorHAnsi" w:hAnsi="Arial" w:cs="Arial"/>
          <w:sz w:val="22"/>
          <w:szCs w:val="22"/>
        </w:rPr>
        <w:t xml:space="preserve">increase funding </w:t>
      </w:r>
      <w:r w:rsidR="00B424D2">
        <w:rPr>
          <w:rFonts w:ascii="Arial" w:eastAsiaTheme="minorHAnsi" w:hAnsi="Arial" w:cs="Arial"/>
          <w:sz w:val="22"/>
          <w:szCs w:val="22"/>
        </w:rPr>
        <w:t>for</w:t>
      </w:r>
      <w:r w:rsidR="005D1737" w:rsidRPr="0062540A">
        <w:rPr>
          <w:rFonts w:ascii="Arial" w:eastAsiaTheme="minorHAnsi" w:hAnsi="Arial" w:cs="Arial"/>
          <w:sz w:val="22"/>
          <w:szCs w:val="22"/>
        </w:rPr>
        <w:t xml:space="preserve"> nutrition </w:t>
      </w:r>
      <w:r w:rsidR="00B424D2">
        <w:rPr>
          <w:rFonts w:ascii="Arial" w:eastAsiaTheme="minorHAnsi" w:hAnsi="Arial" w:cs="Arial"/>
          <w:sz w:val="22"/>
          <w:szCs w:val="22"/>
        </w:rPr>
        <w:t>response and this is worrisome for the cluster. There is also a general lack of capacity of available partners to expand interventions at scale</w:t>
      </w:r>
      <w:r w:rsidR="005D1737" w:rsidRPr="0062540A">
        <w:rPr>
          <w:rFonts w:ascii="Arial" w:eastAsiaTheme="minorHAnsi" w:hAnsi="Arial" w:cs="Arial"/>
          <w:sz w:val="22"/>
          <w:szCs w:val="22"/>
        </w:rPr>
        <w:t xml:space="preserve"> to address the needs</w:t>
      </w:r>
      <w:r w:rsidR="00B424D2">
        <w:rPr>
          <w:rFonts w:ascii="Arial" w:eastAsiaTheme="minorHAnsi" w:hAnsi="Arial" w:cs="Arial"/>
          <w:sz w:val="22"/>
          <w:szCs w:val="22"/>
        </w:rPr>
        <w:t xml:space="preserve"> in the country</w:t>
      </w:r>
      <w:r w:rsidR="005D1737" w:rsidRPr="0062540A">
        <w:rPr>
          <w:rFonts w:ascii="Arial" w:eastAsiaTheme="minorHAnsi" w:hAnsi="Arial" w:cs="Arial"/>
          <w:sz w:val="22"/>
          <w:szCs w:val="22"/>
        </w:rPr>
        <w:t xml:space="preserve">. The </w:t>
      </w:r>
      <w:r>
        <w:rPr>
          <w:rFonts w:ascii="Arial" w:eastAsiaTheme="minorHAnsi" w:hAnsi="Arial" w:cs="Arial"/>
          <w:sz w:val="22"/>
          <w:szCs w:val="22"/>
        </w:rPr>
        <w:t>Nutrition C</w:t>
      </w:r>
      <w:r w:rsidR="005D1737" w:rsidRPr="0062540A">
        <w:rPr>
          <w:rFonts w:ascii="Arial" w:eastAsiaTheme="minorHAnsi" w:hAnsi="Arial" w:cs="Arial"/>
          <w:sz w:val="22"/>
          <w:szCs w:val="22"/>
        </w:rPr>
        <w:t xml:space="preserve">luster membership </w:t>
      </w:r>
      <w:r>
        <w:rPr>
          <w:rFonts w:ascii="Arial" w:eastAsiaTheme="minorHAnsi" w:hAnsi="Arial" w:cs="Arial"/>
          <w:sz w:val="22"/>
          <w:szCs w:val="22"/>
        </w:rPr>
        <w:t xml:space="preserve">is </w:t>
      </w:r>
      <w:r w:rsidR="005D1737" w:rsidRPr="0062540A">
        <w:rPr>
          <w:rFonts w:ascii="Arial" w:eastAsiaTheme="minorHAnsi" w:hAnsi="Arial" w:cs="Arial"/>
          <w:sz w:val="22"/>
          <w:szCs w:val="22"/>
        </w:rPr>
        <w:t>composed</w:t>
      </w:r>
      <w:r w:rsidR="00960514" w:rsidRPr="0062540A">
        <w:rPr>
          <w:rFonts w:ascii="Arial" w:eastAsiaTheme="minorHAnsi" w:hAnsi="Arial" w:cs="Arial"/>
          <w:sz w:val="22"/>
          <w:szCs w:val="22"/>
        </w:rPr>
        <w:t xml:space="preserve"> of government, LNGOs, INGOs, UN agencies, civil society, donors, and observers. </w:t>
      </w:r>
    </w:p>
    <w:p w14:paraId="3623085E" w14:textId="77777777" w:rsidR="005D1737" w:rsidRPr="0062540A" w:rsidRDefault="005D1737" w:rsidP="00960514">
      <w:pPr>
        <w:spacing w:before="0" w:after="60" w:line="274" w:lineRule="auto"/>
        <w:jc w:val="both"/>
        <w:rPr>
          <w:rFonts w:ascii="Arial" w:eastAsiaTheme="minorHAnsi" w:hAnsi="Arial" w:cs="Arial"/>
          <w:sz w:val="22"/>
          <w:szCs w:val="22"/>
        </w:rPr>
      </w:pPr>
    </w:p>
    <w:p w14:paraId="7904CEEB" w14:textId="4227CCBD" w:rsidR="002E7947" w:rsidRDefault="00960514" w:rsidP="002E7947">
      <w:pPr>
        <w:spacing w:before="0" w:after="60" w:line="274" w:lineRule="auto"/>
        <w:jc w:val="both"/>
        <w:rPr>
          <w:rFonts w:ascii="Arial" w:eastAsiaTheme="minorHAnsi" w:hAnsi="Arial" w:cs="Arial"/>
          <w:sz w:val="22"/>
          <w:szCs w:val="22"/>
        </w:rPr>
      </w:pPr>
      <w:r w:rsidRPr="0062540A">
        <w:rPr>
          <w:rFonts w:ascii="Arial" w:eastAsiaTheme="minorHAnsi" w:hAnsi="Arial" w:cs="Arial"/>
          <w:sz w:val="22"/>
          <w:szCs w:val="22"/>
        </w:rPr>
        <w:t xml:space="preserve">The </w:t>
      </w:r>
      <w:r w:rsidR="005D1737" w:rsidRPr="0062540A">
        <w:rPr>
          <w:rFonts w:ascii="Arial" w:eastAsiaTheme="minorHAnsi" w:hAnsi="Arial" w:cs="Arial"/>
          <w:sz w:val="22"/>
          <w:szCs w:val="22"/>
        </w:rPr>
        <w:t xml:space="preserve">National </w:t>
      </w:r>
      <w:r w:rsidRPr="0062540A">
        <w:rPr>
          <w:rFonts w:ascii="Arial" w:eastAsiaTheme="minorHAnsi" w:hAnsi="Arial" w:cs="Arial"/>
          <w:sz w:val="22"/>
          <w:szCs w:val="22"/>
        </w:rPr>
        <w:t xml:space="preserve">Nutrition </w:t>
      </w:r>
      <w:r w:rsidR="00610449">
        <w:rPr>
          <w:rFonts w:ascii="Arial" w:eastAsiaTheme="minorHAnsi" w:hAnsi="Arial" w:cs="Arial"/>
          <w:sz w:val="22"/>
          <w:szCs w:val="22"/>
        </w:rPr>
        <w:t>C</w:t>
      </w:r>
      <w:r w:rsidRPr="0062540A">
        <w:rPr>
          <w:rFonts w:ascii="Arial" w:eastAsiaTheme="minorHAnsi" w:hAnsi="Arial" w:cs="Arial"/>
          <w:sz w:val="22"/>
          <w:szCs w:val="22"/>
        </w:rPr>
        <w:t>luster coordination team is currently made up of a Nutrition Cluster co</w:t>
      </w:r>
      <w:r w:rsidR="005D1737" w:rsidRPr="0062540A">
        <w:rPr>
          <w:rFonts w:ascii="Arial" w:eastAsiaTheme="minorHAnsi" w:hAnsi="Arial" w:cs="Arial"/>
          <w:sz w:val="22"/>
          <w:szCs w:val="22"/>
        </w:rPr>
        <w:t>ordinator (UNICEF), Co-chair- Public Nutrition Department (PND), Deputy chair (INGO-ACF</w:t>
      </w:r>
      <w:r w:rsidR="0018671E">
        <w:rPr>
          <w:rFonts w:ascii="Arial" w:eastAsiaTheme="minorHAnsi" w:hAnsi="Arial" w:cs="Arial"/>
          <w:sz w:val="22"/>
          <w:szCs w:val="22"/>
        </w:rPr>
        <w:t>-to be hired</w:t>
      </w:r>
      <w:r w:rsidRPr="0062540A">
        <w:rPr>
          <w:rFonts w:ascii="Arial" w:eastAsiaTheme="minorHAnsi" w:hAnsi="Arial" w:cs="Arial"/>
          <w:sz w:val="22"/>
          <w:szCs w:val="22"/>
        </w:rPr>
        <w:t xml:space="preserve">), </w:t>
      </w:r>
      <w:r w:rsidR="005D1737" w:rsidRPr="0062540A">
        <w:rPr>
          <w:rFonts w:ascii="Arial" w:eastAsiaTheme="minorHAnsi" w:hAnsi="Arial" w:cs="Arial"/>
          <w:sz w:val="22"/>
          <w:szCs w:val="22"/>
        </w:rPr>
        <w:t>Nutrition informa</w:t>
      </w:r>
      <w:r w:rsidRPr="0062540A">
        <w:rPr>
          <w:rFonts w:ascii="Arial" w:eastAsiaTheme="minorHAnsi" w:hAnsi="Arial" w:cs="Arial"/>
          <w:sz w:val="22"/>
          <w:szCs w:val="22"/>
        </w:rPr>
        <w:t xml:space="preserve">tion </w:t>
      </w:r>
      <w:r w:rsidR="005D1737" w:rsidRPr="0062540A">
        <w:rPr>
          <w:rFonts w:ascii="Arial" w:eastAsiaTheme="minorHAnsi" w:hAnsi="Arial" w:cs="Arial"/>
          <w:sz w:val="22"/>
          <w:szCs w:val="22"/>
        </w:rPr>
        <w:t>management specialist (UNICEF).</w:t>
      </w:r>
      <w:r w:rsidR="003D77F1" w:rsidRPr="0062540A">
        <w:rPr>
          <w:rFonts w:ascii="Arial" w:eastAsiaTheme="minorHAnsi" w:hAnsi="Arial" w:cs="Arial"/>
          <w:sz w:val="22"/>
          <w:szCs w:val="22"/>
        </w:rPr>
        <w:t xml:space="preserve"> At sub-national level</w:t>
      </w:r>
      <w:r w:rsidR="00610449">
        <w:rPr>
          <w:rFonts w:ascii="Arial" w:eastAsiaTheme="minorHAnsi" w:hAnsi="Arial" w:cs="Arial"/>
          <w:sz w:val="22"/>
          <w:szCs w:val="22"/>
        </w:rPr>
        <w:t>,</w:t>
      </w:r>
      <w:r w:rsidR="003D77F1" w:rsidRPr="0062540A">
        <w:rPr>
          <w:rFonts w:ascii="Arial" w:eastAsiaTheme="minorHAnsi" w:hAnsi="Arial" w:cs="Arial"/>
          <w:sz w:val="22"/>
          <w:szCs w:val="22"/>
        </w:rPr>
        <w:t xml:space="preserve"> there are cluster focal points in Herat (Western Region), Kandahar (southern Region), Mazar (northern region), </w:t>
      </w:r>
      <w:r w:rsidR="00610449">
        <w:rPr>
          <w:rFonts w:ascii="Arial" w:eastAsiaTheme="minorHAnsi" w:hAnsi="Arial" w:cs="Arial"/>
          <w:sz w:val="22"/>
          <w:szCs w:val="22"/>
        </w:rPr>
        <w:t xml:space="preserve">and </w:t>
      </w:r>
      <w:r w:rsidR="003D77F1" w:rsidRPr="0062540A">
        <w:rPr>
          <w:rFonts w:ascii="Arial" w:eastAsiaTheme="minorHAnsi" w:hAnsi="Arial" w:cs="Arial"/>
          <w:sz w:val="22"/>
          <w:szCs w:val="22"/>
        </w:rPr>
        <w:t>Jalalabad (Eastern region). The central region cluster coordinatio</w:t>
      </w:r>
      <w:r w:rsidR="002E7947">
        <w:rPr>
          <w:rFonts w:ascii="Arial" w:eastAsiaTheme="minorHAnsi" w:hAnsi="Arial" w:cs="Arial"/>
          <w:sz w:val="22"/>
          <w:szCs w:val="22"/>
        </w:rPr>
        <w:t xml:space="preserve">n is combined with that national </w:t>
      </w:r>
      <w:r w:rsidR="003D77F1" w:rsidRPr="0062540A">
        <w:rPr>
          <w:rFonts w:ascii="Arial" w:eastAsiaTheme="minorHAnsi" w:hAnsi="Arial" w:cs="Arial"/>
          <w:sz w:val="22"/>
          <w:szCs w:val="22"/>
        </w:rPr>
        <w:t>cluster coordination as most central region partners have presence in the capita</w:t>
      </w:r>
      <w:r w:rsidR="002E7947">
        <w:rPr>
          <w:rFonts w:ascii="Arial" w:eastAsiaTheme="minorHAnsi" w:hAnsi="Arial" w:cs="Arial"/>
          <w:sz w:val="22"/>
          <w:szCs w:val="22"/>
        </w:rPr>
        <w:t xml:space="preserve">l. </w:t>
      </w:r>
      <w:r w:rsidR="001600EC">
        <w:rPr>
          <w:rFonts w:ascii="Arial" w:eastAsiaTheme="minorHAnsi" w:hAnsi="Arial" w:cs="Arial"/>
          <w:sz w:val="22"/>
          <w:szCs w:val="22"/>
        </w:rPr>
        <w:t>These sub</w:t>
      </w:r>
      <w:r w:rsidR="00C36239">
        <w:rPr>
          <w:rFonts w:ascii="Arial" w:eastAsiaTheme="minorHAnsi" w:hAnsi="Arial" w:cs="Arial"/>
          <w:sz w:val="22"/>
          <w:szCs w:val="22"/>
        </w:rPr>
        <w:t>-</w:t>
      </w:r>
      <w:r w:rsidR="001600EC">
        <w:rPr>
          <w:rFonts w:ascii="Arial" w:eastAsiaTheme="minorHAnsi" w:hAnsi="Arial" w:cs="Arial"/>
          <w:sz w:val="22"/>
          <w:szCs w:val="22"/>
        </w:rPr>
        <w:t>national coordination</w:t>
      </w:r>
      <w:r w:rsidR="00C36239">
        <w:rPr>
          <w:rFonts w:ascii="Arial" w:eastAsiaTheme="minorHAnsi" w:hAnsi="Arial" w:cs="Arial"/>
          <w:sz w:val="22"/>
          <w:szCs w:val="22"/>
        </w:rPr>
        <w:t xml:space="preserve"> mechanisms have different frequency and </w:t>
      </w:r>
      <w:r w:rsidR="00610449">
        <w:rPr>
          <w:rFonts w:ascii="Arial" w:eastAsiaTheme="minorHAnsi" w:hAnsi="Arial" w:cs="Arial"/>
          <w:sz w:val="22"/>
          <w:szCs w:val="22"/>
        </w:rPr>
        <w:t xml:space="preserve">are </w:t>
      </w:r>
      <w:r w:rsidR="00C36239">
        <w:rPr>
          <w:rFonts w:ascii="Arial" w:eastAsiaTheme="minorHAnsi" w:hAnsi="Arial" w:cs="Arial"/>
          <w:sz w:val="22"/>
          <w:szCs w:val="22"/>
        </w:rPr>
        <w:t xml:space="preserve">at different levels of development.  </w:t>
      </w:r>
      <w:r w:rsidR="002E7947">
        <w:rPr>
          <w:rFonts w:ascii="Arial" w:eastAsiaTheme="minorHAnsi" w:hAnsi="Arial" w:cs="Arial"/>
          <w:sz w:val="22"/>
          <w:szCs w:val="22"/>
        </w:rPr>
        <w:t xml:space="preserve">UNICEF </w:t>
      </w:r>
      <w:r w:rsidR="003D77F1" w:rsidRPr="0062540A">
        <w:rPr>
          <w:rFonts w:ascii="Arial" w:eastAsiaTheme="minorHAnsi" w:hAnsi="Arial" w:cs="Arial"/>
          <w:sz w:val="22"/>
          <w:szCs w:val="22"/>
        </w:rPr>
        <w:t>co-chairs the cluster coordination with NGOs and or government</w:t>
      </w:r>
      <w:r w:rsidR="00610449">
        <w:rPr>
          <w:rFonts w:ascii="Arial" w:eastAsiaTheme="minorHAnsi" w:hAnsi="Arial" w:cs="Arial"/>
          <w:sz w:val="22"/>
          <w:szCs w:val="22"/>
        </w:rPr>
        <w:t xml:space="preserve"> at the sub-national level</w:t>
      </w:r>
      <w:r w:rsidR="003D77F1" w:rsidRPr="0062540A">
        <w:rPr>
          <w:rFonts w:ascii="Arial" w:eastAsiaTheme="minorHAnsi" w:hAnsi="Arial" w:cs="Arial"/>
          <w:sz w:val="22"/>
          <w:szCs w:val="22"/>
        </w:rPr>
        <w:t xml:space="preserve">. </w:t>
      </w:r>
    </w:p>
    <w:p w14:paraId="6F4333BA" w14:textId="77777777" w:rsidR="0018671E" w:rsidRPr="0018671E" w:rsidRDefault="0018671E" w:rsidP="0018671E">
      <w:pPr>
        <w:spacing w:after="60" w:line="273" w:lineRule="auto"/>
        <w:rPr>
          <w:rFonts w:ascii="Arial" w:hAnsi="Arial" w:cs="Arial"/>
          <w:sz w:val="22"/>
          <w:szCs w:val="22"/>
        </w:rPr>
      </w:pPr>
      <w:r w:rsidRPr="0018671E">
        <w:rPr>
          <w:rFonts w:ascii="Arial" w:hAnsi="Arial" w:cs="Arial"/>
          <w:sz w:val="22"/>
          <w:szCs w:val="22"/>
        </w:rPr>
        <w:t>The cluster has a strategic advisory group composed of UN, NGOs, government and meets once a month and has a mandate of overall oversight of the nutrition cluster work. The SAG is chaired by the cluster coordinator and co-chaired by WFP. Within the cluster there are thematic working groups namely:</w:t>
      </w:r>
    </w:p>
    <w:p w14:paraId="00245F22" w14:textId="77777777" w:rsidR="0018671E" w:rsidRPr="0018671E" w:rsidRDefault="0018671E" w:rsidP="0018671E">
      <w:pPr>
        <w:pStyle w:val="ListParagraph"/>
        <w:numPr>
          <w:ilvl w:val="0"/>
          <w:numId w:val="40"/>
        </w:numPr>
        <w:spacing w:after="60" w:line="273" w:lineRule="auto"/>
        <w:rPr>
          <w:rFonts w:ascii="Arial" w:hAnsi="Arial" w:cs="Arial"/>
        </w:rPr>
      </w:pPr>
      <w:r w:rsidRPr="0018671E">
        <w:rPr>
          <w:rFonts w:ascii="Arial" w:hAnsi="Arial" w:cs="Arial"/>
        </w:rPr>
        <w:t>Integrated management of Acute Malnutrition (IMAM)</w:t>
      </w:r>
    </w:p>
    <w:p w14:paraId="0E6258DF" w14:textId="77777777" w:rsidR="0018671E" w:rsidRPr="0018671E" w:rsidRDefault="0018671E" w:rsidP="0018671E">
      <w:pPr>
        <w:pStyle w:val="ListParagraph"/>
        <w:numPr>
          <w:ilvl w:val="0"/>
          <w:numId w:val="40"/>
        </w:numPr>
        <w:spacing w:after="60" w:line="273" w:lineRule="auto"/>
        <w:rPr>
          <w:rFonts w:ascii="Arial" w:hAnsi="Arial" w:cs="Arial"/>
        </w:rPr>
      </w:pPr>
      <w:r w:rsidRPr="0018671E">
        <w:rPr>
          <w:rFonts w:ascii="Arial" w:hAnsi="Arial" w:cs="Arial"/>
        </w:rPr>
        <w:t>Infant and Young Child Feeding (IYCF)</w:t>
      </w:r>
    </w:p>
    <w:p w14:paraId="6DF81B5B" w14:textId="77777777" w:rsidR="0018671E" w:rsidRPr="0018671E" w:rsidRDefault="0018671E" w:rsidP="0018671E">
      <w:pPr>
        <w:pStyle w:val="ListParagraph"/>
        <w:numPr>
          <w:ilvl w:val="0"/>
          <w:numId w:val="40"/>
        </w:numPr>
        <w:spacing w:after="60" w:line="273" w:lineRule="auto"/>
        <w:rPr>
          <w:rFonts w:ascii="Arial" w:hAnsi="Arial" w:cs="Arial"/>
        </w:rPr>
      </w:pPr>
      <w:r w:rsidRPr="0018671E">
        <w:rPr>
          <w:rFonts w:ascii="Arial" w:hAnsi="Arial" w:cs="Arial"/>
        </w:rPr>
        <w:t>Micronutrient (MN)</w:t>
      </w:r>
    </w:p>
    <w:p w14:paraId="623E710B" w14:textId="77777777" w:rsidR="0018671E" w:rsidRPr="0018671E" w:rsidRDefault="0018671E" w:rsidP="0018671E">
      <w:pPr>
        <w:pStyle w:val="ListParagraph"/>
        <w:numPr>
          <w:ilvl w:val="0"/>
          <w:numId w:val="40"/>
        </w:numPr>
        <w:spacing w:after="60" w:line="273" w:lineRule="auto"/>
        <w:rPr>
          <w:rFonts w:ascii="Arial" w:hAnsi="Arial" w:cs="Arial"/>
        </w:rPr>
      </w:pPr>
      <w:r w:rsidRPr="0018671E">
        <w:rPr>
          <w:rFonts w:ascii="Arial" w:hAnsi="Arial" w:cs="Arial"/>
        </w:rPr>
        <w:t>Assessment and Information management (AIM)</w:t>
      </w:r>
    </w:p>
    <w:p w14:paraId="10839023" w14:textId="77777777" w:rsidR="0018671E" w:rsidRPr="0018671E" w:rsidRDefault="0018671E" w:rsidP="0018671E">
      <w:pPr>
        <w:pStyle w:val="ListParagraph"/>
        <w:numPr>
          <w:ilvl w:val="0"/>
          <w:numId w:val="40"/>
        </w:numPr>
        <w:spacing w:after="60" w:line="273" w:lineRule="auto"/>
        <w:rPr>
          <w:rFonts w:ascii="Arial" w:hAnsi="Arial" w:cs="Arial"/>
        </w:rPr>
      </w:pPr>
      <w:r w:rsidRPr="0018671E">
        <w:rPr>
          <w:rFonts w:ascii="Arial" w:hAnsi="Arial" w:cs="Arial"/>
        </w:rPr>
        <w:t>Capacity Development(CD)</w:t>
      </w:r>
    </w:p>
    <w:p w14:paraId="223D39BA" w14:textId="77777777" w:rsidR="0018671E" w:rsidRPr="0018671E" w:rsidRDefault="0018671E" w:rsidP="0018671E">
      <w:pPr>
        <w:jc w:val="both"/>
        <w:rPr>
          <w:rFonts w:ascii="Arial" w:hAnsi="Arial" w:cs="Arial"/>
          <w:sz w:val="22"/>
          <w:szCs w:val="22"/>
        </w:rPr>
      </w:pPr>
      <w:r w:rsidRPr="0018671E">
        <w:rPr>
          <w:rFonts w:ascii="Arial" w:hAnsi="Arial" w:cs="Arial"/>
          <w:sz w:val="22"/>
          <w:szCs w:val="22"/>
        </w:rPr>
        <w:t>The working group are chaired by the Public Nutrition Department (PND) and co-chaired by NGOs. As and when necessary small time bound taskforces are formed such as CHAP taskforce, Common Humanitarian Fund (CHF) strategic review committee (SRC).</w:t>
      </w:r>
    </w:p>
    <w:p w14:paraId="21DC5217" w14:textId="77777777" w:rsidR="0018671E" w:rsidRPr="0018671E" w:rsidRDefault="0018671E" w:rsidP="0018671E">
      <w:pPr>
        <w:spacing w:after="60" w:line="273" w:lineRule="auto"/>
        <w:rPr>
          <w:rFonts w:ascii="Arial" w:hAnsi="Arial" w:cs="Arial"/>
          <w:sz w:val="22"/>
          <w:szCs w:val="22"/>
        </w:rPr>
      </w:pPr>
      <w:r w:rsidRPr="0018671E">
        <w:rPr>
          <w:rFonts w:ascii="Arial" w:hAnsi="Arial" w:cs="Arial"/>
          <w:sz w:val="22"/>
          <w:szCs w:val="22"/>
        </w:rPr>
        <w:t>There are ongoing efforts to have a regular sector coordination mechanism in the country to look at ways of addressing the nutrition development needs under the direction of the ministry of public health and overall stewardship of the vice president of the country. The nutrition cluster is part of this sector coordination to feed in the humanitarian aspects of the response into the development thinking.</w:t>
      </w:r>
    </w:p>
    <w:p w14:paraId="4883063B" w14:textId="77777777" w:rsidR="002E7947" w:rsidRDefault="002E7947" w:rsidP="002E7947">
      <w:pPr>
        <w:spacing w:before="0" w:after="60" w:line="274" w:lineRule="auto"/>
        <w:jc w:val="both"/>
        <w:rPr>
          <w:rFonts w:ascii="Arial" w:eastAsiaTheme="minorHAnsi" w:hAnsi="Arial" w:cs="Arial"/>
          <w:sz w:val="22"/>
          <w:szCs w:val="22"/>
        </w:rPr>
      </w:pPr>
    </w:p>
    <w:p w14:paraId="6592DED2" w14:textId="77777777" w:rsidR="00D37C45" w:rsidRPr="002E7947" w:rsidRDefault="00D37C45" w:rsidP="002E7947">
      <w:pPr>
        <w:pStyle w:val="ListParagraph"/>
        <w:numPr>
          <w:ilvl w:val="0"/>
          <w:numId w:val="24"/>
        </w:numPr>
        <w:spacing w:after="60" w:line="274" w:lineRule="auto"/>
        <w:jc w:val="both"/>
        <w:rPr>
          <w:rFonts w:ascii="Arial" w:eastAsiaTheme="majorEastAsia" w:hAnsi="Arial" w:cs="Arial"/>
          <w:b/>
          <w:bCs/>
          <w:color w:val="7030A0"/>
          <w:spacing w:val="20"/>
        </w:rPr>
      </w:pPr>
      <w:r w:rsidRPr="002E7947">
        <w:rPr>
          <w:rFonts w:ascii="Arial" w:eastAsiaTheme="majorEastAsia" w:hAnsi="Arial" w:cs="Arial"/>
          <w:b/>
          <w:bCs/>
          <w:color w:val="7030A0"/>
          <w:spacing w:val="20"/>
        </w:rPr>
        <w:t>Objectives of the Nutrition Cluster Evaluation</w:t>
      </w:r>
    </w:p>
    <w:p w14:paraId="4E7B12E0" w14:textId="2F05FC85" w:rsidR="003D77F1" w:rsidRPr="0062540A" w:rsidRDefault="003D77F1" w:rsidP="003D77F1">
      <w:pPr>
        <w:pStyle w:val="ListParagraph"/>
        <w:numPr>
          <w:ilvl w:val="0"/>
          <w:numId w:val="27"/>
        </w:numPr>
        <w:spacing w:after="120" w:line="240" w:lineRule="auto"/>
        <w:rPr>
          <w:rFonts w:ascii="Arial" w:hAnsi="Arial" w:cs="Arial"/>
          <w:lang w:val="en-GB"/>
        </w:rPr>
      </w:pPr>
      <w:r w:rsidRPr="0062540A">
        <w:rPr>
          <w:rFonts w:ascii="Arial" w:hAnsi="Arial" w:cs="Arial"/>
        </w:rPr>
        <w:t>To highlight nutrition cluster  achievements</w:t>
      </w:r>
      <w:r w:rsidR="00610449">
        <w:rPr>
          <w:rFonts w:ascii="Arial" w:hAnsi="Arial" w:cs="Arial"/>
        </w:rPr>
        <w:t xml:space="preserve"> and</w:t>
      </w:r>
      <w:r w:rsidRPr="0062540A">
        <w:rPr>
          <w:rFonts w:ascii="Arial" w:hAnsi="Arial" w:cs="Arial"/>
        </w:rPr>
        <w:t xml:space="preserve"> best practices in the cluster</w:t>
      </w:r>
    </w:p>
    <w:p w14:paraId="62900D7D" w14:textId="13B53836" w:rsidR="003D77F1" w:rsidRPr="0062540A" w:rsidRDefault="003D77F1" w:rsidP="003D77F1">
      <w:pPr>
        <w:pStyle w:val="ListParagraph"/>
        <w:numPr>
          <w:ilvl w:val="0"/>
          <w:numId w:val="27"/>
        </w:numPr>
        <w:spacing w:after="120" w:line="240" w:lineRule="auto"/>
        <w:rPr>
          <w:rFonts w:ascii="Arial" w:hAnsi="Arial" w:cs="Arial"/>
        </w:rPr>
      </w:pPr>
      <w:r w:rsidRPr="0062540A">
        <w:rPr>
          <w:rFonts w:ascii="Arial" w:hAnsi="Arial" w:cs="Arial"/>
        </w:rPr>
        <w:t>To identify constraints, challenges and key thematic areas where improvements can be made to ensure positive progression in 2015.</w:t>
      </w:r>
    </w:p>
    <w:p w14:paraId="4B6266C0" w14:textId="2A3A2471" w:rsidR="003D77F1" w:rsidRPr="0062540A" w:rsidRDefault="003D77F1" w:rsidP="003D77F1">
      <w:pPr>
        <w:pStyle w:val="ListParagraph"/>
        <w:numPr>
          <w:ilvl w:val="0"/>
          <w:numId w:val="27"/>
        </w:numPr>
        <w:spacing w:after="120" w:line="240" w:lineRule="auto"/>
        <w:rPr>
          <w:rFonts w:ascii="Arial" w:hAnsi="Arial" w:cs="Arial"/>
        </w:rPr>
      </w:pPr>
      <w:r w:rsidRPr="0062540A">
        <w:rPr>
          <w:rFonts w:ascii="Arial" w:hAnsi="Arial" w:cs="Arial"/>
        </w:rPr>
        <w:lastRenderedPageBreak/>
        <w:t xml:space="preserve">To develop an action plan for addressing the challenges/constraints as part of the Annual </w:t>
      </w:r>
      <w:proofErr w:type="spellStart"/>
      <w:r w:rsidR="00610449">
        <w:rPr>
          <w:rFonts w:ascii="Arial" w:hAnsi="Arial" w:cs="Arial"/>
        </w:rPr>
        <w:t>W</w:t>
      </w:r>
      <w:r w:rsidRPr="0062540A">
        <w:rPr>
          <w:rFonts w:ascii="Arial" w:hAnsi="Arial" w:cs="Arial"/>
        </w:rPr>
        <w:t>orkplan</w:t>
      </w:r>
      <w:proofErr w:type="spellEnd"/>
      <w:r w:rsidRPr="0062540A">
        <w:rPr>
          <w:rFonts w:ascii="Arial" w:hAnsi="Arial" w:cs="Arial"/>
        </w:rPr>
        <w:t xml:space="preserve"> of the cluster </w:t>
      </w:r>
      <w:r w:rsidR="00610449">
        <w:rPr>
          <w:rFonts w:ascii="Arial" w:hAnsi="Arial" w:cs="Arial"/>
        </w:rPr>
        <w:t xml:space="preserve">in </w:t>
      </w:r>
      <w:r w:rsidRPr="0062540A">
        <w:rPr>
          <w:rFonts w:ascii="Arial" w:hAnsi="Arial" w:cs="Arial"/>
        </w:rPr>
        <w:t>2014-2015.</w:t>
      </w:r>
    </w:p>
    <w:p w14:paraId="190CB4A3" w14:textId="77777777" w:rsidR="00960514" w:rsidRPr="0062540A" w:rsidRDefault="00960514" w:rsidP="00960514">
      <w:pPr>
        <w:keepNext/>
        <w:keepLines/>
        <w:numPr>
          <w:ilvl w:val="0"/>
          <w:numId w:val="24"/>
        </w:numPr>
        <w:spacing w:before="360" w:after="60" w:line="240" w:lineRule="auto"/>
        <w:jc w:val="both"/>
        <w:outlineLvl w:val="0"/>
        <w:rPr>
          <w:rFonts w:ascii="Arial" w:eastAsiaTheme="majorEastAsia" w:hAnsi="Arial" w:cs="Arial"/>
          <w:b/>
          <w:bCs/>
          <w:color w:val="7030A0"/>
          <w:spacing w:val="20"/>
          <w:sz w:val="22"/>
          <w:szCs w:val="22"/>
        </w:rPr>
      </w:pPr>
      <w:r w:rsidRPr="0062540A">
        <w:rPr>
          <w:rFonts w:ascii="Arial" w:eastAsiaTheme="majorEastAsia" w:hAnsi="Arial" w:cs="Arial"/>
          <w:b/>
          <w:bCs/>
          <w:color w:val="7030A0"/>
          <w:spacing w:val="20"/>
          <w:sz w:val="22"/>
          <w:szCs w:val="22"/>
        </w:rPr>
        <w:t>Methodology</w:t>
      </w:r>
    </w:p>
    <w:p w14:paraId="177A7F60" w14:textId="0CAF9F0A" w:rsidR="00060F0A"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The Nutrition Cluster Evaluatio</w:t>
      </w:r>
      <w:r w:rsidR="003D77F1" w:rsidRPr="0062540A">
        <w:rPr>
          <w:rFonts w:ascii="Arial" w:eastAsiaTheme="minorHAnsi" w:hAnsi="Arial" w:cs="Arial"/>
          <w:sz w:val="22"/>
          <w:szCs w:val="22"/>
        </w:rPr>
        <w:t xml:space="preserve">n was conducted in  July 2014 through an </w:t>
      </w:r>
      <w:r w:rsidRPr="0062540A">
        <w:rPr>
          <w:rFonts w:ascii="Arial" w:eastAsiaTheme="minorHAnsi" w:hAnsi="Arial" w:cs="Arial"/>
          <w:sz w:val="22"/>
          <w:szCs w:val="22"/>
        </w:rPr>
        <w:t xml:space="preserve">on-line evaluation questionnaire </w:t>
      </w:r>
      <w:r w:rsidR="003D77F1" w:rsidRPr="0062540A">
        <w:rPr>
          <w:rFonts w:ascii="Arial" w:eastAsiaTheme="minorHAnsi" w:hAnsi="Arial" w:cs="Arial"/>
          <w:sz w:val="22"/>
          <w:szCs w:val="22"/>
        </w:rPr>
        <w:t xml:space="preserve">that </w:t>
      </w:r>
      <w:r w:rsidRPr="0062540A">
        <w:rPr>
          <w:rFonts w:ascii="Arial" w:eastAsiaTheme="minorHAnsi" w:hAnsi="Arial" w:cs="Arial"/>
          <w:sz w:val="22"/>
          <w:szCs w:val="22"/>
        </w:rPr>
        <w:t xml:space="preserve">was directly circulated to </w:t>
      </w:r>
      <w:r w:rsidR="003D77F1" w:rsidRPr="0062540A">
        <w:rPr>
          <w:rFonts w:ascii="Arial" w:eastAsiaTheme="minorHAnsi" w:hAnsi="Arial" w:cs="Arial"/>
          <w:sz w:val="22"/>
          <w:szCs w:val="22"/>
        </w:rPr>
        <w:t>all c</w:t>
      </w:r>
      <w:r w:rsidRPr="0062540A">
        <w:rPr>
          <w:rFonts w:ascii="Arial" w:eastAsiaTheme="minorHAnsi" w:hAnsi="Arial" w:cs="Arial"/>
          <w:sz w:val="22"/>
          <w:szCs w:val="22"/>
        </w:rPr>
        <w:t xml:space="preserve">luster </w:t>
      </w:r>
      <w:r w:rsidR="00610449">
        <w:rPr>
          <w:rFonts w:ascii="Arial" w:eastAsiaTheme="minorHAnsi" w:hAnsi="Arial" w:cs="Arial"/>
          <w:sz w:val="22"/>
          <w:szCs w:val="22"/>
        </w:rPr>
        <w:t>members</w:t>
      </w:r>
      <w:r w:rsidR="00610449" w:rsidRPr="0062540A">
        <w:rPr>
          <w:rFonts w:ascii="Arial" w:eastAsiaTheme="minorHAnsi" w:hAnsi="Arial" w:cs="Arial"/>
          <w:sz w:val="22"/>
          <w:szCs w:val="22"/>
        </w:rPr>
        <w:t xml:space="preserve"> </w:t>
      </w:r>
      <w:r w:rsidR="003D77F1" w:rsidRPr="0062540A">
        <w:rPr>
          <w:rFonts w:ascii="Arial" w:eastAsiaTheme="minorHAnsi" w:hAnsi="Arial" w:cs="Arial"/>
          <w:sz w:val="22"/>
          <w:szCs w:val="22"/>
        </w:rPr>
        <w:t>(</w:t>
      </w:r>
      <w:r w:rsidRPr="0062540A">
        <w:rPr>
          <w:rFonts w:ascii="Arial" w:eastAsiaTheme="minorHAnsi" w:hAnsi="Arial" w:cs="Arial"/>
          <w:sz w:val="22"/>
          <w:szCs w:val="22"/>
        </w:rPr>
        <w:t>UN, LNGOs, INGOs, Donors, Government Officials</w:t>
      </w:r>
      <w:r w:rsidR="003D77F1" w:rsidRPr="0062540A">
        <w:rPr>
          <w:rFonts w:ascii="Arial" w:eastAsiaTheme="minorHAnsi" w:hAnsi="Arial" w:cs="Arial"/>
          <w:sz w:val="22"/>
          <w:szCs w:val="22"/>
        </w:rPr>
        <w:t>, observers, other cluster coordinators for related clusters</w:t>
      </w:r>
      <w:r w:rsidR="00007122">
        <w:rPr>
          <w:rFonts w:ascii="Arial" w:eastAsiaTheme="minorHAnsi" w:hAnsi="Arial" w:cs="Arial"/>
          <w:sz w:val="22"/>
          <w:szCs w:val="22"/>
        </w:rPr>
        <w:t xml:space="preserve"> such as WASH, Health, And food security)</w:t>
      </w:r>
      <w:r w:rsidRPr="0062540A">
        <w:rPr>
          <w:rFonts w:ascii="Arial" w:eastAsiaTheme="minorHAnsi" w:hAnsi="Arial" w:cs="Arial"/>
          <w:sz w:val="22"/>
          <w:szCs w:val="22"/>
        </w:rPr>
        <w:t xml:space="preserve"> </w:t>
      </w:r>
      <w:r w:rsidR="00007122">
        <w:rPr>
          <w:rFonts w:ascii="Arial" w:eastAsiaTheme="minorHAnsi" w:hAnsi="Arial" w:cs="Arial"/>
          <w:sz w:val="22"/>
          <w:szCs w:val="22"/>
        </w:rPr>
        <w:t>registered</w:t>
      </w:r>
      <w:r w:rsidRPr="0062540A">
        <w:rPr>
          <w:rFonts w:ascii="Arial" w:eastAsiaTheme="minorHAnsi" w:hAnsi="Arial" w:cs="Arial"/>
          <w:sz w:val="22"/>
          <w:szCs w:val="22"/>
        </w:rPr>
        <w:t xml:space="preserve"> in the Nutrition Cluster. </w:t>
      </w:r>
      <w:r w:rsidR="00060F0A" w:rsidRPr="0062540A">
        <w:rPr>
          <w:rFonts w:ascii="Arial" w:eastAsiaTheme="minorHAnsi" w:hAnsi="Arial" w:cs="Arial"/>
          <w:sz w:val="22"/>
          <w:szCs w:val="22"/>
        </w:rPr>
        <w:t>The cluster members were given two weeks to respond to the online survey. It was stressed that the responses had to be one response per partner so the partners had to select who among them would respond.  Three reminders were done during the two week response period. An</w:t>
      </w:r>
      <w:r w:rsidR="00007122">
        <w:rPr>
          <w:rFonts w:ascii="Arial" w:eastAsiaTheme="minorHAnsi" w:hAnsi="Arial" w:cs="Arial"/>
          <w:sz w:val="22"/>
          <w:szCs w:val="22"/>
        </w:rPr>
        <w:t xml:space="preserve"> additional</w:t>
      </w:r>
      <w:r w:rsidR="00060F0A" w:rsidRPr="0062540A">
        <w:rPr>
          <w:rFonts w:ascii="Arial" w:eastAsiaTheme="minorHAnsi" w:hAnsi="Arial" w:cs="Arial"/>
          <w:sz w:val="22"/>
          <w:szCs w:val="22"/>
        </w:rPr>
        <w:t xml:space="preserve"> questionnaire </w:t>
      </w:r>
      <w:r w:rsidR="00007122">
        <w:rPr>
          <w:rFonts w:ascii="Arial" w:eastAsiaTheme="minorHAnsi" w:hAnsi="Arial" w:cs="Arial"/>
          <w:sz w:val="22"/>
          <w:szCs w:val="22"/>
        </w:rPr>
        <w:t>for the c</w:t>
      </w:r>
      <w:r w:rsidR="00060F0A" w:rsidRPr="0062540A">
        <w:rPr>
          <w:rFonts w:ascii="Arial" w:eastAsiaTheme="minorHAnsi" w:hAnsi="Arial" w:cs="Arial"/>
          <w:sz w:val="22"/>
          <w:szCs w:val="22"/>
        </w:rPr>
        <w:t xml:space="preserve">luster coordinator </w:t>
      </w:r>
      <w:r w:rsidR="00007122">
        <w:rPr>
          <w:rFonts w:ascii="Arial" w:eastAsiaTheme="minorHAnsi" w:hAnsi="Arial" w:cs="Arial"/>
          <w:sz w:val="22"/>
          <w:szCs w:val="22"/>
        </w:rPr>
        <w:t xml:space="preserve">was also filled in </w:t>
      </w:r>
      <w:r w:rsidR="00060F0A" w:rsidRPr="0062540A">
        <w:rPr>
          <w:rFonts w:ascii="Arial" w:eastAsiaTheme="minorHAnsi" w:hAnsi="Arial" w:cs="Arial"/>
          <w:sz w:val="22"/>
          <w:szCs w:val="22"/>
        </w:rPr>
        <w:t>within this period</w:t>
      </w:r>
      <w:r w:rsidR="00007122">
        <w:rPr>
          <w:rFonts w:ascii="Arial" w:eastAsiaTheme="minorHAnsi" w:hAnsi="Arial" w:cs="Arial"/>
          <w:sz w:val="22"/>
          <w:szCs w:val="22"/>
        </w:rPr>
        <w:t xml:space="preserve"> and shared with GNC</w:t>
      </w:r>
      <w:r w:rsidR="00060F0A" w:rsidRPr="0062540A">
        <w:rPr>
          <w:rFonts w:ascii="Arial" w:eastAsiaTheme="minorHAnsi" w:hAnsi="Arial" w:cs="Arial"/>
          <w:sz w:val="22"/>
          <w:szCs w:val="22"/>
        </w:rPr>
        <w:t xml:space="preserve">. Once completed online, all the responses were analysed by the Global </w:t>
      </w:r>
      <w:r w:rsidR="00987AFA">
        <w:rPr>
          <w:rFonts w:ascii="Arial" w:eastAsiaTheme="minorHAnsi" w:hAnsi="Arial" w:cs="Arial"/>
          <w:sz w:val="22"/>
          <w:szCs w:val="22"/>
        </w:rPr>
        <w:t>N</w:t>
      </w:r>
      <w:r w:rsidR="00060F0A" w:rsidRPr="0062540A">
        <w:rPr>
          <w:rFonts w:ascii="Arial" w:eastAsiaTheme="minorHAnsi" w:hAnsi="Arial" w:cs="Arial"/>
          <w:sz w:val="22"/>
          <w:szCs w:val="22"/>
        </w:rPr>
        <w:t xml:space="preserve">utrition Cluster, information management specialists and results tables shared with the </w:t>
      </w:r>
      <w:r w:rsidR="00987AFA">
        <w:rPr>
          <w:rFonts w:ascii="Arial" w:eastAsiaTheme="minorHAnsi" w:hAnsi="Arial" w:cs="Arial"/>
          <w:sz w:val="22"/>
          <w:szCs w:val="22"/>
        </w:rPr>
        <w:t>Afghanistan</w:t>
      </w:r>
      <w:r w:rsidR="00987AFA" w:rsidRPr="0062540A">
        <w:rPr>
          <w:rFonts w:ascii="Arial" w:eastAsiaTheme="minorHAnsi" w:hAnsi="Arial" w:cs="Arial"/>
          <w:sz w:val="22"/>
          <w:szCs w:val="22"/>
        </w:rPr>
        <w:t xml:space="preserve"> </w:t>
      </w:r>
      <w:r w:rsidR="00060F0A" w:rsidRPr="0062540A">
        <w:rPr>
          <w:rFonts w:ascii="Arial" w:eastAsiaTheme="minorHAnsi" w:hAnsi="Arial" w:cs="Arial"/>
          <w:sz w:val="22"/>
          <w:szCs w:val="22"/>
        </w:rPr>
        <w:t xml:space="preserve">cluster coordination team three days after the closure of the survey. The questions were based on the seven key tasks </w:t>
      </w:r>
      <w:r w:rsidR="00987AFA">
        <w:rPr>
          <w:rFonts w:ascii="Arial" w:eastAsiaTheme="minorHAnsi" w:hAnsi="Arial" w:cs="Arial"/>
          <w:sz w:val="22"/>
          <w:szCs w:val="22"/>
        </w:rPr>
        <w:t xml:space="preserve">defined </w:t>
      </w:r>
      <w:r w:rsidR="00060F0A" w:rsidRPr="0062540A">
        <w:rPr>
          <w:rFonts w:ascii="Arial" w:eastAsiaTheme="minorHAnsi" w:hAnsi="Arial" w:cs="Arial"/>
          <w:sz w:val="22"/>
          <w:szCs w:val="22"/>
        </w:rPr>
        <w:t>for the clusters as per the IASC cluster coordination reference module</w:t>
      </w:r>
      <w:r w:rsidR="00987AFA">
        <w:rPr>
          <w:rFonts w:ascii="Arial" w:eastAsiaTheme="minorHAnsi" w:hAnsi="Arial" w:cs="Arial"/>
          <w:sz w:val="22"/>
          <w:szCs w:val="22"/>
        </w:rPr>
        <w:t>,</w:t>
      </w:r>
      <w:r w:rsidR="00060F0A" w:rsidRPr="0062540A">
        <w:rPr>
          <w:rFonts w:ascii="Arial" w:eastAsiaTheme="minorHAnsi" w:hAnsi="Arial" w:cs="Arial"/>
          <w:sz w:val="22"/>
          <w:szCs w:val="22"/>
        </w:rPr>
        <w:t xml:space="preserve"> as follows:</w:t>
      </w:r>
    </w:p>
    <w:p w14:paraId="51753527" w14:textId="77777777" w:rsidR="00060F0A" w:rsidRPr="0062540A" w:rsidRDefault="00060F0A" w:rsidP="00060F0A">
      <w:pPr>
        <w:pStyle w:val="ListParagraph"/>
        <w:numPr>
          <w:ilvl w:val="0"/>
          <w:numId w:val="30"/>
        </w:numPr>
        <w:spacing w:after="120" w:line="274" w:lineRule="auto"/>
        <w:jc w:val="both"/>
        <w:rPr>
          <w:rFonts w:ascii="Arial" w:hAnsi="Arial" w:cs="Arial"/>
          <w:bCs/>
        </w:rPr>
      </w:pPr>
      <w:r w:rsidRPr="0062540A">
        <w:rPr>
          <w:rFonts w:ascii="Arial" w:hAnsi="Arial" w:cs="Arial"/>
        </w:rPr>
        <w:t>Support to Service Delivery</w:t>
      </w:r>
    </w:p>
    <w:p w14:paraId="18850A9D" w14:textId="77777777" w:rsidR="00060F0A" w:rsidRPr="0062540A" w:rsidRDefault="00060F0A" w:rsidP="00060F0A">
      <w:pPr>
        <w:pStyle w:val="ListParagraph"/>
        <w:numPr>
          <w:ilvl w:val="0"/>
          <w:numId w:val="30"/>
        </w:numPr>
        <w:spacing w:after="120" w:line="274" w:lineRule="auto"/>
        <w:jc w:val="both"/>
        <w:rPr>
          <w:rFonts w:ascii="Arial" w:hAnsi="Arial" w:cs="Arial"/>
          <w:bCs/>
        </w:rPr>
      </w:pPr>
      <w:r w:rsidRPr="0062540A">
        <w:rPr>
          <w:rFonts w:ascii="Arial" w:eastAsia="Tahoma" w:hAnsi="Arial" w:cs="Arial"/>
          <w:color w:val="000000"/>
        </w:rPr>
        <w:t>Informing strategic decision-making of the HC/HCT for the humanitarian response</w:t>
      </w:r>
    </w:p>
    <w:p w14:paraId="42F4DCA9" w14:textId="77777777" w:rsidR="00060F0A" w:rsidRPr="0062540A" w:rsidRDefault="00060F0A" w:rsidP="00060F0A">
      <w:pPr>
        <w:pStyle w:val="ListParagraph"/>
        <w:numPr>
          <w:ilvl w:val="0"/>
          <w:numId w:val="30"/>
        </w:numPr>
        <w:spacing w:after="120" w:line="274" w:lineRule="auto"/>
        <w:jc w:val="both"/>
        <w:rPr>
          <w:rFonts w:ascii="Arial" w:hAnsi="Arial" w:cs="Arial"/>
          <w:bCs/>
        </w:rPr>
      </w:pPr>
      <w:r w:rsidRPr="0062540A">
        <w:rPr>
          <w:rFonts w:ascii="Arial" w:eastAsia="Tahoma" w:hAnsi="Arial" w:cs="Arial"/>
          <w:color w:val="000000"/>
        </w:rPr>
        <w:t>Planning and strategy development</w:t>
      </w:r>
    </w:p>
    <w:p w14:paraId="46C21F01" w14:textId="77777777" w:rsidR="00060F0A" w:rsidRPr="0062540A" w:rsidRDefault="00060F0A" w:rsidP="00060F0A">
      <w:pPr>
        <w:pStyle w:val="ListParagraph"/>
        <w:numPr>
          <w:ilvl w:val="0"/>
          <w:numId w:val="30"/>
        </w:numPr>
        <w:spacing w:after="120" w:line="274" w:lineRule="auto"/>
        <w:jc w:val="both"/>
        <w:rPr>
          <w:rFonts w:ascii="Arial" w:eastAsia="Tahoma" w:hAnsi="Arial" w:cs="Arial"/>
          <w:color w:val="000000"/>
        </w:rPr>
      </w:pPr>
      <w:r w:rsidRPr="0062540A">
        <w:rPr>
          <w:rFonts w:ascii="Arial" w:eastAsia="Tahoma" w:hAnsi="Arial" w:cs="Arial"/>
          <w:color w:val="000000"/>
        </w:rPr>
        <w:t>Advocacy</w:t>
      </w:r>
    </w:p>
    <w:p w14:paraId="202C3A83" w14:textId="77777777" w:rsidR="00060F0A" w:rsidRPr="0062540A" w:rsidRDefault="00060F0A" w:rsidP="00060F0A">
      <w:pPr>
        <w:pStyle w:val="ListParagraph"/>
        <w:numPr>
          <w:ilvl w:val="0"/>
          <w:numId w:val="30"/>
        </w:numPr>
        <w:spacing w:after="120" w:line="274" w:lineRule="auto"/>
        <w:jc w:val="both"/>
        <w:rPr>
          <w:rFonts w:ascii="Arial" w:hAnsi="Arial" w:cs="Arial"/>
          <w:bCs/>
        </w:rPr>
      </w:pPr>
      <w:r w:rsidRPr="0062540A">
        <w:rPr>
          <w:rFonts w:ascii="Arial" w:eastAsia="Tahoma" w:hAnsi="Arial" w:cs="Arial"/>
          <w:color w:val="000000"/>
        </w:rPr>
        <w:t>Monitoring and reporting</w:t>
      </w:r>
    </w:p>
    <w:p w14:paraId="5BCD8290" w14:textId="77777777" w:rsidR="00060F0A" w:rsidRPr="0062540A" w:rsidRDefault="00060F0A" w:rsidP="00060F0A">
      <w:pPr>
        <w:pStyle w:val="ListParagraph"/>
        <w:numPr>
          <w:ilvl w:val="0"/>
          <w:numId w:val="30"/>
        </w:numPr>
        <w:rPr>
          <w:rFonts w:ascii="Arial" w:hAnsi="Arial" w:cs="Arial"/>
          <w:bCs/>
        </w:rPr>
      </w:pPr>
      <w:r w:rsidRPr="0062540A">
        <w:rPr>
          <w:rFonts w:ascii="Arial" w:eastAsia="Tahoma" w:hAnsi="Arial" w:cs="Arial"/>
          <w:color w:val="000000"/>
        </w:rPr>
        <w:t>Contingency planning/preparedness</w:t>
      </w:r>
    </w:p>
    <w:p w14:paraId="7616B962" w14:textId="77777777" w:rsidR="00060F0A" w:rsidRPr="0062540A" w:rsidRDefault="00060F0A" w:rsidP="00060F0A">
      <w:pPr>
        <w:pStyle w:val="ListParagraph"/>
        <w:numPr>
          <w:ilvl w:val="0"/>
          <w:numId w:val="30"/>
        </w:numPr>
        <w:rPr>
          <w:rFonts w:ascii="Arial" w:hAnsi="Arial" w:cs="Arial"/>
          <w:bCs/>
        </w:rPr>
      </w:pPr>
      <w:r w:rsidRPr="0062540A">
        <w:rPr>
          <w:rFonts w:ascii="Arial" w:eastAsia="Tahoma" w:hAnsi="Arial" w:cs="Arial"/>
          <w:color w:val="000000"/>
        </w:rPr>
        <w:t>Accountability to affected population</w:t>
      </w:r>
    </w:p>
    <w:p w14:paraId="60D2D418" w14:textId="4C9644E0" w:rsidR="00960514" w:rsidRPr="0062540A" w:rsidRDefault="00960514" w:rsidP="00960514">
      <w:pPr>
        <w:spacing w:before="0" w:after="120" w:line="274" w:lineRule="auto"/>
        <w:jc w:val="both"/>
        <w:rPr>
          <w:rFonts w:ascii="Arial" w:eastAsiaTheme="minorHAnsi" w:hAnsi="Arial" w:cs="Arial"/>
          <w:sz w:val="22"/>
          <w:szCs w:val="22"/>
        </w:rPr>
      </w:pPr>
      <w:r w:rsidRPr="0062540A">
        <w:rPr>
          <w:rFonts w:ascii="Arial" w:eastAsiaTheme="minorHAnsi" w:hAnsi="Arial" w:cs="Arial"/>
          <w:sz w:val="22"/>
          <w:szCs w:val="22"/>
        </w:rPr>
        <w:t>Response options to the different statements ranged from 1 to 5 (5-strongly agree, 4-</w:t>
      </w:r>
      <w:r w:rsidR="00987AFA">
        <w:rPr>
          <w:rFonts w:ascii="Arial" w:eastAsiaTheme="minorHAnsi" w:hAnsi="Arial" w:cs="Arial"/>
          <w:sz w:val="22"/>
          <w:szCs w:val="22"/>
        </w:rPr>
        <w:t>partially</w:t>
      </w:r>
      <w:r w:rsidRPr="0062540A">
        <w:rPr>
          <w:rFonts w:ascii="Arial" w:eastAsiaTheme="minorHAnsi" w:hAnsi="Arial" w:cs="Arial"/>
          <w:sz w:val="22"/>
          <w:szCs w:val="22"/>
        </w:rPr>
        <w:t xml:space="preserve"> agree, 3-neutral, 2-</w:t>
      </w:r>
      <w:r w:rsidR="00987AFA">
        <w:rPr>
          <w:rFonts w:ascii="Arial" w:eastAsiaTheme="minorHAnsi" w:hAnsi="Arial" w:cs="Arial"/>
          <w:sz w:val="22"/>
          <w:szCs w:val="22"/>
        </w:rPr>
        <w:t>partially</w:t>
      </w:r>
      <w:r w:rsidRPr="0062540A">
        <w:rPr>
          <w:rFonts w:ascii="Arial" w:eastAsiaTheme="minorHAnsi" w:hAnsi="Arial" w:cs="Arial"/>
          <w:sz w:val="22"/>
          <w:szCs w:val="22"/>
        </w:rPr>
        <w:t xml:space="preserve"> disagree and 1-strongly disagree). Furthermore, respondents were given the option to provide free-text comments on each statement.</w:t>
      </w:r>
      <w:r w:rsidR="00013BC8" w:rsidRPr="0062540A">
        <w:rPr>
          <w:rFonts w:ascii="Arial" w:eastAsiaTheme="minorHAnsi" w:hAnsi="Arial" w:cs="Arial"/>
          <w:sz w:val="22"/>
          <w:szCs w:val="22"/>
        </w:rPr>
        <w:t xml:space="preserve"> All responses were categorized as per the below performance status categorization.</w:t>
      </w:r>
    </w:p>
    <w:tbl>
      <w:tblPr>
        <w:tblStyle w:val="TableGrid3"/>
        <w:tblW w:w="10142" w:type="dxa"/>
        <w:jc w:val="center"/>
        <w:tblLook w:val="04A0" w:firstRow="1" w:lastRow="0" w:firstColumn="1" w:lastColumn="0" w:noHBand="0" w:noVBand="1"/>
      </w:tblPr>
      <w:tblGrid>
        <w:gridCol w:w="1562"/>
        <w:gridCol w:w="1555"/>
        <w:gridCol w:w="2603"/>
        <w:gridCol w:w="2702"/>
        <w:gridCol w:w="1720"/>
      </w:tblGrid>
      <w:tr w:rsidR="00D37C45" w:rsidRPr="0062540A" w14:paraId="3CDEB960" w14:textId="77777777" w:rsidTr="00D802C7">
        <w:trPr>
          <w:trHeight w:val="1115"/>
          <w:jc w:val="center"/>
        </w:trPr>
        <w:tc>
          <w:tcPr>
            <w:tcW w:w="1533" w:type="dxa"/>
          </w:tcPr>
          <w:p w14:paraId="131F815A" w14:textId="77777777" w:rsidR="00D37C45" w:rsidRPr="0062540A" w:rsidRDefault="00D37C45" w:rsidP="00D37C45">
            <w:pPr>
              <w:rPr>
                <w:rFonts w:ascii="Arial" w:hAnsi="Arial" w:cs="Arial"/>
                <w:b/>
              </w:rPr>
            </w:pPr>
            <w:r w:rsidRPr="0062540A">
              <w:rPr>
                <w:rFonts w:ascii="Arial" w:hAnsi="Arial" w:cs="Arial"/>
                <w:b/>
              </w:rPr>
              <w:t>Performance Status</w:t>
            </w:r>
          </w:p>
        </w:tc>
        <w:tc>
          <w:tcPr>
            <w:tcW w:w="1513" w:type="dxa"/>
            <w:shd w:val="clear" w:color="auto" w:fill="00B050"/>
          </w:tcPr>
          <w:p w14:paraId="3AB20B00" w14:textId="77777777" w:rsidR="00D37C45" w:rsidRPr="0062540A" w:rsidRDefault="00D37C45" w:rsidP="00D37C45">
            <w:pPr>
              <w:rPr>
                <w:rFonts w:ascii="Arial" w:hAnsi="Arial" w:cs="Arial"/>
                <w:b/>
              </w:rPr>
            </w:pPr>
            <w:r w:rsidRPr="0062540A">
              <w:rPr>
                <w:rFonts w:ascii="Arial" w:hAnsi="Arial" w:cs="Arial"/>
                <w:b/>
              </w:rPr>
              <w:t>Green=Good</w:t>
            </w:r>
          </w:p>
          <w:p w14:paraId="5B5CC668" w14:textId="77777777" w:rsidR="00D37C45" w:rsidRPr="0062540A" w:rsidRDefault="00D37C45" w:rsidP="00013BC8">
            <w:pPr>
              <w:rPr>
                <w:rFonts w:ascii="Arial" w:hAnsi="Arial" w:cs="Arial"/>
                <w:b/>
              </w:rPr>
            </w:pPr>
            <w:r w:rsidRPr="0062540A">
              <w:rPr>
                <w:rFonts w:ascii="Arial" w:hAnsi="Arial" w:cs="Arial"/>
                <w:b/>
              </w:rPr>
              <w:t>&gt;</w:t>
            </w:r>
            <w:r w:rsidR="00013BC8" w:rsidRPr="0062540A">
              <w:rPr>
                <w:rFonts w:ascii="Arial" w:hAnsi="Arial" w:cs="Arial"/>
                <w:b/>
              </w:rPr>
              <w:t>75%</w:t>
            </w:r>
          </w:p>
        </w:tc>
        <w:tc>
          <w:tcPr>
            <w:tcW w:w="2693" w:type="dxa"/>
            <w:shd w:val="clear" w:color="auto" w:fill="FFFF00"/>
          </w:tcPr>
          <w:p w14:paraId="11346198" w14:textId="77777777" w:rsidR="00D37C45" w:rsidRPr="0062540A" w:rsidRDefault="00D37C45" w:rsidP="00D37C45">
            <w:pPr>
              <w:rPr>
                <w:rFonts w:ascii="Arial" w:hAnsi="Arial" w:cs="Arial"/>
                <w:b/>
              </w:rPr>
            </w:pPr>
            <w:r w:rsidRPr="0062540A">
              <w:rPr>
                <w:rFonts w:ascii="Arial" w:hAnsi="Arial" w:cs="Arial"/>
                <w:b/>
              </w:rPr>
              <w:t>Yellow= Satisfactory, needs minor improvements</w:t>
            </w:r>
          </w:p>
          <w:p w14:paraId="2190C795" w14:textId="77777777" w:rsidR="00D37C45" w:rsidRPr="0062540A" w:rsidRDefault="00013BC8" w:rsidP="00D37C45">
            <w:pPr>
              <w:rPr>
                <w:rFonts w:ascii="Arial" w:hAnsi="Arial" w:cs="Arial"/>
                <w:b/>
              </w:rPr>
            </w:pPr>
            <w:r w:rsidRPr="0062540A">
              <w:rPr>
                <w:rFonts w:ascii="Arial" w:hAnsi="Arial" w:cs="Arial"/>
                <w:b/>
              </w:rPr>
              <w:t>50.1-75%</w:t>
            </w:r>
          </w:p>
        </w:tc>
        <w:tc>
          <w:tcPr>
            <w:tcW w:w="2794" w:type="dxa"/>
            <w:shd w:val="clear" w:color="auto" w:fill="E36C0A" w:themeFill="accent6" w:themeFillShade="BF"/>
          </w:tcPr>
          <w:p w14:paraId="4A455DEB" w14:textId="77777777" w:rsidR="00D37C45" w:rsidRPr="0062540A" w:rsidRDefault="00D37C45" w:rsidP="00D37C45">
            <w:pPr>
              <w:rPr>
                <w:rFonts w:ascii="Arial" w:hAnsi="Arial" w:cs="Arial"/>
                <w:b/>
              </w:rPr>
            </w:pPr>
            <w:r w:rsidRPr="0062540A">
              <w:rPr>
                <w:rFonts w:ascii="Arial" w:hAnsi="Arial" w:cs="Arial"/>
                <w:b/>
              </w:rPr>
              <w:t>Orange= Unsatisfactory, needs major improvements</w:t>
            </w:r>
          </w:p>
          <w:p w14:paraId="6230E273" w14:textId="77777777" w:rsidR="00D37C45" w:rsidRPr="0062540A" w:rsidRDefault="00013BC8" w:rsidP="00D37C45">
            <w:pPr>
              <w:rPr>
                <w:rFonts w:ascii="Arial" w:hAnsi="Arial" w:cs="Arial"/>
                <w:b/>
              </w:rPr>
            </w:pPr>
            <w:r w:rsidRPr="0062540A">
              <w:rPr>
                <w:rFonts w:ascii="Arial" w:hAnsi="Arial" w:cs="Arial"/>
                <w:b/>
              </w:rPr>
              <w:t>25.1-50%</w:t>
            </w:r>
          </w:p>
        </w:tc>
        <w:tc>
          <w:tcPr>
            <w:tcW w:w="1609" w:type="dxa"/>
            <w:shd w:val="clear" w:color="auto" w:fill="FF0000"/>
          </w:tcPr>
          <w:p w14:paraId="086C4D11" w14:textId="40FCEB6B" w:rsidR="00D37C45" w:rsidRPr="0062540A" w:rsidRDefault="00D37C45" w:rsidP="00D37C45">
            <w:pPr>
              <w:rPr>
                <w:rFonts w:ascii="Arial" w:hAnsi="Arial" w:cs="Arial"/>
                <w:b/>
              </w:rPr>
            </w:pPr>
            <w:r w:rsidRPr="0062540A">
              <w:rPr>
                <w:rFonts w:ascii="Arial" w:hAnsi="Arial" w:cs="Arial"/>
                <w:b/>
              </w:rPr>
              <w:t>Red=Weak</w:t>
            </w:r>
            <w:r w:rsidR="00007122">
              <w:rPr>
                <w:rFonts w:ascii="Arial" w:hAnsi="Arial" w:cs="Arial"/>
                <w:b/>
              </w:rPr>
              <w:t xml:space="preserve"> needs a lot more major improvements</w:t>
            </w:r>
          </w:p>
          <w:p w14:paraId="3DD53F3F" w14:textId="77777777" w:rsidR="00D37C45" w:rsidRPr="0062540A" w:rsidRDefault="00013BC8" w:rsidP="00D37C45">
            <w:pPr>
              <w:rPr>
                <w:rFonts w:ascii="Arial" w:eastAsia="Times New Roman" w:hAnsi="Arial" w:cs="Arial"/>
                <w:b/>
                <w:lang w:val="en-US"/>
              </w:rPr>
            </w:pPr>
            <w:r w:rsidRPr="0062540A">
              <w:rPr>
                <w:rFonts w:ascii="Arial" w:eastAsia="Times New Roman" w:hAnsi="Arial" w:cs="Arial"/>
                <w:b/>
                <w:lang w:val="en-US"/>
              </w:rPr>
              <w:t>≤ 25%</w:t>
            </w:r>
          </w:p>
          <w:p w14:paraId="38E824F6" w14:textId="77777777" w:rsidR="00D37C45" w:rsidRPr="0062540A" w:rsidRDefault="00D37C45" w:rsidP="00D37C45">
            <w:pPr>
              <w:rPr>
                <w:rFonts w:ascii="Arial" w:hAnsi="Arial" w:cs="Arial"/>
                <w:b/>
              </w:rPr>
            </w:pPr>
          </w:p>
        </w:tc>
      </w:tr>
    </w:tbl>
    <w:p w14:paraId="477A60B5" w14:textId="77777777" w:rsidR="009D2E9B" w:rsidRPr="0062540A" w:rsidRDefault="009D2E9B" w:rsidP="00960514">
      <w:pPr>
        <w:keepNext/>
        <w:keepLines/>
        <w:numPr>
          <w:ilvl w:val="0"/>
          <w:numId w:val="24"/>
        </w:numPr>
        <w:spacing w:before="360" w:after="60" w:line="240" w:lineRule="auto"/>
        <w:jc w:val="both"/>
        <w:outlineLvl w:val="0"/>
        <w:rPr>
          <w:rFonts w:ascii="Arial" w:eastAsiaTheme="majorEastAsia" w:hAnsi="Arial" w:cs="Arial"/>
          <w:b/>
          <w:bCs/>
          <w:color w:val="7030A0"/>
          <w:spacing w:val="20"/>
          <w:sz w:val="22"/>
          <w:szCs w:val="22"/>
        </w:rPr>
      </w:pPr>
      <w:r w:rsidRPr="0062540A">
        <w:rPr>
          <w:rFonts w:ascii="Arial" w:eastAsiaTheme="majorEastAsia" w:hAnsi="Arial" w:cs="Arial"/>
          <w:b/>
          <w:bCs/>
          <w:color w:val="7030A0"/>
          <w:spacing w:val="20"/>
          <w:sz w:val="22"/>
          <w:szCs w:val="22"/>
        </w:rPr>
        <w:t>SUMMARY RESULTS</w:t>
      </w:r>
    </w:p>
    <w:tbl>
      <w:tblPr>
        <w:tblW w:w="10255" w:type="dxa"/>
        <w:tblLook w:val="04A0" w:firstRow="1" w:lastRow="0" w:firstColumn="1" w:lastColumn="0" w:noHBand="0" w:noVBand="1"/>
      </w:tblPr>
      <w:tblGrid>
        <w:gridCol w:w="6025"/>
        <w:gridCol w:w="4230"/>
      </w:tblGrid>
      <w:tr w:rsidR="009D2E9B" w:rsidRPr="0062540A" w14:paraId="45924E25" w14:textId="77777777" w:rsidTr="009D2E9B">
        <w:trPr>
          <w:trHeight w:val="525"/>
        </w:trPr>
        <w:tc>
          <w:tcPr>
            <w:tcW w:w="6025"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CDCC883"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Summary Performance status</w:t>
            </w:r>
          </w:p>
        </w:tc>
        <w:tc>
          <w:tcPr>
            <w:tcW w:w="4230" w:type="dxa"/>
            <w:tcBorders>
              <w:top w:val="single" w:sz="4" w:space="0" w:color="auto"/>
              <w:left w:val="nil"/>
              <w:bottom w:val="single" w:sz="4" w:space="0" w:color="auto"/>
              <w:right w:val="single" w:sz="4" w:space="0" w:color="auto"/>
            </w:tcBorders>
            <w:shd w:val="clear" w:color="000000" w:fill="A6A6A6"/>
            <w:vAlign w:val="center"/>
            <w:hideMark/>
          </w:tcPr>
          <w:p w14:paraId="7D050B60"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r w:rsidR="009D2E9B" w:rsidRPr="0062540A" w14:paraId="561FD9F2"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90EE90"/>
            <w:vAlign w:val="center"/>
            <w:hideMark/>
          </w:tcPr>
          <w:p w14:paraId="18CCCD6A"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xml:space="preserve">Green = </w:t>
            </w:r>
            <w:r w:rsidRPr="0062540A">
              <w:rPr>
                <w:rFonts w:ascii="Arial" w:eastAsia="Times New Roman" w:hAnsi="Arial" w:cs="Arial"/>
                <w:b/>
                <w:bCs/>
                <w:color w:val="000000"/>
                <w:sz w:val="22"/>
                <w:szCs w:val="22"/>
                <w:lang w:val="en-US"/>
              </w:rPr>
              <w:t>Good</w:t>
            </w:r>
          </w:p>
        </w:tc>
        <w:tc>
          <w:tcPr>
            <w:tcW w:w="4230" w:type="dxa"/>
            <w:tcBorders>
              <w:top w:val="nil"/>
              <w:left w:val="nil"/>
              <w:bottom w:val="single" w:sz="4" w:space="0" w:color="auto"/>
              <w:right w:val="single" w:sz="4" w:space="0" w:color="auto"/>
            </w:tcBorders>
            <w:shd w:val="clear" w:color="000000" w:fill="FFFF00"/>
            <w:vAlign w:val="center"/>
            <w:hideMark/>
          </w:tcPr>
          <w:p w14:paraId="03F12B89"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xml:space="preserve">Yellow = </w:t>
            </w:r>
            <w:r w:rsidRPr="0062540A">
              <w:rPr>
                <w:rFonts w:ascii="Arial" w:eastAsia="Times New Roman" w:hAnsi="Arial" w:cs="Arial"/>
                <w:b/>
                <w:bCs/>
                <w:color w:val="000000"/>
                <w:sz w:val="22"/>
                <w:szCs w:val="22"/>
                <w:lang w:val="en-US"/>
              </w:rPr>
              <w:t>Satisfactory</w:t>
            </w:r>
            <w:r w:rsidRPr="0062540A">
              <w:rPr>
                <w:rFonts w:ascii="Arial" w:eastAsia="Times New Roman" w:hAnsi="Arial" w:cs="Arial"/>
                <w:color w:val="000000"/>
                <w:sz w:val="22"/>
                <w:szCs w:val="22"/>
                <w:lang w:val="en-US"/>
              </w:rPr>
              <w:t>, needs minor improvements</w:t>
            </w:r>
          </w:p>
        </w:tc>
      </w:tr>
      <w:tr w:rsidR="009D2E9B" w:rsidRPr="0062540A" w14:paraId="30097605"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FFA500"/>
            <w:vAlign w:val="center"/>
            <w:hideMark/>
          </w:tcPr>
          <w:p w14:paraId="1EF8F514"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xml:space="preserve">Orange = </w:t>
            </w:r>
            <w:r w:rsidRPr="0062540A">
              <w:rPr>
                <w:rFonts w:ascii="Arial" w:eastAsia="Times New Roman" w:hAnsi="Arial" w:cs="Arial"/>
                <w:b/>
                <w:bCs/>
                <w:color w:val="000000"/>
                <w:sz w:val="22"/>
                <w:szCs w:val="22"/>
                <w:lang w:val="en-US"/>
              </w:rPr>
              <w:t>Unsatisfactory</w:t>
            </w:r>
            <w:r w:rsidRPr="0062540A">
              <w:rPr>
                <w:rFonts w:ascii="Arial" w:eastAsia="Times New Roman" w:hAnsi="Arial" w:cs="Arial"/>
                <w:color w:val="000000"/>
                <w:sz w:val="22"/>
                <w:szCs w:val="22"/>
                <w:lang w:val="en-US"/>
              </w:rPr>
              <w:t>, needs major improvements</w:t>
            </w:r>
          </w:p>
        </w:tc>
        <w:tc>
          <w:tcPr>
            <w:tcW w:w="4230" w:type="dxa"/>
            <w:tcBorders>
              <w:top w:val="nil"/>
              <w:left w:val="nil"/>
              <w:bottom w:val="single" w:sz="4" w:space="0" w:color="auto"/>
              <w:right w:val="single" w:sz="4" w:space="0" w:color="auto"/>
            </w:tcBorders>
            <w:shd w:val="clear" w:color="000000" w:fill="FF0000"/>
            <w:vAlign w:val="center"/>
            <w:hideMark/>
          </w:tcPr>
          <w:p w14:paraId="4FDEC3C6"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xml:space="preserve">Red = </w:t>
            </w:r>
            <w:r w:rsidRPr="0062540A">
              <w:rPr>
                <w:rFonts w:ascii="Arial" w:eastAsia="Times New Roman" w:hAnsi="Arial" w:cs="Arial"/>
                <w:b/>
                <w:bCs/>
                <w:color w:val="000000"/>
                <w:sz w:val="22"/>
                <w:szCs w:val="22"/>
                <w:lang w:val="en-US"/>
              </w:rPr>
              <w:t>Weak</w:t>
            </w:r>
          </w:p>
        </w:tc>
      </w:tr>
      <w:tr w:rsidR="009D2E9B" w:rsidRPr="0062540A" w14:paraId="20AA87EF"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A6A6A6"/>
            <w:vAlign w:val="center"/>
            <w:hideMark/>
          </w:tcPr>
          <w:p w14:paraId="760177A7"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1.Supporting service delivery</w:t>
            </w:r>
          </w:p>
        </w:tc>
        <w:tc>
          <w:tcPr>
            <w:tcW w:w="4230" w:type="dxa"/>
            <w:tcBorders>
              <w:top w:val="nil"/>
              <w:left w:val="nil"/>
              <w:bottom w:val="single" w:sz="4" w:space="0" w:color="auto"/>
              <w:right w:val="single" w:sz="4" w:space="0" w:color="auto"/>
            </w:tcBorders>
            <w:shd w:val="clear" w:color="000000" w:fill="A6A6A6"/>
            <w:vAlign w:val="center"/>
            <w:hideMark/>
          </w:tcPr>
          <w:p w14:paraId="315839B4"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r w:rsidR="009D2E9B" w:rsidRPr="0062540A" w14:paraId="335FBBF1"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492D919F"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1.1 Provide a platform to ensure that service delivery is driven by the agreed strategic priorities</w:t>
            </w:r>
          </w:p>
        </w:tc>
        <w:tc>
          <w:tcPr>
            <w:tcW w:w="4230" w:type="dxa"/>
            <w:tcBorders>
              <w:top w:val="nil"/>
              <w:left w:val="nil"/>
              <w:bottom w:val="single" w:sz="4" w:space="0" w:color="auto"/>
              <w:right w:val="single" w:sz="4" w:space="0" w:color="auto"/>
            </w:tcBorders>
            <w:shd w:val="clear" w:color="000000" w:fill="90EE90"/>
            <w:vAlign w:val="center"/>
            <w:hideMark/>
          </w:tcPr>
          <w:p w14:paraId="74386AA2"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Good</w:t>
            </w:r>
          </w:p>
        </w:tc>
      </w:tr>
      <w:tr w:rsidR="009D2E9B" w:rsidRPr="0062540A" w14:paraId="497E458A"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7AB9E663"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1.2 Develop mechanisms to eliminate duplication of service delivery</w:t>
            </w:r>
          </w:p>
        </w:tc>
        <w:tc>
          <w:tcPr>
            <w:tcW w:w="4230" w:type="dxa"/>
            <w:tcBorders>
              <w:top w:val="nil"/>
              <w:left w:val="nil"/>
              <w:bottom w:val="single" w:sz="4" w:space="0" w:color="auto"/>
              <w:right w:val="single" w:sz="4" w:space="0" w:color="auto"/>
            </w:tcBorders>
            <w:shd w:val="clear" w:color="000000" w:fill="FFFF00"/>
            <w:vAlign w:val="center"/>
            <w:hideMark/>
          </w:tcPr>
          <w:p w14:paraId="48C85C00"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03384FFE"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A6A6A6"/>
            <w:vAlign w:val="center"/>
            <w:hideMark/>
          </w:tcPr>
          <w:p w14:paraId="0C3E9B4C"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2. Informing strategic decision-making of the HC/HCT for the humanitarian response</w:t>
            </w:r>
          </w:p>
        </w:tc>
        <w:tc>
          <w:tcPr>
            <w:tcW w:w="4230" w:type="dxa"/>
            <w:tcBorders>
              <w:top w:val="nil"/>
              <w:left w:val="nil"/>
              <w:bottom w:val="single" w:sz="4" w:space="0" w:color="auto"/>
              <w:right w:val="single" w:sz="4" w:space="0" w:color="auto"/>
            </w:tcBorders>
            <w:shd w:val="clear" w:color="000000" w:fill="A6A6A6"/>
            <w:vAlign w:val="center"/>
            <w:hideMark/>
          </w:tcPr>
          <w:p w14:paraId="58D8761E"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r w:rsidR="009D2E9B" w:rsidRPr="0062540A" w14:paraId="2246A0A1"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226176C0"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2.1 Needs assessment and gap analysis (across other sectors and within the sector)</w:t>
            </w:r>
          </w:p>
        </w:tc>
        <w:tc>
          <w:tcPr>
            <w:tcW w:w="4230" w:type="dxa"/>
            <w:tcBorders>
              <w:top w:val="nil"/>
              <w:left w:val="nil"/>
              <w:bottom w:val="single" w:sz="4" w:space="0" w:color="auto"/>
              <w:right w:val="single" w:sz="4" w:space="0" w:color="auto"/>
            </w:tcBorders>
            <w:shd w:val="clear" w:color="000000" w:fill="FFA500"/>
            <w:vAlign w:val="center"/>
            <w:hideMark/>
          </w:tcPr>
          <w:p w14:paraId="1015756D"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Unsatisfactory</w:t>
            </w:r>
          </w:p>
        </w:tc>
      </w:tr>
      <w:tr w:rsidR="009D2E9B" w:rsidRPr="0062540A" w14:paraId="2FD01301"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0A8D05A7"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lastRenderedPageBreak/>
              <w:t>2.2 Analysis to identify and address (emerging) gaps, obstacles, duplication, and cross-cutting issues.</w:t>
            </w:r>
          </w:p>
        </w:tc>
        <w:tc>
          <w:tcPr>
            <w:tcW w:w="4230" w:type="dxa"/>
            <w:tcBorders>
              <w:top w:val="nil"/>
              <w:left w:val="nil"/>
              <w:bottom w:val="single" w:sz="4" w:space="0" w:color="auto"/>
              <w:right w:val="single" w:sz="4" w:space="0" w:color="auto"/>
            </w:tcBorders>
            <w:shd w:val="clear" w:color="000000" w:fill="FFFF00"/>
            <w:vAlign w:val="center"/>
            <w:hideMark/>
          </w:tcPr>
          <w:p w14:paraId="5F1E7DE1"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6C2AE297"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5C75E747"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2.3 Prioritization, grounded in response analysis</w:t>
            </w:r>
          </w:p>
        </w:tc>
        <w:tc>
          <w:tcPr>
            <w:tcW w:w="4230" w:type="dxa"/>
            <w:tcBorders>
              <w:top w:val="nil"/>
              <w:left w:val="nil"/>
              <w:bottom w:val="single" w:sz="4" w:space="0" w:color="auto"/>
              <w:right w:val="single" w:sz="4" w:space="0" w:color="auto"/>
            </w:tcBorders>
            <w:shd w:val="clear" w:color="000000" w:fill="FF0000"/>
            <w:vAlign w:val="center"/>
            <w:hideMark/>
          </w:tcPr>
          <w:p w14:paraId="3236676F"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Weak</w:t>
            </w:r>
          </w:p>
        </w:tc>
      </w:tr>
      <w:tr w:rsidR="009D2E9B" w:rsidRPr="0062540A" w14:paraId="2E0E52EC"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A6A6A6"/>
            <w:vAlign w:val="center"/>
            <w:hideMark/>
          </w:tcPr>
          <w:p w14:paraId="4443AFD2"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3. Planning and strategy development</w:t>
            </w:r>
          </w:p>
        </w:tc>
        <w:tc>
          <w:tcPr>
            <w:tcW w:w="4230" w:type="dxa"/>
            <w:tcBorders>
              <w:top w:val="nil"/>
              <w:left w:val="nil"/>
              <w:bottom w:val="single" w:sz="4" w:space="0" w:color="auto"/>
              <w:right w:val="single" w:sz="4" w:space="0" w:color="auto"/>
            </w:tcBorders>
            <w:shd w:val="clear" w:color="000000" w:fill="A6A6A6"/>
            <w:vAlign w:val="center"/>
            <w:hideMark/>
          </w:tcPr>
          <w:p w14:paraId="73BCD398"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r w:rsidR="009D2E9B" w:rsidRPr="0062540A" w14:paraId="5B56C971"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7690065E"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xml:space="preserve">3.1 Develop </w:t>
            </w:r>
            <w:proofErr w:type="spellStart"/>
            <w:r w:rsidRPr="0062540A">
              <w:rPr>
                <w:rFonts w:ascii="Arial" w:eastAsia="Times New Roman" w:hAnsi="Arial" w:cs="Arial"/>
                <w:color w:val="000000"/>
                <w:sz w:val="22"/>
                <w:szCs w:val="22"/>
                <w:lang w:val="en-US"/>
              </w:rPr>
              <w:t>sectoral</w:t>
            </w:r>
            <w:proofErr w:type="spellEnd"/>
            <w:r w:rsidRPr="0062540A">
              <w:rPr>
                <w:rFonts w:ascii="Arial" w:eastAsia="Times New Roman" w:hAnsi="Arial" w:cs="Arial"/>
                <w:color w:val="000000"/>
                <w:sz w:val="22"/>
                <w:szCs w:val="22"/>
                <w:lang w:val="en-US"/>
              </w:rPr>
              <w:t xml:space="preserve"> plans, objectives and indicators directly supporting realization of the HC/HCT strategic priorities</w:t>
            </w:r>
          </w:p>
        </w:tc>
        <w:tc>
          <w:tcPr>
            <w:tcW w:w="4230" w:type="dxa"/>
            <w:tcBorders>
              <w:top w:val="nil"/>
              <w:left w:val="nil"/>
              <w:bottom w:val="single" w:sz="4" w:space="0" w:color="auto"/>
              <w:right w:val="single" w:sz="4" w:space="0" w:color="auto"/>
            </w:tcBorders>
            <w:shd w:val="clear" w:color="000000" w:fill="FFA500"/>
            <w:vAlign w:val="center"/>
            <w:hideMark/>
          </w:tcPr>
          <w:p w14:paraId="0E512DCD"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Unsatisfactory</w:t>
            </w:r>
          </w:p>
        </w:tc>
      </w:tr>
      <w:tr w:rsidR="009D2E9B" w:rsidRPr="0062540A" w14:paraId="66E8B883"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2B7AE831"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3.2 Application and adherence to existing standards and guidelines</w:t>
            </w:r>
          </w:p>
        </w:tc>
        <w:tc>
          <w:tcPr>
            <w:tcW w:w="4230" w:type="dxa"/>
            <w:tcBorders>
              <w:top w:val="nil"/>
              <w:left w:val="nil"/>
              <w:bottom w:val="single" w:sz="4" w:space="0" w:color="auto"/>
              <w:right w:val="single" w:sz="4" w:space="0" w:color="auto"/>
            </w:tcBorders>
            <w:shd w:val="clear" w:color="000000" w:fill="FFFF00"/>
            <w:vAlign w:val="center"/>
            <w:hideMark/>
          </w:tcPr>
          <w:p w14:paraId="252A681C"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666DBD3E"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08FB583A"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3.3 Clarify funding requirements, prioritization, and cluster contributions to HC’s overall humanitarian funding considerations</w:t>
            </w:r>
          </w:p>
        </w:tc>
        <w:tc>
          <w:tcPr>
            <w:tcW w:w="4230" w:type="dxa"/>
            <w:tcBorders>
              <w:top w:val="nil"/>
              <w:left w:val="nil"/>
              <w:bottom w:val="single" w:sz="4" w:space="0" w:color="auto"/>
              <w:right w:val="single" w:sz="4" w:space="0" w:color="auto"/>
            </w:tcBorders>
            <w:shd w:val="clear" w:color="000000" w:fill="FFFF00"/>
            <w:vAlign w:val="center"/>
            <w:hideMark/>
          </w:tcPr>
          <w:p w14:paraId="2D746C5B"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7BA1B3D9" w14:textId="77777777" w:rsidTr="009D2E9B">
        <w:trPr>
          <w:trHeight w:val="525"/>
        </w:trPr>
        <w:tc>
          <w:tcPr>
            <w:tcW w:w="6025" w:type="dxa"/>
            <w:tcBorders>
              <w:top w:val="nil"/>
              <w:left w:val="single" w:sz="4" w:space="0" w:color="auto"/>
              <w:bottom w:val="single" w:sz="4" w:space="0" w:color="auto"/>
              <w:right w:val="single" w:sz="4" w:space="0" w:color="auto"/>
            </w:tcBorders>
            <w:shd w:val="clear" w:color="000000" w:fill="A6A6A6"/>
            <w:vAlign w:val="center"/>
            <w:hideMark/>
          </w:tcPr>
          <w:p w14:paraId="1B01D9BA"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4. Advocacy</w:t>
            </w:r>
          </w:p>
        </w:tc>
        <w:tc>
          <w:tcPr>
            <w:tcW w:w="4230" w:type="dxa"/>
            <w:tcBorders>
              <w:top w:val="nil"/>
              <w:left w:val="nil"/>
              <w:bottom w:val="single" w:sz="4" w:space="0" w:color="auto"/>
              <w:right w:val="single" w:sz="4" w:space="0" w:color="auto"/>
            </w:tcBorders>
            <w:shd w:val="clear" w:color="000000" w:fill="A6A6A6"/>
            <w:vAlign w:val="center"/>
            <w:hideMark/>
          </w:tcPr>
          <w:p w14:paraId="310A851F"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r w:rsidR="009D2E9B" w:rsidRPr="0062540A" w14:paraId="0CF95F8A"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057D97E0"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4.1 Identify advocacy concerns to contribute to HC and HCT messaging and action</w:t>
            </w:r>
          </w:p>
        </w:tc>
        <w:tc>
          <w:tcPr>
            <w:tcW w:w="4230" w:type="dxa"/>
            <w:tcBorders>
              <w:top w:val="nil"/>
              <w:left w:val="nil"/>
              <w:bottom w:val="single" w:sz="4" w:space="0" w:color="auto"/>
              <w:right w:val="single" w:sz="4" w:space="0" w:color="auto"/>
            </w:tcBorders>
            <w:shd w:val="clear" w:color="000000" w:fill="FFFF00"/>
            <w:vAlign w:val="center"/>
            <w:hideMark/>
          </w:tcPr>
          <w:p w14:paraId="3E383295"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524957EC"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55D2E9B4"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4.2 Undertaking advocacy activities on behalf of cluster participants and the affected population</w:t>
            </w:r>
          </w:p>
        </w:tc>
        <w:tc>
          <w:tcPr>
            <w:tcW w:w="4230" w:type="dxa"/>
            <w:tcBorders>
              <w:top w:val="nil"/>
              <w:left w:val="nil"/>
              <w:bottom w:val="single" w:sz="4" w:space="0" w:color="auto"/>
              <w:right w:val="single" w:sz="4" w:space="0" w:color="auto"/>
            </w:tcBorders>
            <w:shd w:val="clear" w:color="000000" w:fill="FFFF00"/>
            <w:vAlign w:val="center"/>
            <w:hideMark/>
          </w:tcPr>
          <w:p w14:paraId="175C7D8D"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6AADEF10"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62BEE06F"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5. Monitoring and reporting</w:t>
            </w:r>
          </w:p>
        </w:tc>
        <w:tc>
          <w:tcPr>
            <w:tcW w:w="4230" w:type="dxa"/>
            <w:tcBorders>
              <w:top w:val="nil"/>
              <w:left w:val="nil"/>
              <w:bottom w:val="single" w:sz="4" w:space="0" w:color="auto"/>
              <w:right w:val="single" w:sz="4" w:space="0" w:color="auto"/>
            </w:tcBorders>
            <w:shd w:val="clear" w:color="000000" w:fill="FFFF00"/>
            <w:vAlign w:val="center"/>
            <w:hideMark/>
          </w:tcPr>
          <w:p w14:paraId="4FB4EB26"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2F7934CA"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2DB925FC"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6. Contingency planning/preparedness</w:t>
            </w:r>
          </w:p>
        </w:tc>
        <w:tc>
          <w:tcPr>
            <w:tcW w:w="4230" w:type="dxa"/>
            <w:tcBorders>
              <w:top w:val="nil"/>
              <w:left w:val="nil"/>
              <w:bottom w:val="single" w:sz="4" w:space="0" w:color="auto"/>
              <w:right w:val="single" w:sz="4" w:space="0" w:color="auto"/>
            </w:tcBorders>
            <w:shd w:val="clear" w:color="000000" w:fill="FFFF00"/>
            <w:vAlign w:val="center"/>
            <w:hideMark/>
          </w:tcPr>
          <w:p w14:paraId="32F300FA"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26F64B79" w14:textId="77777777" w:rsidTr="009D2E9B">
        <w:trPr>
          <w:trHeight w:val="525"/>
        </w:trPr>
        <w:tc>
          <w:tcPr>
            <w:tcW w:w="6025" w:type="dxa"/>
            <w:tcBorders>
              <w:top w:val="nil"/>
              <w:left w:val="single" w:sz="4" w:space="0" w:color="auto"/>
              <w:bottom w:val="single" w:sz="4" w:space="0" w:color="auto"/>
              <w:right w:val="single" w:sz="4" w:space="0" w:color="auto"/>
            </w:tcBorders>
            <w:shd w:val="clear" w:color="auto" w:fill="auto"/>
            <w:vAlign w:val="center"/>
            <w:hideMark/>
          </w:tcPr>
          <w:p w14:paraId="57EAE52D" w14:textId="77777777" w:rsidR="009D2E9B" w:rsidRPr="0062540A" w:rsidRDefault="009D2E9B" w:rsidP="009D2E9B">
            <w:pPr>
              <w:spacing w:before="0" w:after="0" w:line="240" w:lineRule="auto"/>
              <w:rPr>
                <w:rFonts w:ascii="Arial" w:eastAsia="Times New Roman" w:hAnsi="Arial" w:cs="Arial"/>
                <w:b/>
                <w:bCs/>
                <w:color w:val="000000"/>
                <w:sz w:val="22"/>
                <w:szCs w:val="22"/>
                <w:lang w:val="en-US"/>
              </w:rPr>
            </w:pPr>
            <w:r w:rsidRPr="0062540A">
              <w:rPr>
                <w:rFonts w:ascii="Arial" w:eastAsia="Times New Roman" w:hAnsi="Arial" w:cs="Arial"/>
                <w:b/>
                <w:bCs/>
                <w:color w:val="000000"/>
                <w:sz w:val="22"/>
                <w:szCs w:val="22"/>
                <w:lang w:val="en-US"/>
              </w:rPr>
              <w:t>7. Accountability to affected population</w:t>
            </w:r>
          </w:p>
        </w:tc>
        <w:tc>
          <w:tcPr>
            <w:tcW w:w="4230" w:type="dxa"/>
            <w:tcBorders>
              <w:top w:val="nil"/>
              <w:left w:val="nil"/>
              <w:bottom w:val="single" w:sz="4" w:space="0" w:color="auto"/>
              <w:right w:val="single" w:sz="4" w:space="0" w:color="auto"/>
            </w:tcBorders>
            <w:shd w:val="clear" w:color="000000" w:fill="FFFF00"/>
            <w:vAlign w:val="center"/>
            <w:hideMark/>
          </w:tcPr>
          <w:p w14:paraId="6966C73D" w14:textId="77777777" w:rsidR="009D2E9B" w:rsidRPr="0062540A" w:rsidRDefault="009D2E9B" w:rsidP="009D2E9B">
            <w:pPr>
              <w:spacing w:before="0" w:after="0" w:line="240" w:lineRule="auto"/>
              <w:jc w:val="center"/>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Satisfactory</w:t>
            </w:r>
          </w:p>
        </w:tc>
      </w:tr>
      <w:tr w:rsidR="009D2E9B" w:rsidRPr="0062540A" w14:paraId="6F2C8443" w14:textId="77777777" w:rsidTr="009D2E9B">
        <w:trPr>
          <w:trHeight w:val="525"/>
        </w:trPr>
        <w:tc>
          <w:tcPr>
            <w:tcW w:w="10255"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51BA3267" w14:textId="77777777" w:rsidR="009D2E9B" w:rsidRPr="0062540A" w:rsidRDefault="009D2E9B" w:rsidP="009D2E9B">
            <w:pPr>
              <w:spacing w:before="0" w:after="0" w:line="240" w:lineRule="auto"/>
              <w:rPr>
                <w:rFonts w:ascii="Arial" w:eastAsia="Times New Roman" w:hAnsi="Arial" w:cs="Arial"/>
                <w:color w:val="000000"/>
                <w:sz w:val="22"/>
                <w:szCs w:val="22"/>
                <w:lang w:val="en-US"/>
              </w:rPr>
            </w:pPr>
            <w:r w:rsidRPr="0062540A">
              <w:rPr>
                <w:rFonts w:ascii="Arial" w:eastAsia="Times New Roman" w:hAnsi="Arial" w:cs="Arial"/>
                <w:color w:val="000000"/>
                <w:sz w:val="22"/>
                <w:szCs w:val="22"/>
                <w:lang w:val="en-US"/>
              </w:rPr>
              <w:t> </w:t>
            </w:r>
          </w:p>
        </w:tc>
      </w:tr>
    </w:tbl>
    <w:p w14:paraId="19DAFF4B" w14:textId="77777777" w:rsidR="00960514" w:rsidRPr="0062540A" w:rsidRDefault="009D2E9B" w:rsidP="00960514">
      <w:pPr>
        <w:keepNext/>
        <w:keepLines/>
        <w:numPr>
          <w:ilvl w:val="0"/>
          <w:numId w:val="24"/>
        </w:numPr>
        <w:spacing w:before="360" w:after="60" w:line="240" w:lineRule="auto"/>
        <w:jc w:val="both"/>
        <w:outlineLvl w:val="0"/>
        <w:rPr>
          <w:rFonts w:ascii="Arial" w:eastAsiaTheme="majorEastAsia" w:hAnsi="Arial" w:cs="Arial"/>
          <w:b/>
          <w:bCs/>
          <w:color w:val="7030A0"/>
          <w:spacing w:val="20"/>
          <w:sz w:val="22"/>
          <w:szCs w:val="22"/>
        </w:rPr>
      </w:pPr>
      <w:r w:rsidRPr="0062540A">
        <w:rPr>
          <w:rFonts w:ascii="Arial" w:eastAsiaTheme="majorEastAsia" w:hAnsi="Arial" w:cs="Arial"/>
          <w:b/>
          <w:bCs/>
          <w:color w:val="7030A0"/>
          <w:spacing w:val="20"/>
          <w:sz w:val="22"/>
          <w:szCs w:val="22"/>
        </w:rPr>
        <w:t>DETAILED RESULTS</w:t>
      </w:r>
    </w:p>
    <w:p w14:paraId="0180AAF4" w14:textId="1512F237" w:rsidR="00597280" w:rsidRPr="0062540A" w:rsidRDefault="00597280" w:rsidP="00013BC8">
      <w:pPr>
        <w:keepNext/>
        <w:keepLines/>
        <w:spacing w:before="360" w:after="60" w:line="240" w:lineRule="auto"/>
        <w:jc w:val="both"/>
        <w:outlineLvl w:val="0"/>
        <w:rPr>
          <w:rFonts w:ascii="Arial" w:eastAsiaTheme="majorEastAsia" w:hAnsi="Arial" w:cs="Arial"/>
          <w:bCs/>
          <w:spacing w:val="20"/>
          <w:sz w:val="22"/>
          <w:szCs w:val="22"/>
        </w:rPr>
      </w:pPr>
      <w:r w:rsidRPr="0062540A">
        <w:rPr>
          <w:rFonts w:ascii="Arial" w:eastAsiaTheme="majorEastAsia" w:hAnsi="Arial" w:cs="Arial"/>
          <w:bCs/>
          <w:spacing w:val="20"/>
          <w:sz w:val="22"/>
          <w:szCs w:val="22"/>
        </w:rPr>
        <w:t>T</w:t>
      </w:r>
      <w:r w:rsidR="00013BC8" w:rsidRPr="0062540A">
        <w:rPr>
          <w:rFonts w:ascii="Arial" w:eastAsiaTheme="majorEastAsia" w:hAnsi="Arial" w:cs="Arial"/>
          <w:bCs/>
          <w:spacing w:val="20"/>
          <w:sz w:val="22"/>
          <w:szCs w:val="22"/>
        </w:rPr>
        <w:t>he results below are based on a 50% response rate. From the 50 partners expected to re</w:t>
      </w:r>
      <w:r w:rsidR="008E1DDD" w:rsidRPr="0062540A">
        <w:rPr>
          <w:rFonts w:ascii="Arial" w:eastAsiaTheme="majorEastAsia" w:hAnsi="Arial" w:cs="Arial"/>
          <w:bCs/>
          <w:spacing w:val="20"/>
          <w:sz w:val="22"/>
          <w:szCs w:val="22"/>
        </w:rPr>
        <w:t>s</w:t>
      </w:r>
      <w:r w:rsidR="00013BC8" w:rsidRPr="0062540A">
        <w:rPr>
          <w:rFonts w:ascii="Arial" w:eastAsiaTheme="majorEastAsia" w:hAnsi="Arial" w:cs="Arial"/>
          <w:bCs/>
          <w:spacing w:val="20"/>
          <w:sz w:val="22"/>
          <w:szCs w:val="22"/>
        </w:rPr>
        <w:t xml:space="preserve">pond only 25 partners </w:t>
      </w:r>
      <w:r w:rsidR="00610449">
        <w:rPr>
          <w:rFonts w:ascii="Arial" w:eastAsiaTheme="majorEastAsia" w:hAnsi="Arial" w:cs="Arial"/>
          <w:bCs/>
          <w:spacing w:val="20"/>
          <w:sz w:val="22"/>
          <w:szCs w:val="22"/>
        </w:rPr>
        <w:t xml:space="preserve">completed </w:t>
      </w:r>
      <w:r w:rsidR="00013BC8" w:rsidRPr="0062540A">
        <w:rPr>
          <w:rFonts w:ascii="Arial" w:eastAsiaTheme="majorEastAsia" w:hAnsi="Arial" w:cs="Arial"/>
          <w:bCs/>
          <w:spacing w:val="20"/>
          <w:sz w:val="22"/>
          <w:szCs w:val="22"/>
        </w:rPr>
        <w:t xml:space="preserve">the questionnaire at </w:t>
      </w:r>
      <w:r w:rsidR="00610449">
        <w:rPr>
          <w:rFonts w:ascii="Arial" w:eastAsiaTheme="majorEastAsia" w:hAnsi="Arial" w:cs="Arial"/>
          <w:bCs/>
          <w:spacing w:val="20"/>
          <w:sz w:val="22"/>
          <w:szCs w:val="22"/>
        </w:rPr>
        <w:t xml:space="preserve">the </w:t>
      </w:r>
      <w:r w:rsidR="00013BC8" w:rsidRPr="0062540A">
        <w:rPr>
          <w:rFonts w:ascii="Arial" w:eastAsiaTheme="majorEastAsia" w:hAnsi="Arial" w:cs="Arial"/>
          <w:bCs/>
          <w:spacing w:val="20"/>
          <w:sz w:val="22"/>
          <w:szCs w:val="22"/>
        </w:rPr>
        <w:t xml:space="preserve">close of the survey. The table below shows the </w:t>
      </w:r>
      <w:r w:rsidR="00610449">
        <w:rPr>
          <w:rFonts w:ascii="Arial" w:eastAsiaTheme="majorEastAsia" w:hAnsi="Arial" w:cs="Arial"/>
          <w:bCs/>
          <w:spacing w:val="20"/>
          <w:sz w:val="22"/>
          <w:szCs w:val="22"/>
        </w:rPr>
        <w:t>response rate amongst partners</w:t>
      </w:r>
      <w:r w:rsidR="00013BC8" w:rsidRPr="0062540A">
        <w:rPr>
          <w:rFonts w:ascii="Arial" w:eastAsiaTheme="majorEastAsia" w:hAnsi="Arial" w:cs="Arial"/>
          <w:bCs/>
          <w:spacing w:val="20"/>
          <w:sz w:val="22"/>
          <w:szCs w:val="22"/>
        </w:rPr>
        <w:t>.</w:t>
      </w:r>
    </w:p>
    <w:p w14:paraId="402B09CA" w14:textId="12E2E7F9" w:rsidR="00013BC8" w:rsidRPr="0062540A" w:rsidRDefault="00C36239" w:rsidP="00013BC8">
      <w:pPr>
        <w:keepNext/>
        <w:keepLines/>
        <w:spacing w:before="360" w:after="60" w:line="240" w:lineRule="auto"/>
        <w:jc w:val="both"/>
        <w:outlineLvl w:val="0"/>
        <w:rPr>
          <w:rFonts w:ascii="Arial" w:eastAsiaTheme="majorEastAsia" w:hAnsi="Arial" w:cs="Arial"/>
          <w:bCs/>
          <w:spacing w:val="20"/>
          <w:sz w:val="22"/>
          <w:szCs w:val="22"/>
        </w:rPr>
      </w:pPr>
      <w:r w:rsidRPr="0062540A">
        <w:rPr>
          <w:rFonts w:ascii="Arial" w:hAnsi="Arial" w:cs="Arial"/>
          <w:noProof/>
          <w:sz w:val="22"/>
          <w:szCs w:val="22"/>
          <w:lang w:val="en-US"/>
        </w:rPr>
        <w:drawing>
          <wp:anchor distT="0" distB="0" distL="114300" distR="114300" simplePos="0" relativeHeight="251666432" behindDoc="1" locked="0" layoutInCell="1" allowOverlap="1" wp14:anchorId="7EB96A3D" wp14:editId="2A2DAE4E">
            <wp:simplePos x="0" y="0"/>
            <wp:positionH relativeFrom="margin">
              <wp:align>left</wp:align>
            </wp:positionH>
            <wp:positionV relativeFrom="paragraph">
              <wp:posOffset>721360</wp:posOffset>
            </wp:positionV>
            <wp:extent cx="2524125" cy="2343150"/>
            <wp:effectExtent l="0" t="0" r="9525" b="0"/>
            <wp:wrapTight wrapText="bothSides">
              <wp:wrapPolygon edited="0">
                <wp:start x="16954" y="0"/>
                <wp:lineTo x="0" y="527"/>
                <wp:lineTo x="0" y="13171"/>
                <wp:lineTo x="16954" y="14049"/>
                <wp:lineTo x="0" y="14224"/>
                <wp:lineTo x="0" y="21424"/>
                <wp:lineTo x="21518" y="21424"/>
                <wp:lineTo x="21518" y="0"/>
                <wp:lineTo x="1695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DDD" w:rsidRPr="0062540A">
        <w:rPr>
          <w:rFonts w:ascii="Arial" w:eastAsiaTheme="majorEastAsia" w:hAnsi="Arial" w:cs="Arial"/>
          <w:bCs/>
          <w:spacing w:val="20"/>
          <w:sz w:val="22"/>
          <w:szCs w:val="22"/>
        </w:rPr>
        <w:t>There was a response from PND</w:t>
      </w:r>
      <w:r w:rsidR="00610449">
        <w:rPr>
          <w:rFonts w:ascii="Arial" w:eastAsiaTheme="majorEastAsia" w:hAnsi="Arial" w:cs="Arial"/>
          <w:bCs/>
          <w:spacing w:val="20"/>
          <w:sz w:val="22"/>
          <w:szCs w:val="22"/>
        </w:rPr>
        <w:t>,</w:t>
      </w:r>
      <w:r w:rsidR="008E1DDD" w:rsidRPr="0062540A">
        <w:rPr>
          <w:rFonts w:ascii="Arial" w:eastAsiaTheme="majorEastAsia" w:hAnsi="Arial" w:cs="Arial"/>
          <w:bCs/>
          <w:spacing w:val="20"/>
          <w:sz w:val="22"/>
          <w:szCs w:val="22"/>
        </w:rPr>
        <w:t xml:space="preserve"> and also from MoPH which </w:t>
      </w:r>
      <w:r w:rsidR="00610449">
        <w:rPr>
          <w:rFonts w:ascii="Arial" w:eastAsiaTheme="majorEastAsia" w:hAnsi="Arial" w:cs="Arial"/>
          <w:bCs/>
          <w:spacing w:val="20"/>
          <w:sz w:val="22"/>
          <w:szCs w:val="22"/>
        </w:rPr>
        <w:t xml:space="preserve">are </w:t>
      </w:r>
      <w:r w:rsidR="00610449" w:rsidRPr="0062540A">
        <w:rPr>
          <w:rFonts w:ascii="Arial" w:eastAsiaTheme="majorEastAsia" w:hAnsi="Arial" w:cs="Arial"/>
          <w:bCs/>
          <w:spacing w:val="20"/>
          <w:sz w:val="22"/>
          <w:szCs w:val="22"/>
        </w:rPr>
        <w:t>essentially</w:t>
      </w:r>
      <w:r w:rsidR="008E1DDD" w:rsidRPr="0062540A">
        <w:rPr>
          <w:rFonts w:ascii="Arial" w:eastAsiaTheme="majorEastAsia" w:hAnsi="Arial" w:cs="Arial"/>
          <w:bCs/>
          <w:spacing w:val="20"/>
          <w:sz w:val="22"/>
          <w:szCs w:val="22"/>
        </w:rPr>
        <w:t xml:space="preserve"> is the same</w:t>
      </w:r>
      <w:r w:rsidR="00610449">
        <w:rPr>
          <w:rFonts w:ascii="Arial" w:eastAsiaTheme="majorEastAsia" w:hAnsi="Arial" w:cs="Arial"/>
          <w:bCs/>
          <w:spacing w:val="20"/>
          <w:sz w:val="22"/>
          <w:szCs w:val="22"/>
        </w:rPr>
        <w:t xml:space="preserve"> entity,</w:t>
      </w:r>
      <w:r w:rsidR="008E1DDD" w:rsidRPr="0062540A">
        <w:rPr>
          <w:rFonts w:ascii="Arial" w:eastAsiaTheme="majorEastAsia" w:hAnsi="Arial" w:cs="Arial"/>
          <w:bCs/>
          <w:spacing w:val="20"/>
          <w:sz w:val="22"/>
          <w:szCs w:val="22"/>
        </w:rPr>
        <w:t xml:space="preserve"> hence the 200% response rate. There was little response from LNGOs and the cluster looked into the reasons for limited participation in the survey by LNGOs which were mainly to do with the language of the survey. If the survey would have been also in the local languages then a lot more responses would have been made.</w:t>
      </w:r>
    </w:p>
    <w:p w14:paraId="4E23583C" w14:textId="77777777" w:rsidR="00C36239" w:rsidRDefault="008E1DDD" w:rsidP="00C36239">
      <w:pPr>
        <w:keepNext/>
        <w:keepLines/>
        <w:spacing w:before="360" w:after="60" w:line="240" w:lineRule="auto"/>
        <w:jc w:val="both"/>
        <w:outlineLvl w:val="0"/>
        <w:rPr>
          <w:rFonts w:ascii="Arial" w:eastAsiaTheme="majorEastAsia" w:hAnsi="Arial" w:cs="Arial"/>
          <w:b/>
          <w:bCs/>
          <w:color w:val="548DD4" w:themeColor="text2" w:themeTint="99"/>
          <w:spacing w:val="20"/>
          <w:sz w:val="22"/>
          <w:szCs w:val="22"/>
        </w:rPr>
      </w:pPr>
      <w:r w:rsidRPr="0062540A">
        <w:rPr>
          <w:rFonts w:ascii="Arial" w:eastAsiaTheme="majorEastAsia" w:hAnsi="Arial" w:cs="Arial"/>
          <w:b/>
          <w:bCs/>
          <w:color w:val="548DD4" w:themeColor="text2" w:themeTint="99"/>
          <w:spacing w:val="20"/>
          <w:sz w:val="22"/>
          <w:szCs w:val="22"/>
        </w:rPr>
        <w:t>Recommendations</w:t>
      </w:r>
    </w:p>
    <w:p w14:paraId="3CFCD089" w14:textId="77777777" w:rsidR="00036D72" w:rsidRPr="00262833" w:rsidRDefault="00036D72" w:rsidP="00262833">
      <w:pPr>
        <w:pStyle w:val="ListParagraph"/>
        <w:keepNext/>
        <w:keepLines/>
        <w:numPr>
          <w:ilvl w:val="1"/>
          <w:numId w:val="32"/>
        </w:numPr>
        <w:spacing w:before="360" w:after="60" w:line="240" w:lineRule="auto"/>
        <w:jc w:val="both"/>
        <w:outlineLvl w:val="0"/>
        <w:rPr>
          <w:rFonts w:ascii="Arial" w:eastAsiaTheme="majorEastAsia" w:hAnsi="Arial" w:cs="Arial"/>
          <w:bCs/>
          <w:color w:val="548DD4" w:themeColor="text2" w:themeTint="99"/>
          <w:spacing w:val="20"/>
        </w:rPr>
      </w:pPr>
      <w:r w:rsidRPr="00262833">
        <w:rPr>
          <w:rFonts w:ascii="Arial" w:eastAsiaTheme="majorEastAsia" w:hAnsi="Arial" w:cs="Arial"/>
          <w:bCs/>
          <w:color w:val="548DD4" w:themeColor="text2" w:themeTint="99"/>
          <w:spacing w:val="20"/>
        </w:rPr>
        <w:t>There is need to consider translation of the CPM survey monkey to ensure increased participation by local NGOS but also enhance subnational participation.</w:t>
      </w:r>
    </w:p>
    <w:p w14:paraId="49D8F056" w14:textId="77777777" w:rsidR="00036D72" w:rsidRPr="0062540A" w:rsidRDefault="00036D72" w:rsidP="00C36239">
      <w:pPr>
        <w:pStyle w:val="ListParagraph"/>
        <w:keepNext/>
        <w:keepLines/>
        <w:numPr>
          <w:ilvl w:val="0"/>
          <w:numId w:val="32"/>
        </w:numPr>
        <w:spacing w:before="360" w:after="60" w:line="240" w:lineRule="auto"/>
        <w:jc w:val="both"/>
        <w:outlineLvl w:val="0"/>
        <w:rPr>
          <w:rFonts w:ascii="Arial" w:eastAsiaTheme="majorEastAsia" w:hAnsi="Arial" w:cs="Arial"/>
          <w:bCs/>
          <w:color w:val="548DD4" w:themeColor="text2" w:themeTint="99"/>
          <w:spacing w:val="20"/>
        </w:rPr>
      </w:pPr>
      <w:r w:rsidRPr="0062540A">
        <w:rPr>
          <w:rFonts w:ascii="Arial" w:eastAsiaTheme="majorEastAsia" w:hAnsi="Arial" w:cs="Arial"/>
          <w:bCs/>
          <w:color w:val="548DD4" w:themeColor="text2" w:themeTint="99"/>
          <w:spacing w:val="20"/>
        </w:rPr>
        <w:t xml:space="preserve">There is need </w:t>
      </w:r>
      <w:r w:rsidR="00987AFA">
        <w:rPr>
          <w:rFonts w:ascii="Arial" w:eastAsiaTheme="majorEastAsia" w:hAnsi="Arial" w:cs="Arial"/>
          <w:bCs/>
          <w:color w:val="548DD4" w:themeColor="text2" w:themeTint="99"/>
          <w:spacing w:val="20"/>
        </w:rPr>
        <w:t xml:space="preserve">to </w:t>
      </w:r>
      <w:r w:rsidRPr="0062540A">
        <w:rPr>
          <w:rFonts w:ascii="Arial" w:eastAsiaTheme="majorEastAsia" w:hAnsi="Arial" w:cs="Arial"/>
          <w:bCs/>
          <w:color w:val="548DD4" w:themeColor="text2" w:themeTint="99"/>
          <w:spacing w:val="20"/>
        </w:rPr>
        <w:t xml:space="preserve">consider not restricting answering the survey to </w:t>
      </w:r>
      <w:r w:rsidR="00C36239">
        <w:rPr>
          <w:rFonts w:ascii="Arial" w:eastAsiaTheme="majorEastAsia" w:hAnsi="Arial" w:cs="Arial"/>
          <w:bCs/>
          <w:color w:val="548DD4" w:themeColor="text2" w:themeTint="99"/>
          <w:spacing w:val="20"/>
        </w:rPr>
        <w:t xml:space="preserve">one </w:t>
      </w:r>
      <w:r w:rsidRPr="0062540A">
        <w:rPr>
          <w:rFonts w:ascii="Arial" w:eastAsiaTheme="majorEastAsia" w:hAnsi="Arial" w:cs="Arial"/>
          <w:bCs/>
          <w:color w:val="548DD4" w:themeColor="text2" w:themeTint="99"/>
          <w:spacing w:val="20"/>
        </w:rPr>
        <w:t>person per organization as opinions are different and if the cluster wants to grow there is need to listen to all voices however many.</w:t>
      </w:r>
    </w:p>
    <w:p w14:paraId="2288E18B" w14:textId="77777777" w:rsidR="002E7947" w:rsidRDefault="002E7947" w:rsidP="002E7947">
      <w:pPr>
        <w:rPr>
          <w:rFonts w:ascii="Arial" w:hAnsi="Arial" w:cs="Arial"/>
          <w:b/>
          <w:bCs/>
        </w:rPr>
      </w:pPr>
    </w:p>
    <w:p w14:paraId="78416437" w14:textId="77777777" w:rsidR="00960514" w:rsidRPr="00262833" w:rsidRDefault="00EA32A2" w:rsidP="002E7947">
      <w:pPr>
        <w:pStyle w:val="ListParagraph"/>
        <w:numPr>
          <w:ilvl w:val="1"/>
          <w:numId w:val="24"/>
        </w:numPr>
        <w:rPr>
          <w:rFonts w:ascii="Arial" w:hAnsi="Arial" w:cs="Arial"/>
          <w:b/>
          <w:bCs/>
          <w:color w:val="7030A0"/>
        </w:rPr>
      </w:pPr>
      <w:r w:rsidRPr="00262833">
        <w:rPr>
          <w:rFonts w:ascii="Arial" w:hAnsi="Arial" w:cs="Arial"/>
          <w:b/>
          <w:bCs/>
          <w:color w:val="7030A0"/>
        </w:rPr>
        <w:lastRenderedPageBreak/>
        <w:t>Support to Service Delivery</w:t>
      </w:r>
    </w:p>
    <w:p w14:paraId="7FAE8032" w14:textId="77777777" w:rsidR="00570C59" w:rsidRPr="0062540A" w:rsidRDefault="00570C59" w:rsidP="00570C59">
      <w:pPr>
        <w:pStyle w:val="ListParagraph"/>
        <w:numPr>
          <w:ilvl w:val="2"/>
          <w:numId w:val="24"/>
        </w:numPr>
        <w:rPr>
          <w:rFonts w:ascii="Arial" w:eastAsia="Tahoma" w:hAnsi="Arial" w:cs="Arial"/>
          <w:b/>
        </w:rPr>
      </w:pPr>
      <w:r w:rsidRPr="0062540A">
        <w:rPr>
          <w:rFonts w:ascii="Arial" w:eastAsia="Tahoma" w:hAnsi="Arial" w:cs="Arial"/>
          <w:b/>
        </w:rPr>
        <w:t>Provide a platform to ensure that service delivery is driven by the agreed strategic priorities</w:t>
      </w:r>
    </w:p>
    <w:p w14:paraId="647905DB" w14:textId="5B55AFE2" w:rsidR="00570C59" w:rsidRPr="0062540A" w:rsidRDefault="00D25C5D" w:rsidP="00570C59">
      <w:pPr>
        <w:pStyle w:val="ListParagraph"/>
        <w:ind w:left="375"/>
        <w:rPr>
          <w:rFonts w:ascii="Arial" w:hAnsi="Arial" w:cs="Arial"/>
          <w:bCs/>
        </w:rPr>
      </w:pPr>
      <w:r w:rsidRPr="0062540A">
        <w:rPr>
          <w:rFonts w:ascii="Arial" w:hAnsi="Arial" w:cs="Arial"/>
          <w:noProof/>
        </w:rPr>
        <w:drawing>
          <wp:anchor distT="0" distB="0" distL="114300" distR="114300" simplePos="0" relativeHeight="251662336" behindDoc="1" locked="0" layoutInCell="1" allowOverlap="1" wp14:anchorId="3584C1D3" wp14:editId="410C8D2D">
            <wp:simplePos x="0" y="0"/>
            <wp:positionH relativeFrom="margin">
              <wp:posOffset>2343150</wp:posOffset>
            </wp:positionH>
            <wp:positionV relativeFrom="paragraph">
              <wp:posOffset>82550</wp:posOffset>
            </wp:positionV>
            <wp:extent cx="4057650" cy="2314575"/>
            <wp:effectExtent l="0" t="0" r="0" b="9525"/>
            <wp:wrapTight wrapText="bothSides">
              <wp:wrapPolygon edited="0">
                <wp:start x="0" y="0"/>
                <wp:lineTo x="0" y="21511"/>
                <wp:lineTo x="21499" y="21511"/>
                <wp:lineTo x="21499"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70C59" w:rsidRPr="0062540A">
        <w:rPr>
          <w:rFonts w:ascii="Arial" w:hAnsi="Arial" w:cs="Arial"/>
          <w:bCs/>
        </w:rPr>
        <w:t xml:space="preserve">The cluster was rated </w:t>
      </w:r>
      <w:r w:rsidR="00E722C0">
        <w:rPr>
          <w:rFonts w:ascii="Arial" w:hAnsi="Arial" w:cs="Arial"/>
          <w:bCs/>
        </w:rPr>
        <w:t>highly</w:t>
      </w:r>
      <w:r w:rsidR="00570C59" w:rsidRPr="0062540A">
        <w:rPr>
          <w:rFonts w:ascii="Arial" w:hAnsi="Arial" w:cs="Arial"/>
          <w:bCs/>
        </w:rPr>
        <w:t xml:space="preserve"> in this category. This was mainly due to the fact that the core areas all were scored </w:t>
      </w:r>
      <w:r w:rsidR="00987AFA">
        <w:rPr>
          <w:rFonts w:ascii="Arial" w:hAnsi="Arial" w:cs="Arial"/>
          <w:bCs/>
        </w:rPr>
        <w:t>at least</w:t>
      </w:r>
      <w:r w:rsidR="00570C59" w:rsidRPr="0062540A">
        <w:rPr>
          <w:rFonts w:ascii="Arial" w:hAnsi="Arial" w:cs="Arial"/>
          <w:bCs/>
        </w:rPr>
        <w:t xml:space="preserve"> 75%</w:t>
      </w:r>
      <w:r w:rsidR="00987AFA">
        <w:rPr>
          <w:rFonts w:ascii="Arial" w:hAnsi="Arial" w:cs="Arial"/>
          <w:bCs/>
        </w:rPr>
        <w:t xml:space="preserve"> or higher</w:t>
      </w:r>
      <w:r w:rsidR="00570C59" w:rsidRPr="0062540A">
        <w:rPr>
          <w:rFonts w:ascii="Arial" w:hAnsi="Arial" w:cs="Arial"/>
          <w:bCs/>
        </w:rPr>
        <w:t xml:space="preserve">. </w:t>
      </w:r>
      <w:r w:rsidR="00987AFA">
        <w:rPr>
          <w:rFonts w:ascii="Arial" w:hAnsi="Arial" w:cs="Arial"/>
          <w:bCs/>
        </w:rPr>
        <w:t>All respondents</w:t>
      </w:r>
      <w:r w:rsidR="00987AFA" w:rsidRPr="0062540A">
        <w:rPr>
          <w:rFonts w:ascii="Arial" w:hAnsi="Arial" w:cs="Arial"/>
          <w:bCs/>
        </w:rPr>
        <w:t xml:space="preserve"> </w:t>
      </w:r>
      <w:r w:rsidR="00570C59" w:rsidRPr="0062540A">
        <w:rPr>
          <w:rFonts w:ascii="Arial" w:hAnsi="Arial" w:cs="Arial"/>
          <w:bCs/>
        </w:rPr>
        <w:t>agreed 100% that the list of partners was being updated regularly, there were regular meetings, minutes shared as well as attendance to cluster meetings by partners as well as the cluster</w:t>
      </w:r>
      <w:r w:rsidR="00570C59" w:rsidRPr="0062540A">
        <w:rPr>
          <w:rFonts w:ascii="Arial" w:hAnsi="Arial" w:cs="Arial"/>
          <w:b/>
          <w:bCs/>
        </w:rPr>
        <w:t xml:space="preserve"> </w:t>
      </w:r>
      <w:r w:rsidR="00570C59" w:rsidRPr="0062540A">
        <w:rPr>
          <w:rFonts w:ascii="Arial" w:hAnsi="Arial" w:cs="Arial"/>
          <w:bCs/>
        </w:rPr>
        <w:t>coordinator to the relevant ICCT meetings. The graph below shows the results.</w:t>
      </w:r>
    </w:p>
    <w:p w14:paraId="11E2A0F7" w14:textId="77777777" w:rsidR="00597280" w:rsidRDefault="00597280" w:rsidP="00570C59">
      <w:pPr>
        <w:pStyle w:val="ListParagraph"/>
        <w:ind w:left="375"/>
        <w:rPr>
          <w:rFonts w:ascii="Arial" w:hAnsi="Arial" w:cs="Arial"/>
          <w:b/>
          <w:bCs/>
        </w:rPr>
      </w:pPr>
    </w:p>
    <w:p w14:paraId="3E45E79E" w14:textId="77777777" w:rsidR="00262833" w:rsidRDefault="00262833" w:rsidP="00570C59">
      <w:pPr>
        <w:pStyle w:val="ListParagraph"/>
        <w:ind w:left="375"/>
        <w:rPr>
          <w:rFonts w:ascii="Arial" w:hAnsi="Arial" w:cs="Arial"/>
          <w:b/>
          <w:bCs/>
        </w:rPr>
      </w:pPr>
    </w:p>
    <w:p w14:paraId="1AD3619B" w14:textId="77777777" w:rsidR="00262833" w:rsidRDefault="00262833" w:rsidP="00570C59">
      <w:pPr>
        <w:pStyle w:val="ListParagraph"/>
        <w:ind w:left="375"/>
        <w:rPr>
          <w:rFonts w:ascii="Arial" w:hAnsi="Arial" w:cs="Arial"/>
          <w:b/>
          <w:bCs/>
        </w:rPr>
      </w:pPr>
    </w:p>
    <w:p w14:paraId="3A543C8B" w14:textId="77777777" w:rsidR="00262833" w:rsidRDefault="00262833" w:rsidP="00570C59">
      <w:pPr>
        <w:pStyle w:val="ListParagraph"/>
        <w:ind w:left="375"/>
        <w:rPr>
          <w:rFonts w:ascii="Arial" w:hAnsi="Arial" w:cs="Arial"/>
          <w:b/>
          <w:bCs/>
        </w:rPr>
      </w:pPr>
    </w:p>
    <w:p w14:paraId="4CA3740A" w14:textId="77777777" w:rsidR="00EA32A2" w:rsidRPr="00262833" w:rsidRDefault="00570C59" w:rsidP="00EA32A2">
      <w:pPr>
        <w:pStyle w:val="ListParagraph"/>
        <w:numPr>
          <w:ilvl w:val="2"/>
          <w:numId w:val="24"/>
        </w:numPr>
        <w:rPr>
          <w:rFonts w:ascii="Arial" w:hAnsi="Arial" w:cs="Arial"/>
          <w:b/>
          <w:bCs/>
        </w:rPr>
      </w:pPr>
      <w:r w:rsidRPr="00262833">
        <w:rPr>
          <w:rFonts w:ascii="Arial" w:eastAsia="Tahoma" w:hAnsi="Arial" w:cs="Arial"/>
          <w:b/>
        </w:rPr>
        <w:t>Develop Mechanism of Eliminating Duplication</w:t>
      </w:r>
    </w:p>
    <w:p w14:paraId="35A791C7" w14:textId="77777777" w:rsidR="00570C59" w:rsidRPr="0062540A" w:rsidRDefault="00ED1892" w:rsidP="00570C59">
      <w:pPr>
        <w:rPr>
          <w:rFonts w:ascii="Arial" w:eastAsiaTheme="minorHAnsi" w:hAnsi="Arial" w:cs="Arial"/>
          <w:bCs/>
          <w:sz w:val="22"/>
          <w:szCs w:val="22"/>
        </w:rPr>
      </w:pPr>
      <w:r w:rsidRPr="0062540A">
        <w:rPr>
          <w:rFonts w:ascii="Arial" w:hAnsi="Arial" w:cs="Arial"/>
          <w:noProof/>
          <w:sz w:val="22"/>
          <w:szCs w:val="22"/>
          <w:lang w:val="en-US"/>
        </w:rPr>
        <w:drawing>
          <wp:anchor distT="0" distB="0" distL="114300" distR="114300" simplePos="0" relativeHeight="251661312" behindDoc="1" locked="0" layoutInCell="1" allowOverlap="1" wp14:anchorId="1990C2CE" wp14:editId="618E08F0">
            <wp:simplePos x="0" y="0"/>
            <wp:positionH relativeFrom="margin">
              <wp:align>left</wp:align>
            </wp:positionH>
            <wp:positionV relativeFrom="paragraph">
              <wp:posOffset>304800</wp:posOffset>
            </wp:positionV>
            <wp:extent cx="4743450" cy="2447925"/>
            <wp:effectExtent l="0" t="0" r="0" b="9525"/>
            <wp:wrapTight wrapText="bothSides">
              <wp:wrapPolygon edited="0">
                <wp:start x="0" y="0"/>
                <wp:lineTo x="0" y="21516"/>
                <wp:lineTo x="21513" y="21516"/>
                <wp:lineTo x="21513"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70C59" w:rsidRPr="0062540A">
        <w:rPr>
          <w:rFonts w:ascii="Arial" w:eastAsiaTheme="minorHAnsi" w:hAnsi="Arial" w:cs="Arial"/>
          <w:bCs/>
          <w:sz w:val="22"/>
          <w:szCs w:val="22"/>
        </w:rPr>
        <w:t>This component of service delivery was rated as satisfactory as shown in the graph below</w:t>
      </w:r>
      <w:r w:rsidR="00E57BFF" w:rsidRPr="0062540A">
        <w:rPr>
          <w:rFonts w:ascii="Arial" w:eastAsiaTheme="minorHAnsi" w:hAnsi="Arial" w:cs="Arial"/>
          <w:bCs/>
          <w:sz w:val="22"/>
          <w:szCs w:val="22"/>
        </w:rPr>
        <w:t>:</w:t>
      </w:r>
    </w:p>
    <w:p w14:paraId="78905994" w14:textId="45E20AD7" w:rsidR="00570C59" w:rsidRPr="0062540A" w:rsidRDefault="00E57BFF" w:rsidP="00570C59">
      <w:pPr>
        <w:rPr>
          <w:rFonts w:ascii="Arial" w:hAnsi="Arial" w:cs="Arial"/>
          <w:bCs/>
          <w:sz w:val="22"/>
          <w:szCs w:val="22"/>
        </w:rPr>
      </w:pPr>
      <w:r w:rsidRPr="0062540A">
        <w:rPr>
          <w:rFonts w:ascii="Arial" w:hAnsi="Arial" w:cs="Arial"/>
          <w:bCs/>
          <w:sz w:val="22"/>
          <w:szCs w:val="22"/>
        </w:rPr>
        <w:t xml:space="preserve">The </w:t>
      </w:r>
      <w:r w:rsidR="00987AFA">
        <w:rPr>
          <w:rFonts w:ascii="Arial" w:hAnsi="Arial" w:cs="Arial"/>
          <w:bCs/>
          <w:sz w:val="22"/>
          <w:szCs w:val="22"/>
        </w:rPr>
        <w:t>respondents</w:t>
      </w:r>
      <w:r w:rsidR="00987AFA" w:rsidRPr="0062540A">
        <w:rPr>
          <w:rFonts w:ascii="Arial" w:hAnsi="Arial" w:cs="Arial"/>
          <w:bCs/>
          <w:sz w:val="22"/>
          <w:szCs w:val="22"/>
        </w:rPr>
        <w:t xml:space="preserve"> </w:t>
      </w:r>
      <w:r w:rsidRPr="0062540A">
        <w:rPr>
          <w:rFonts w:ascii="Arial" w:hAnsi="Arial" w:cs="Arial"/>
          <w:bCs/>
          <w:sz w:val="22"/>
          <w:szCs w:val="22"/>
        </w:rPr>
        <w:t xml:space="preserve">agreed that even though there is minor improvement </w:t>
      </w:r>
      <w:r w:rsidR="00987AFA">
        <w:rPr>
          <w:rFonts w:ascii="Arial" w:hAnsi="Arial" w:cs="Arial"/>
          <w:bCs/>
          <w:sz w:val="22"/>
          <w:szCs w:val="22"/>
        </w:rPr>
        <w:t xml:space="preserve">needed </w:t>
      </w:r>
      <w:r w:rsidRPr="0062540A">
        <w:rPr>
          <w:rFonts w:ascii="Arial" w:hAnsi="Arial" w:cs="Arial"/>
          <w:bCs/>
          <w:sz w:val="22"/>
          <w:szCs w:val="22"/>
        </w:rPr>
        <w:t>in involvement of partners in gaps analysis most were generally happy with the way nutrition services are being provided in the country. This is also largely due to the fact that as part of the BPHS there are already agreed partners to provide a service by province/district. Through mapping of ongoing activities by partner and sharing with all partners has also enabled partners to understand who is who and where in the country.</w:t>
      </w:r>
    </w:p>
    <w:p w14:paraId="54C97E3F" w14:textId="77777777" w:rsidR="00E57BFF" w:rsidRPr="0062540A" w:rsidRDefault="00E57BFF" w:rsidP="00570C59">
      <w:pPr>
        <w:rPr>
          <w:rFonts w:ascii="Arial" w:hAnsi="Arial" w:cs="Arial"/>
          <w:b/>
          <w:bCs/>
          <w:color w:val="548DD4" w:themeColor="text2" w:themeTint="99"/>
          <w:sz w:val="22"/>
          <w:szCs w:val="22"/>
        </w:rPr>
      </w:pPr>
      <w:r w:rsidRPr="0062540A">
        <w:rPr>
          <w:rFonts w:ascii="Arial" w:hAnsi="Arial" w:cs="Arial"/>
          <w:b/>
          <w:bCs/>
          <w:color w:val="548DD4" w:themeColor="text2" w:themeTint="99"/>
          <w:sz w:val="22"/>
          <w:szCs w:val="22"/>
        </w:rPr>
        <w:t>Recommendations</w:t>
      </w:r>
    </w:p>
    <w:p w14:paraId="50FD1DEA" w14:textId="77777777" w:rsidR="00E57BFF" w:rsidRPr="0062540A" w:rsidRDefault="003325ED" w:rsidP="00E57BFF">
      <w:pPr>
        <w:pStyle w:val="ListParagraph"/>
        <w:numPr>
          <w:ilvl w:val="0"/>
          <w:numId w:val="33"/>
        </w:numPr>
        <w:rPr>
          <w:rFonts w:ascii="Arial" w:hAnsi="Arial" w:cs="Arial"/>
          <w:bCs/>
          <w:color w:val="548DD4" w:themeColor="text2" w:themeTint="99"/>
        </w:rPr>
      </w:pPr>
      <w:r w:rsidRPr="0062540A">
        <w:rPr>
          <w:rFonts w:ascii="Arial" w:hAnsi="Arial" w:cs="Arial"/>
          <w:bCs/>
          <w:color w:val="548DD4" w:themeColor="text2" w:themeTint="99"/>
        </w:rPr>
        <w:t>Maintain regular cluster coordination at national level</w:t>
      </w:r>
      <w:r w:rsidR="00B36884" w:rsidRPr="0062540A">
        <w:rPr>
          <w:rFonts w:ascii="Arial" w:hAnsi="Arial" w:cs="Arial"/>
          <w:bCs/>
          <w:color w:val="548DD4" w:themeColor="text2" w:themeTint="99"/>
        </w:rPr>
        <w:t>.</w:t>
      </w:r>
    </w:p>
    <w:p w14:paraId="19716A7C" w14:textId="538D918E" w:rsidR="00B36884" w:rsidRPr="0062540A" w:rsidRDefault="00B36884" w:rsidP="00E57BFF">
      <w:pPr>
        <w:pStyle w:val="ListParagraph"/>
        <w:numPr>
          <w:ilvl w:val="0"/>
          <w:numId w:val="33"/>
        </w:numPr>
        <w:rPr>
          <w:rFonts w:ascii="Arial" w:hAnsi="Arial" w:cs="Arial"/>
          <w:bCs/>
          <w:color w:val="548DD4" w:themeColor="text2" w:themeTint="99"/>
        </w:rPr>
      </w:pPr>
      <w:r w:rsidRPr="0062540A">
        <w:rPr>
          <w:rFonts w:ascii="Arial" w:hAnsi="Arial" w:cs="Arial"/>
          <w:bCs/>
          <w:color w:val="548DD4" w:themeColor="text2" w:themeTint="99"/>
        </w:rPr>
        <w:t xml:space="preserve">Consider a </w:t>
      </w:r>
      <w:r w:rsidR="00007122">
        <w:rPr>
          <w:rFonts w:ascii="Arial" w:hAnsi="Arial" w:cs="Arial"/>
          <w:bCs/>
          <w:color w:val="548DD4" w:themeColor="text2" w:themeTint="99"/>
        </w:rPr>
        <w:t xml:space="preserve">3 days </w:t>
      </w:r>
      <w:r w:rsidRPr="0062540A">
        <w:rPr>
          <w:rFonts w:ascii="Arial" w:hAnsi="Arial" w:cs="Arial"/>
          <w:bCs/>
          <w:color w:val="548DD4" w:themeColor="text2" w:themeTint="99"/>
        </w:rPr>
        <w:t xml:space="preserve">session on </w:t>
      </w:r>
      <w:r w:rsidR="00007122">
        <w:rPr>
          <w:rFonts w:ascii="Arial" w:hAnsi="Arial" w:cs="Arial"/>
          <w:bCs/>
          <w:color w:val="548DD4" w:themeColor="text2" w:themeTint="99"/>
        </w:rPr>
        <w:t>cluster coordination/</w:t>
      </w:r>
      <w:r w:rsidRPr="0062540A">
        <w:rPr>
          <w:rFonts w:ascii="Arial" w:hAnsi="Arial" w:cs="Arial"/>
          <w:bCs/>
          <w:color w:val="548DD4" w:themeColor="text2" w:themeTint="99"/>
        </w:rPr>
        <w:t>roles and responsibilities for all cluster partners to benefit new staff members.</w:t>
      </w:r>
    </w:p>
    <w:p w14:paraId="2F0ECDAC" w14:textId="77777777" w:rsidR="003325ED" w:rsidRPr="0062540A" w:rsidRDefault="003325ED" w:rsidP="00E57BFF">
      <w:pPr>
        <w:pStyle w:val="ListParagraph"/>
        <w:numPr>
          <w:ilvl w:val="0"/>
          <w:numId w:val="33"/>
        </w:numPr>
        <w:rPr>
          <w:rFonts w:ascii="Arial" w:hAnsi="Arial" w:cs="Arial"/>
          <w:bCs/>
          <w:color w:val="548DD4" w:themeColor="text2" w:themeTint="99"/>
        </w:rPr>
      </w:pPr>
      <w:r w:rsidRPr="0062540A">
        <w:rPr>
          <w:rFonts w:ascii="Arial" w:hAnsi="Arial" w:cs="Arial"/>
          <w:bCs/>
          <w:color w:val="548DD4" w:themeColor="text2" w:themeTint="99"/>
        </w:rPr>
        <w:t>Enhance clus</w:t>
      </w:r>
      <w:r w:rsidR="00B36884" w:rsidRPr="0062540A">
        <w:rPr>
          <w:rFonts w:ascii="Arial" w:hAnsi="Arial" w:cs="Arial"/>
          <w:bCs/>
          <w:color w:val="548DD4" w:themeColor="text2" w:themeTint="99"/>
        </w:rPr>
        <w:t>t</w:t>
      </w:r>
      <w:r w:rsidRPr="0062540A">
        <w:rPr>
          <w:rFonts w:ascii="Arial" w:hAnsi="Arial" w:cs="Arial"/>
          <w:bCs/>
          <w:color w:val="548DD4" w:themeColor="text2" w:themeTint="99"/>
        </w:rPr>
        <w:t>er coordination at sub-national level.</w:t>
      </w:r>
    </w:p>
    <w:p w14:paraId="65F502EB" w14:textId="77777777" w:rsidR="003325ED" w:rsidRPr="0062540A" w:rsidRDefault="00B36884" w:rsidP="00E57BFF">
      <w:pPr>
        <w:pStyle w:val="ListParagraph"/>
        <w:numPr>
          <w:ilvl w:val="0"/>
          <w:numId w:val="33"/>
        </w:numPr>
        <w:rPr>
          <w:rFonts w:ascii="Arial" w:hAnsi="Arial" w:cs="Arial"/>
          <w:bCs/>
          <w:color w:val="548DD4" w:themeColor="text2" w:themeTint="99"/>
        </w:rPr>
      </w:pPr>
      <w:r w:rsidRPr="0062540A">
        <w:rPr>
          <w:rFonts w:ascii="Arial" w:hAnsi="Arial" w:cs="Arial"/>
          <w:bCs/>
          <w:color w:val="548DD4" w:themeColor="text2" w:themeTint="99"/>
        </w:rPr>
        <w:t>Enhance involvement of partners in gap analysis across the country.</w:t>
      </w:r>
    </w:p>
    <w:p w14:paraId="037DDD7F" w14:textId="77777777" w:rsidR="00D05023" w:rsidRPr="0062540A" w:rsidRDefault="00D05023" w:rsidP="00D05023">
      <w:pPr>
        <w:pStyle w:val="ListParagraph"/>
        <w:rPr>
          <w:rFonts w:ascii="Arial" w:hAnsi="Arial" w:cs="Arial"/>
          <w:bCs/>
          <w:color w:val="548DD4" w:themeColor="text2" w:themeTint="99"/>
        </w:rPr>
      </w:pPr>
    </w:p>
    <w:p w14:paraId="0EA708BD" w14:textId="77777777" w:rsidR="00B36884" w:rsidRPr="00262833" w:rsidRDefault="00B36884" w:rsidP="00B36884">
      <w:pPr>
        <w:pStyle w:val="ListParagraph"/>
        <w:numPr>
          <w:ilvl w:val="1"/>
          <w:numId w:val="24"/>
        </w:numPr>
        <w:rPr>
          <w:rFonts w:ascii="Arial" w:hAnsi="Arial" w:cs="Arial"/>
          <w:b/>
          <w:bCs/>
          <w:color w:val="7030A0"/>
        </w:rPr>
      </w:pPr>
      <w:r w:rsidRPr="00262833">
        <w:rPr>
          <w:rFonts w:ascii="Arial" w:hAnsi="Arial" w:cs="Arial"/>
          <w:b/>
          <w:bCs/>
          <w:color w:val="7030A0"/>
        </w:rPr>
        <w:t>Informing strategic decision-making of the HC/HCT for the humanitarian response</w:t>
      </w:r>
    </w:p>
    <w:p w14:paraId="3906E598" w14:textId="60A1A035" w:rsidR="00D05023" w:rsidRPr="0062540A" w:rsidRDefault="00D05023" w:rsidP="00D05023">
      <w:pPr>
        <w:rPr>
          <w:rFonts w:ascii="Arial" w:hAnsi="Arial" w:cs="Arial"/>
          <w:bCs/>
          <w:sz w:val="22"/>
          <w:szCs w:val="22"/>
        </w:rPr>
      </w:pPr>
      <w:r w:rsidRPr="0062540A">
        <w:rPr>
          <w:rFonts w:ascii="Arial" w:hAnsi="Arial" w:cs="Arial"/>
          <w:bCs/>
          <w:sz w:val="22"/>
          <w:szCs w:val="22"/>
        </w:rPr>
        <w:t xml:space="preserve">The cluster performs a role in shaping the humanitarian decision making through informing the Humanitarian coordinator on what is happening in the nutrition cluster across the country. </w:t>
      </w:r>
      <w:r w:rsidR="00987AFA">
        <w:rPr>
          <w:rFonts w:ascii="Arial" w:hAnsi="Arial" w:cs="Arial"/>
          <w:bCs/>
          <w:sz w:val="22"/>
          <w:szCs w:val="22"/>
        </w:rPr>
        <w:t>Respondents</w:t>
      </w:r>
      <w:r w:rsidRPr="0062540A">
        <w:rPr>
          <w:rFonts w:ascii="Arial" w:hAnsi="Arial" w:cs="Arial"/>
          <w:bCs/>
          <w:sz w:val="22"/>
          <w:szCs w:val="22"/>
        </w:rPr>
        <w:t xml:space="preserve"> felt </w:t>
      </w:r>
      <w:r w:rsidRPr="0062540A">
        <w:rPr>
          <w:rFonts w:ascii="Arial" w:hAnsi="Arial" w:cs="Arial"/>
          <w:bCs/>
          <w:sz w:val="22"/>
          <w:szCs w:val="22"/>
        </w:rPr>
        <w:lastRenderedPageBreak/>
        <w:t>that the cluster was performing better taking cognisant of all the crosscutting issues into considerations b</w:t>
      </w:r>
      <w:r w:rsidR="00007122">
        <w:rPr>
          <w:rFonts w:ascii="Arial" w:hAnsi="Arial" w:cs="Arial"/>
          <w:bCs/>
          <w:sz w:val="22"/>
          <w:szCs w:val="22"/>
        </w:rPr>
        <w:t>ut</w:t>
      </w:r>
      <w:r w:rsidRPr="0062540A">
        <w:rPr>
          <w:rFonts w:ascii="Arial" w:hAnsi="Arial" w:cs="Arial"/>
          <w:bCs/>
          <w:sz w:val="22"/>
          <w:szCs w:val="22"/>
        </w:rPr>
        <w:t xml:space="preserve"> was weak on the joint prioritization of the needs as well as not so good on the involvement of partners in joint needs assessment and gap analysis as well as use of agreed assessment tools by all partners.</w:t>
      </w:r>
    </w:p>
    <w:p w14:paraId="58A2D521" w14:textId="77777777" w:rsidR="00B36884" w:rsidRPr="00262833" w:rsidRDefault="00B36884" w:rsidP="00B36884">
      <w:pPr>
        <w:pStyle w:val="ListParagraph"/>
        <w:numPr>
          <w:ilvl w:val="2"/>
          <w:numId w:val="24"/>
        </w:numPr>
        <w:rPr>
          <w:rFonts w:ascii="Arial" w:hAnsi="Arial" w:cs="Arial"/>
          <w:b/>
          <w:bCs/>
        </w:rPr>
      </w:pPr>
      <w:r w:rsidRPr="00262833">
        <w:rPr>
          <w:rFonts w:ascii="Arial" w:hAnsi="Arial" w:cs="Arial"/>
          <w:b/>
          <w:bCs/>
        </w:rPr>
        <w:t>Needs assessment and gap analysis (across other sectors and within the sector)</w:t>
      </w:r>
    </w:p>
    <w:p w14:paraId="79D735D1" w14:textId="27483357" w:rsidR="00D05023" w:rsidRPr="0062540A" w:rsidRDefault="00E136F1" w:rsidP="007461C8">
      <w:pPr>
        <w:rPr>
          <w:rFonts w:ascii="Arial" w:hAnsi="Arial" w:cs="Arial"/>
          <w:sz w:val="22"/>
          <w:szCs w:val="22"/>
        </w:rPr>
      </w:pPr>
      <w:r w:rsidRPr="0062540A">
        <w:rPr>
          <w:rFonts w:ascii="Arial" w:hAnsi="Arial" w:cs="Arial"/>
          <w:noProof/>
          <w:sz w:val="22"/>
          <w:szCs w:val="22"/>
          <w:lang w:val="en-US"/>
        </w:rPr>
        <w:drawing>
          <wp:anchor distT="0" distB="0" distL="114300" distR="114300" simplePos="0" relativeHeight="251660288" behindDoc="1" locked="0" layoutInCell="1" allowOverlap="1" wp14:anchorId="20F9D08E" wp14:editId="2AC2AA9C">
            <wp:simplePos x="0" y="0"/>
            <wp:positionH relativeFrom="margin">
              <wp:align>left</wp:align>
            </wp:positionH>
            <wp:positionV relativeFrom="paragraph">
              <wp:posOffset>5715</wp:posOffset>
            </wp:positionV>
            <wp:extent cx="3419475" cy="2343150"/>
            <wp:effectExtent l="0" t="0" r="9525" b="0"/>
            <wp:wrapTight wrapText="bothSides">
              <wp:wrapPolygon edited="0">
                <wp:start x="0" y="0"/>
                <wp:lineTo x="0" y="21424"/>
                <wp:lineTo x="21540" y="21424"/>
                <wp:lineTo x="2154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05023" w:rsidRPr="0062540A">
        <w:rPr>
          <w:rFonts w:ascii="Arial" w:hAnsi="Arial" w:cs="Arial"/>
          <w:sz w:val="22"/>
          <w:szCs w:val="22"/>
        </w:rPr>
        <w:t xml:space="preserve">The </w:t>
      </w:r>
      <w:r w:rsidR="00987AFA">
        <w:rPr>
          <w:rFonts w:ascii="Arial" w:hAnsi="Arial" w:cs="Arial"/>
          <w:sz w:val="22"/>
          <w:szCs w:val="22"/>
        </w:rPr>
        <w:t>respondents</w:t>
      </w:r>
      <w:r w:rsidR="00D05023" w:rsidRPr="0062540A">
        <w:rPr>
          <w:rFonts w:ascii="Arial" w:hAnsi="Arial" w:cs="Arial"/>
          <w:sz w:val="22"/>
          <w:szCs w:val="22"/>
        </w:rPr>
        <w:t xml:space="preserve"> felt frustrated that there </w:t>
      </w:r>
      <w:r w:rsidR="00987AFA">
        <w:rPr>
          <w:rFonts w:ascii="Arial" w:hAnsi="Arial" w:cs="Arial"/>
          <w:sz w:val="22"/>
          <w:szCs w:val="22"/>
        </w:rPr>
        <w:t>were</w:t>
      </w:r>
      <w:r w:rsidR="00987AFA" w:rsidRPr="0062540A">
        <w:rPr>
          <w:rFonts w:ascii="Arial" w:hAnsi="Arial" w:cs="Arial"/>
          <w:sz w:val="22"/>
          <w:szCs w:val="22"/>
        </w:rPr>
        <w:t xml:space="preserve"> </w:t>
      </w:r>
      <w:r w:rsidR="00D05023" w:rsidRPr="0062540A">
        <w:rPr>
          <w:rFonts w:ascii="Arial" w:hAnsi="Arial" w:cs="Arial"/>
          <w:sz w:val="22"/>
          <w:szCs w:val="22"/>
        </w:rPr>
        <w:t xml:space="preserve">no joint needs assessment </w:t>
      </w:r>
      <w:r w:rsidR="00987AFA">
        <w:rPr>
          <w:rFonts w:ascii="Arial" w:hAnsi="Arial" w:cs="Arial"/>
          <w:sz w:val="22"/>
          <w:szCs w:val="22"/>
        </w:rPr>
        <w:t xml:space="preserve">undertaken with the involvement of </w:t>
      </w:r>
      <w:r w:rsidR="00D05023" w:rsidRPr="0062540A">
        <w:rPr>
          <w:rFonts w:ascii="Arial" w:hAnsi="Arial" w:cs="Arial"/>
          <w:sz w:val="22"/>
          <w:szCs w:val="22"/>
        </w:rPr>
        <w:t xml:space="preserve">partners. Some </w:t>
      </w:r>
      <w:r w:rsidR="00987AFA">
        <w:rPr>
          <w:rFonts w:ascii="Arial" w:hAnsi="Arial" w:cs="Arial"/>
          <w:sz w:val="22"/>
          <w:szCs w:val="22"/>
        </w:rPr>
        <w:t>respondents</w:t>
      </w:r>
      <w:r w:rsidR="00D05023" w:rsidRPr="0062540A">
        <w:rPr>
          <w:rFonts w:ascii="Arial" w:hAnsi="Arial" w:cs="Arial"/>
          <w:sz w:val="22"/>
          <w:szCs w:val="22"/>
        </w:rPr>
        <w:t xml:space="preserve"> </w:t>
      </w:r>
      <w:r w:rsidR="00987AFA">
        <w:rPr>
          <w:rFonts w:ascii="Arial" w:hAnsi="Arial" w:cs="Arial"/>
          <w:sz w:val="22"/>
          <w:szCs w:val="22"/>
        </w:rPr>
        <w:t>mentioned</w:t>
      </w:r>
      <w:r w:rsidR="00987AFA" w:rsidRPr="0062540A">
        <w:rPr>
          <w:rFonts w:ascii="Arial" w:hAnsi="Arial" w:cs="Arial"/>
          <w:sz w:val="22"/>
          <w:szCs w:val="22"/>
        </w:rPr>
        <w:t xml:space="preserve"> </w:t>
      </w:r>
      <w:r w:rsidR="00D05023" w:rsidRPr="0062540A">
        <w:rPr>
          <w:rFonts w:ascii="Arial" w:hAnsi="Arial" w:cs="Arial"/>
          <w:sz w:val="22"/>
          <w:szCs w:val="22"/>
        </w:rPr>
        <w:t xml:space="preserve">the </w:t>
      </w:r>
      <w:r w:rsidR="00987AFA">
        <w:rPr>
          <w:rFonts w:ascii="Arial" w:hAnsi="Arial" w:cs="Arial"/>
          <w:sz w:val="22"/>
          <w:szCs w:val="22"/>
        </w:rPr>
        <w:t>2013 N</w:t>
      </w:r>
      <w:r w:rsidR="00D05023" w:rsidRPr="0062540A">
        <w:rPr>
          <w:rFonts w:ascii="Arial" w:hAnsi="Arial" w:cs="Arial"/>
          <w:sz w:val="22"/>
          <w:szCs w:val="22"/>
        </w:rPr>
        <w:t xml:space="preserve">ational </w:t>
      </w:r>
      <w:r w:rsidR="00987AFA">
        <w:rPr>
          <w:rFonts w:ascii="Arial" w:hAnsi="Arial" w:cs="Arial"/>
          <w:sz w:val="22"/>
          <w:szCs w:val="22"/>
        </w:rPr>
        <w:t>N</w:t>
      </w:r>
      <w:r w:rsidR="00D05023" w:rsidRPr="0062540A">
        <w:rPr>
          <w:rFonts w:ascii="Arial" w:hAnsi="Arial" w:cs="Arial"/>
          <w:sz w:val="22"/>
          <w:szCs w:val="22"/>
        </w:rPr>
        <w:t xml:space="preserve">utrition </w:t>
      </w:r>
      <w:r w:rsidR="00987AFA">
        <w:rPr>
          <w:rFonts w:ascii="Arial" w:hAnsi="Arial" w:cs="Arial"/>
          <w:sz w:val="22"/>
          <w:szCs w:val="22"/>
        </w:rPr>
        <w:t>S</w:t>
      </w:r>
      <w:r w:rsidR="00D05023" w:rsidRPr="0062540A">
        <w:rPr>
          <w:rFonts w:ascii="Arial" w:hAnsi="Arial" w:cs="Arial"/>
          <w:sz w:val="22"/>
          <w:szCs w:val="22"/>
        </w:rPr>
        <w:t xml:space="preserve">urvey and how </w:t>
      </w:r>
      <w:r w:rsidR="00987AFA">
        <w:rPr>
          <w:rFonts w:ascii="Arial" w:hAnsi="Arial" w:cs="Arial"/>
          <w:sz w:val="22"/>
          <w:szCs w:val="22"/>
        </w:rPr>
        <w:t xml:space="preserve">little </w:t>
      </w:r>
      <w:r w:rsidR="00D05023" w:rsidRPr="0062540A">
        <w:rPr>
          <w:rFonts w:ascii="Arial" w:hAnsi="Arial" w:cs="Arial"/>
          <w:sz w:val="22"/>
          <w:szCs w:val="22"/>
        </w:rPr>
        <w:t xml:space="preserve">partners contributed. </w:t>
      </w:r>
      <w:r w:rsidR="00987AFA">
        <w:rPr>
          <w:rFonts w:ascii="Arial" w:hAnsi="Arial" w:cs="Arial"/>
          <w:sz w:val="22"/>
          <w:szCs w:val="22"/>
        </w:rPr>
        <w:t>Respondents</w:t>
      </w:r>
      <w:r w:rsidR="00D05023" w:rsidRPr="0062540A">
        <w:rPr>
          <w:rFonts w:ascii="Arial" w:hAnsi="Arial" w:cs="Arial"/>
          <w:sz w:val="22"/>
          <w:szCs w:val="22"/>
        </w:rPr>
        <w:t xml:space="preserve"> also highlighted the lack of agreed tools and guidance on needs assessment especially </w:t>
      </w:r>
      <w:r w:rsidR="00987AFA">
        <w:rPr>
          <w:rFonts w:ascii="Arial" w:hAnsi="Arial" w:cs="Arial"/>
          <w:sz w:val="22"/>
          <w:szCs w:val="22"/>
        </w:rPr>
        <w:t>the R</w:t>
      </w:r>
      <w:r w:rsidR="00D05023" w:rsidRPr="0062540A">
        <w:rPr>
          <w:rFonts w:ascii="Arial" w:hAnsi="Arial" w:cs="Arial"/>
          <w:sz w:val="22"/>
          <w:szCs w:val="22"/>
        </w:rPr>
        <w:t xml:space="preserve">apid </w:t>
      </w:r>
      <w:r w:rsidR="00987AFA">
        <w:rPr>
          <w:rFonts w:ascii="Arial" w:hAnsi="Arial" w:cs="Arial"/>
          <w:sz w:val="22"/>
          <w:szCs w:val="22"/>
        </w:rPr>
        <w:t>N</w:t>
      </w:r>
      <w:r w:rsidR="00D05023" w:rsidRPr="0062540A">
        <w:rPr>
          <w:rFonts w:ascii="Arial" w:hAnsi="Arial" w:cs="Arial"/>
          <w:sz w:val="22"/>
          <w:szCs w:val="22"/>
        </w:rPr>
        <w:t xml:space="preserve">eeds </w:t>
      </w:r>
      <w:r w:rsidR="00987AFA">
        <w:rPr>
          <w:rFonts w:ascii="Arial" w:hAnsi="Arial" w:cs="Arial"/>
          <w:sz w:val="22"/>
          <w:szCs w:val="22"/>
        </w:rPr>
        <w:t>A</w:t>
      </w:r>
      <w:r w:rsidR="00D05023" w:rsidRPr="0062540A">
        <w:rPr>
          <w:rFonts w:ascii="Arial" w:hAnsi="Arial" w:cs="Arial"/>
          <w:sz w:val="22"/>
          <w:szCs w:val="22"/>
        </w:rPr>
        <w:t>ssessment</w:t>
      </w:r>
      <w:r w:rsidR="00987AFA">
        <w:rPr>
          <w:rFonts w:ascii="Arial" w:hAnsi="Arial" w:cs="Arial"/>
          <w:sz w:val="22"/>
          <w:szCs w:val="22"/>
        </w:rPr>
        <w:t xml:space="preserve"> (RNA) tool</w:t>
      </w:r>
      <w:r w:rsidR="00D05023" w:rsidRPr="0062540A">
        <w:rPr>
          <w:rFonts w:ascii="Arial" w:hAnsi="Arial" w:cs="Arial"/>
          <w:sz w:val="22"/>
          <w:szCs w:val="22"/>
        </w:rPr>
        <w:t xml:space="preserve">. The cluster </w:t>
      </w:r>
      <w:r w:rsidR="00987AFA">
        <w:rPr>
          <w:rFonts w:ascii="Arial" w:hAnsi="Arial" w:cs="Arial"/>
          <w:sz w:val="22"/>
          <w:szCs w:val="22"/>
        </w:rPr>
        <w:t>RNA</w:t>
      </w:r>
      <w:r w:rsidR="00D05023" w:rsidRPr="0062540A">
        <w:rPr>
          <w:rFonts w:ascii="Arial" w:hAnsi="Arial" w:cs="Arial"/>
          <w:sz w:val="22"/>
          <w:szCs w:val="22"/>
        </w:rPr>
        <w:t xml:space="preserve"> tools are with the government for endorsement and use afterwards</w:t>
      </w:r>
      <w:r w:rsidR="007461C8" w:rsidRPr="0062540A">
        <w:rPr>
          <w:rFonts w:ascii="Arial" w:hAnsi="Arial" w:cs="Arial"/>
          <w:sz w:val="22"/>
          <w:szCs w:val="22"/>
        </w:rPr>
        <w:t xml:space="preserve">. </w:t>
      </w:r>
      <w:r w:rsidR="00987AFA">
        <w:rPr>
          <w:rFonts w:ascii="Arial" w:hAnsi="Arial" w:cs="Arial"/>
          <w:sz w:val="22"/>
          <w:szCs w:val="22"/>
        </w:rPr>
        <w:t>Respondents</w:t>
      </w:r>
      <w:r w:rsidR="007461C8" w:rsidRPr="0062540A">
        <w:rPr>
          <w:rFonts w:ascii="Arial" w:hAnsi="Arial" w:cs="Arial"/>
          <w:sz w:val="22"/>
          <w:szCs w:val="22"/>
        </w:rPr>
        <w:t xml:space="preserve"> were frustrated that the development/adaptation of the tools had taken too</w:t>
      </w:r>
      <w:r w:rsidR="00D05023" w:rsidRPr="0062540A">
        <w:rPr>
          <w:rFonts w:ascii="Arial" w:hAnsi="Arial" w:cs="Arial"/>
          <w:sz w:val="22"/>
          <w:szCs w:val="22"/>
        </w:rPr>
        <w:t xml:space="preserve"> long </w:t>
      </w:r>
      <w:r w:rsidR="007461C8" w:rsidRPr="0062540A">
        <w:rPr>
          <w:rFonts w:ascii="Arial" w:hAnsi="Arial" w:cs="Arial"/>
          <w:sz w:val="22"/>
          <w:szCs w:val="22"/>
        </w:rPr>
        <w:t>to finalize.</w:t>
      </w:r>
    </w:p>
    <w:p w14:paraId="5038832B" w14:textId="77777777" w:rsidR="00D25C5D" w:rsidRPr="0062540A" w:rsidRDefault="00D25C5D" w:rsidP="007461C8">
      <w:pPr>
        <w:rPr>
          <w:rFonts w:ascii="Arial" w:hAnsi="Arial" w:cs="Arial"/>
          <w:sz w:val="22"/>
          <w:szCs w:val="22"/>
        </w:rPr>
      </w:pPr>
    </w:p>
    <w:p w14:paraId="230CE65C" w14:textId="77777777" w:rsidR="00D25C5D" w:rsidRPr="0062540A" w:rsidRDefault="00D25C5D" w:rsidP="007461C8">
      <w:pPr>
        <w:rPr>
          <w:rFonts w:ascii="Arial" w:hAnsi="Arial" w:cs="Arial"/>
          <w:sz w:val="22"/>
          <w:szCs w:val="22"/>
        </w:rPr>
      </w:pPr>
    </w:p>
    <w:p w14:paraId="40EE13D0" w14:textId="77777777" w:rsidR="00E136F1" w:rsidRPr="0062540A" w:rsidRDefault="00E136F1" w:rsidP="00D05023">
      <w:pPr>
        <w:pStyle w:val="ListParagraph"/>
        <w:rPr>
          <w:rFonts w:ascii="Arial" w:hAnsi="Arial" w:cs="Arial"/>
          <w:b/>
          <w:bCs/>
        </w:rPr>
      </w:pPr>
    </w:p>
    <w:p w14:paraId="087AFBD7" w14:textId="77777777" w:rsidR="00B36884" w:rsidRPr="0062540A" w:rsidRDefault="006C6B06" w:rsidP="00B36884">
      <w:pPr>
        <w:pStyle w:val="ListParagraph"/>
        <w:numPr>
          <w:ilvl w:val="2"/>
          <w:numId w:val="24"/>
        </w:numPr>
        <w:rPr>
          <w:rFonts w:ascii="Arial" w:hAnsi="Arial" w:cs="Arial"/>
          <w:b/>
          <w:bCs/>
        </w:rPr>
      </w:pPr>
      <w:r w:rsidRPr="0062540A">
        <w:rPr>
          <w:rFonts w:ascii="Arial" w:hAnsi="Arial" w:cs="Arial"/>
          <w:noProof/>
        </w:rPr>
        <w:drawing>
          <wp:anchor distT="0" distB="0" distL="114300" distR="114300" simplePos="0" relativeHeight="251663360" behindDoc="1" locked="0" layoutInCell="1" allowOverlap="1" wp14:anchorId="0917E00B" wp14:editId="73FAB067">
            <wp:simplePos x="0" y="0"/>
            <wp:positionH relativeFrom="column">
              <wp:posOffset>2114550</wp:posOffset>
            </wp:positionH>
            <wp:positionV relativeFrom="paragraph">
              <wp:posOffset>184150</wp:posOffset>
            </wp:positionV>
            <wp:extent cx="4333875" cy="3124200"/>
            <wp:effectExtent l="0" t="0" r="9525" b="0"/>
            <wp:wrapTight wrapText="bothSides">
              <wp:wrapPolygon edited="0">
                <wp:start x="0" y="0"/>
                <wp:lineTo x="0" y="21468"/>
                <wp:lineTo x="21553" y="21468"/>
                <wp:lineTo x="21553"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36884" w:rsidRPr="0062540A">
        <w:rPr>
          <w:rFonts w:ascii="Arial" w:hAnsi="Arial" w:cs="Arial"/>
          <w:b/>
          <w:bCs/>
        </w:rPr>
        <w:t>Needs assessment and gap analysis (across other sectors and within the sector)</w:t>
      </w:r>
    </w:p>
    <w:p w14:paraId="711C2272" w14:textId="41791EC7" w:rsidR="00D05023" w:rsidRPr="001911E3" w:rsidRDefault="00ED1892" w:rsidP="001911E3">
      <w:pPr>
        <w:rPr>
          <w:rFonts w:ascii="Arial" w:hAnsi="Arial" w:cs="Arial"/>
          <w:bCs/>
          <w:sz w:val="22"/>
          <w:szCs w:val="22"/>
        </w:rPr>
      </w:pPr>
      <w:r w:rsidRPr="001911E3">
        <w:rPr>
          <w:rFonts w:ascii="Arial" w:hAnsi="Arial" w:cs="Arial"/>
          <w:bCs/>
          <w:sz w:val="22"/>
          <w:szCs w:val="22"/>
        </w:rPr>
        <w:t xml:space="preserve">The </w:t>
      </w:r>
      <w:r w:rsidR="00987AFA">
        <w:rPr>
          <w:rFonts w:ascii="Arial" w:hAnsi="Arial" w:cs="Arial"/>
          <w:bCs/>
          <w:sz w:val="22"/>
          <w:szCs w:val="22"/>
        </w:rPr>
        <w:t>respondents</w:t>
      </w:r>
      <w:r w:rsidRPr="001911E3">
        <w:rPr>
          <w:rFonts w:ascii="Arial" w:hAnsi="Arial" w:cs="Arial"/>
          <w:bCs/>
          <w:sz w:val="22"/>
          <w:szCs w:val="22"/>
        </w:rPr>
        <w:t xml:space="preserve"> general felt that even though the cluster was doing well in this ta</w:t>
      </w:r>
      <w:r w:rsidR="006C6B06" w:rsidRPr="001911E3">
        <w:rPr>
          <w:rFonts w:ascii="Arial" w:hAnsi="Arial" w:cs="Arial"/>
          <w:bCs/>
          <w:sz w:val="22"/>
          <w:szCs w:val="22"/>
        </w:rPr>
        <w:t xml:space="preserve">sk more was needed in terms of in </w:t>
      </w:r>
      <w:r w:rsidR="00987AFA">
        <w:rPr>
          <w:rFonts w:ascii="Arial" w:hAnsi="Arial" w:cs="Arial"/>
          <w:bCs/>
          <w:sz w:val="22"/>
          <w:szCs w:val="22"/>
        </w:rPr>
        <w:t>addressing</w:t>
      </w:r>
      <w:r w:rsidR="00987AFA" w:rsidRPr="001911E3">
        <w:rPr>
          <w:rFonts w:ascii="Arial" w:hAnsi="Arial" w:cs="Arial"/>
          <w:bCs/>
          <w:sz w:val="22"/>
          <w:szCs w:val="22"/>
        </w:rPr>
        <w:t xml:space="preserve"> </w:t>
      </w:r>
      <w:r w:rsidR="006C6B06" w:rsidRPr="001911E3">
        <w:rPr>
          <w:rFonts w:ascii="Arial" w:hAnsi="Arial" w:cs="Arial"/>
          <w:bCs/>
          <w:sz w:val="22"/>
          <w:szCs w:val="22"/>
        </w:rPr>
        <w:t>crosscutting</w:t>
      </w:r>
      <w:r w:rsidRPr="001911E3">
        <w:rPr>
          <w:rFonts w:ascii="Arial" w:hAnsi="Arial" w:cs="Arial"/>
          <w:bCs/>
          <w:sz w:val="22"/>
          <w:szCs w:val="22"/>
        </w:rPr>
        <w:t xml:space="preserve"> issues such as disability, HIV/AIDS, protection in the nutrition response. </w:t>
      </w:r>
      <w:r w:rsidR="006C6B06" w:rsidRPr="001911E3">
        <w:rPr>
          <w:rFonts w:ascii="Arial" w:hAnsi="Arial" w:cs="Arial"/>
          <w:bCs/>
          <w:sz w:val="22"/>
          <w:szCs w:val="22"/>
        </w:rPr>
        <w:t xml:space="preserve">The cluster partners generally felt that analyses of gaps, capacity and constraints was generally carried out well and issues such as age sex, gender was generally well taken </w:t>
      </w:r>
      <w:r w:rsidR="00987AFA" w:rsidRPr="001911E3">
        <w:rPr>
          <w:rFonts w:ascii="Arial" w:hAnsi="Arial" w:cs="Arial"/>
          <w:bCs/>
          <w:sz w:val="22"/>
          <w:szCs w:val="22"/>
        </w:rPr>
        <w:t>care</w:t>
      </w:r>
      <w:r w:rsidR="006C6B06" w:rsidRPr="001911E3">
        <w:rPr>
          <w:rFonts w:ascii="Arial" w:hAnsi="Arial" w:cs="Arial"/>
          <w:bCs/>
          <w:sz w:val="22"/>
          <w:szCs w:val="22"/>
        </w:rPr>
        <w:t xml:space="preserve"> of in the nutrition response.</w:t>
      </w:r>
    </w:p>
    <w:p w14:paraId="5F626A38" w14:textId="77777777" w:rsidR="00ED1892" w:rsidRPr="0062540A" w:rsidRDefault="00ED1892" w:rsidP="00D05023">
      <w:pPr>
        <w:pStyle w:val="ListParagraph"/>
        <w:rPr>
          <w:rFonts w:ascii="Arial" w:hAnsi="Arial" w:cs="Arial"/>
          <w:b/>
          <w:bCs/>
        </w:rPr>
      </w:pPr>
    </w:p>
    <w:p w14:paraId="5D91DB75" w14:textId="77777777" w:rsidR="00B36884" w:rsidRPr="0062540A" w:rsidRDefault="00B36884" w:rsidP="00B36884">
      <w:pPr>
        <w:pStyle w:val="ListParagraph"/>
        <w:numPr>
          <w:ilvl w:val="2"/>
          <w:numId w:val="24"/>
        </w:numPr>
        <w:rPr>
          <w:rFonts w:ascii="Arial" w:hAnsi="Arial" w:cs="Arial"/>
          <w:b/>
          <w:bCs/>
        </w:rPr>
      </w:pPr>
      <w:r w:rsidRPr="0062540A">
        <w:rPr>
          <w:rFonts w:ascii="Arial" w:hAnsi="Arial" w:cs="Arial"/>
          <w:b/>
          <w:bCs/>
        </w:rPr>
        <w:t>Prioritization, grounded in response analysis</w:t>
      </w:r>
    </w:p>
    <w:p w14:paraId="3F9CEDAC" w14:textId="014958E2" w:rsidR="007461C8" w:rsidRPr="0062540A" w:rsidRDefault="00987AFA" w:rsidP="007461C8">
      <w:pPr>
        <w:rPr>
          <w:rFonts w:ascii="Arial" w:hAnsi="Arial" w:cs="Arial"/>
          <w:bCs/>
          <w:sz w:val="22"/>
          <w:szCs w:val="22"/>
        </w:rPr>
      </w:pPr>
      <w:r>
        <w:rPr>
          <w:rFonts w:ascii="Arial" w:hAnsi="Arial" w:cs="Arial"/>
          <w:bCs/>
          <w:sz w:val="22"/>
          <w:szCs w:val="22"/>
        </w:rPr>
        <w:t>Respondents</w:t>
      </w:r>
      <w:r w:rsidRPr="0062540A">
        <w:rPr>
          <w:rFonts w:ascii="Arial" w:hAnsi="Arial" w:cs="Arial"/>
          <w:bCs/>
          <w:sz w:val="22"/>
          <w:szCs w:val="22"/>
        </w:rPr>
        <w:t xml:space="preserve"> </w:t>
      </w:r>
      <w:r w:rsidR="001F1CEB" w:rsidRPr="0062540A">
        <w:rPr>
          <w:rFonts w:ascii="Arial" w:hAnsi="Arial" w:cs="Arial"/>
          <w:bCs/>
          <w:sz w:val="22"/>
          <w:szCs w:val="22"/>
        </w:rPr>
        <w:t xml:space="preserve">generally felt that this was a weak area (25%) for the cluster as most of the prioritization was done by a few partners at </w:t>
      </w:r>
      <w:r>
        <w:rPr>
          <w:rFonts w:ascii="Arial" w:hAnsi="Arial" w:cs="Arial"/>
          <w:bCs/>
          <w:sz w:val="22"/>
          <w:szCs w:val="22"/>
        </w:rPr>
        <w:t>the national</w:t>
      </w:r>
      <w:r w:rsidRPr="0062540A">
        <w:rPr>
          <w:rFonts w:ascii="Arial" w:hAnsi="Arial" w:cs="Arial"/>
          <w:bCs/>
          <w:sz w:val="22"/>
          <w:szCs w:val="22"/>
        </w:rPr>
        <w:t xml:space="preserve"> </w:t>
      </w:r>
      <w:r w:rsidR="001F1CEB" w:rsidRPr="0062540A">
        <w:rPr>
          <w:rFonts w:ascii="Arial" w:hAnsi="Arial" w:cs="Arial"/>
          <w:bCs/>
          <w:sz w:val="22"/>
          <w:szCs w:val="22"/>
        </w:rPr>
        <w:t>level. A lot of partners felt that even though prioritization could be done by the technical review committee of the cluster</w:t>
      </w:r>
      <w:r>
        <w:rPr>
          <w:rFonts w:ascii="Arial" w:hAnsi="Arial" w:cs="Arial"/>
          <w:bCs/>
          <w:sz w:val="22"/>
          <w:szCs w:val="22"/>
        </w:rPr>
        <w:t>,</w:t>
      </w:r>
      <w:r w:rsidR="001F1CEB" w:rsidRPr="0062540A">
        <w:rPr>
          <w:rFonts w:ascii="Arial" w:hAnsi="Arial" w:cs="Arial"/>
          <w:bCs/>
          <w:sz w:val="22"/>
          <w:szCs w:val="22"/>
        </w:rPr>
        <w:t xml:space="preserve"> there was need to have a </w:t>
      </w:r>
      <w:r>
        <w:rPr>
          <w:rFonts w:ascii="Arial" w:hAnsi="Arial" w:cs="Arial"/>
          <w:bCs/>
          <w:sz w:val="22"/>
          <w:szCs w:val="22"/>
        </w:rPr>
        <w:t xml:space="preserve">larger cluster </w:t>
      </w:r>
      <w:r w:rsidR="001F1CEB" w:rsidRPr="0062540A">
        <w:rPr>
          <w:rFonts w:ascii="Arial" w:hAnsi="Arial" w:cs="Arial"/>
          <w:bCs/>
          <w:sz w:val="22"/>
          <w:szCs w:val="22"/>
        </w:rPr>
        <w:t>discussion</w:t>
      </w:r>
      <w:r>
        <w:rPr>
          <w:rFonts w:ascii="Arial" w:hAnsi="Arial" w:cs="Arial"/>
          <w:bCs/>
          <w:sz w:val="22"/>
          <w:szCs w:val="22"/>
        </w:rPr>
        <w:t>s</w:t>
      </w:r>
      <w:r w:rsidR="001F1CEB" w:rsidRPr="0062540A">
        <w:rPr>
          <w:rFonts w:ascii="Arial" w:hAnsi="Arial" w:cs="Arial"/>
          <w:bCs/>
          <w:sz w:val="22"/>
          <w:szCs w:val="22"/>
        </w:rPr>
        <w:t xml:space="preserve"> </w:t>
      </w:r>
      <w:r>
        <w:rPr>
          <w:rFonts w:ascii="Arial" w:hAnsi="Arial" w:cs="Arial"/>
          <w:bCs/>
          <w:sz w:val="22"/>
          <w:szCs w:val="22"/>
        </w:rPr>
        <w:t>around</w:t>
      </w:r>
      <w:r w:rsidR="001F1CEB" w:rsidRPr="0062540A">
        <w:rPr>
          <w:rFonts w:ascii="Arial" w:hAnsi="Arial" w:cs="Arial"/>
          <w:bCs/>
          <w:sz w:val="22"/>
          <w:szCs w:val="22"/>
        </w:rPr>
        <w:t xml:space="preserve"> the criteria used in the prioritization and the final result</w:t>
      </w:r>
      <w:r>
        <w:rPr>
          <w:rFonts w:ascii="Arial" w:hAnsi="Arial" w:cs="Arial"/>
          <w:bCs/>
          <w:sz w:val="22"/>
          <w:szCs w:val="22"/>
        </w:rPr>
        <w:t>s</w:t>
      </w:r>
      <w:r w:rsidR="001F1CEB" w:rsidRPr="0062540A">
        <w:rPr>
          <w:rFonts w:ascii="Arial" w:hAnsi="Arial" w:cs="Arial"/>
          <w:bCs/>
          <w:sz w:val="22"/>
          <w:szCs w:val="22"/>
        </w:rPr>
        <w:t>. This could then be endorsed by all cluster partners. Previous practice</w:t>
      </w:r>
      <w:r>
        <w:rPr>
          <w:rFonts w:ascii="Arial" w:hAnsi="Arial" w:cs="Arial"/>
          <w:bCs/>
          <w:sz w:val="22"/>
          <w:szCs w:val="22"/>
        </w:rPr>
        <w:t>,</w:t>
      </w:r>
      <w:r w:rsidR="001F1CEB" w:rsidRPr="0062540A">
        <w:rPr>
          <w:rFonts w:ascii="Arial" w:hAnsi="Arial" w:cs="Arial"/>
          <w:bCs/>
          <w:sz w:val="22"/>
          <w:szCs w:val="22"/>
        </w:rPr>
        <w:t xml:space="preserve"> especially for CHAP and CHF was felt not to have been transparent and all inclusive.</w:t>
      </w:r>
    </w:p>
    <w:p w14:paraId="0256B4FB" w14:textId="77777777" w:rsidR="007461C8" w:rsidRPr="0062540A" w:rsidRDefault="007461C8" w:rsidP="007461C8">
      <w:pPr>
        <w:rPr>
          <w:rFonts w:ascii="Arial" w:hAnsi="Arial" w:cs="Arial"/>
          <w:b/>
          <w:bCs/>
          <w:color w:val="548DD4" w:themeColor="text2" w:themeTint="99"/>
          <w:sz w:val="22"/>
          <w:szCs w:val="22"/>
        </w:rPr>
      </w:pPr>
      <w:r w:rsidRPr="0062540A">
        <w:rPr>
          <w:rFonts w:ascii="Arial" w:hAnsi="Arial" w:cs="Arial"/>
          <w:b/>
          <w:bCs/>
          <w:color w:val="548DD4" w:themeColor="text2" w:themeTint="99"/>
          <w:sz w:val="22"/>
          <w:szCs w:val="22"/>
        </w:rPr>
        <w:t>Recommendations</w:t>
      </w:r>
    </w:p>
    <w:p w14:paraId="5369BE53" w14:textId="77777777" w:rsidR="007461C8" w:rsidRPr="0062540A" w:rsidRDefault="007461C8" w:rsidP="007461C8">
      <w:pPr>
        <w:pStyle w:val="ListParagraph"/>
        <w:numPr>
          <w:ilvl w:val="0"/>
          <w:numId w:val="34"/>
        </w:numPr>
        <w:rPr>
          <w:rFonts w:ascii="Arial" w:hAnsi="Arial" w:cs="Arial"/>
          <w:bCs/>
          <w:color w:val="548DD4" w:themeColor="text2" w:themeTint="99"/>
        </w:rPr>
      </w:pPr>
      <w:r w:rsidRPr="0062540A">
        <w:rPr>
          <w:rFonts w:ascii="Arial" w:hAnsi="Arial" w:cs="Arial"/>
          <w:bCs/>
          <w:color w:val="548DD4" w:themeColor="text2" w:themeTint="99"/>
        </w:rPr>
        <w:lastRenderedPageBreak/>
        <w:t>Finalize the RNA tools as soon as possible, discuss in the cluster and share with partners for use.</w:t>
      </w:r>
    </w:p>
    <w:p w14:paraId="1AB75863" w14:textId="7F5CA292" w:rsidR="007461C8" w:rsidRPr="0062540A" w:rsidRDefault="006C6B06" w:rsidP="007461C8">
      <w:pPr>
        <w:pStyle w:val="ListParagraph"/>
        <w:numPr>
          <w:ilvl w:val="0"/>
          <w:numId w:val="34"/>
        </w:numPr>
        <w:rPr>
          <w:rFonts w:ascii="Arial" w:hAnsi="Arial" w:cs="Arial"/>
          <w:bCs/>
          <w:color w:val="548DD4" w:themeColor="text2" w:themeTint="99"/>
        </w:rPr>
      </w:pPr>
      <w:r w:rsidRPr="0062540A">
        <w:rPr>
          <w:rFonts w:ascii="Arial" w:hAnsi="Arial" w:cs="Arial"/>
          <w:bCs/>
          <w:color w:val="548DD4" w:themeColor="text2" w:themeTint="99"/>
        </w:rPr>
        <w:t xml:space="preserve">Enhance in </w:t>
      </w:r>
      <w:r w:rsidR="00E722C0">
        <w:rPr>
          <w:rFonts w:ascii="Arial" w:hAnsi="Arial" w:cs="Arial"/>
          <w:bCs/>
          <w:color w:val="548DD4" w:themeColor="text2" w:themeTint="99"/>
        </w:rPr>
        <w:t>in</w:t>
      </w:r>
      <w:r w:rsidR="00E722C0" w:rsidRPr="0062540A">
        <w:rPr>
          <w:rFonts w:ascii="Arial" w:hAnsi="Arial" w:cs="Arial"/>
          <w:bCs/>
          <w:color w:val="548DD4" w:themeColor="text2" w:themeTint="99"/>
        </w:rPr>
        <w:t>co</w:t>
      </w:r>
      <w:r w:rsidR="00E722C0">
        <w:rPr>
          <w:rFonts w:ascii="Arial" w:hAnsi="Arial" w:cs="Arial"/>
          <w:bCs/>
          <w:color w:val="548DD4" w:themeColor="text2" w:themeTint="99"/>
        </w:rPr>
        <w:t>r</w:t>
      </w:r>
      <w:r w:rsidR="00E722C0" w:rsidRPr="0062540A">
        <w:rPr>
          <w:rFonts w:ascii="Arial" w:hAnsi="Arial" w:cs="Arial"/>
          <w:bCs/>
          <w:color w:val="548DD4" w:themeColor="text2" w:themeTint="99"/>
        </w:rPr>
        <w:t>poration</w:t>
      </w:r>
      <w:r w:rsidRPr="0062540A">
        <w:rPr>
          <w:rFonts w:ascii="Arial" w:hAnsi="Arial" w:cs="Arial"/>
          <w:bCs/>
          <w:color w:val="548DD4" w:themeColor="text2" w:themeTint="99"/>
        </w:rPr>
        <w:t xml:space="preserve"> of cross-cutting issues such as disability, protection, and HIV/AIDs in the nutrition response. </w:t>
      </w:r>
    </w:p>
    <w:p w14:paraId="06C69D78" w14:textId="6C1A7612" w:rsidR="001F1CEB" w:rsidRDefault="001F1CEB" w:rsidP="007461C8">
      <w:pPr>
        <w:pStyle w:val="ListParagraph"/>
        <w:numPr>
          <w:ilvl w:val="0"/>
          <w:numId w:val="34"/>
        </w:numPr>
        <w:rPr>
          <w:rFonts w:ascii="Arial" w:hAnsi="Arial" w:cs="Arial"/>
          <w:bCs/>
          <w:color w:val="548DD4" w:themeColor="text2" w:themeTint="99"/>
        </w:rPr>
      </w:pPr>
      <w:r w:rsidRPr="0062540A">
        <w:rPr>
          <w:rFonts w:ascii="Arial" w:hAnsi="Arial" w:cs="Arial"/>
          <w:bCs/>
          <w:color w:val="548DD4" w:themeColor="text2" w:themeTint="99"/>
        </w:rPr>
        <w:t xml:space="preserve">Ensure that there is an agreed upon prioritization/selection criteria for </w:t>
      </w:r>
      <w:r w:rsidR="00987AFA">
        <w:rPr>
          <w:rFonts w:ascii="Arial" w:hAnsi="Arial" w:cs="Arial"/>
          <w:bCs/>
          <w:color w:val="548DD4" w:themeColor="text2" w:themeTint="99"/>
        </w:rPr>
        <w:t xml:space="preserve">response analysis when used for funding mechanisms such as </w:t>
      </w:r>
      <w:r w:rsidRPr="0062540A">
        <w:rPr>
          <w:rFonts w:ascii="Arial" w:hAnsi="Arial" w:cs="Arial"/>
          <w:bCs/>
          <w:color w:val="548DD4" w:themeColor="text2" w:themeTint="99"/>
        </w:rPr>
        <w:t>CHAP and</w:t>
      </w:r>
      <w:r w:rsidR="00987AFA">
        <w:rPr>
          <w:rFonts w:ascii="Arial" w:hAnsi="Arial" w:cs="Arial"/>
          <w:bCs/>
          <w:color w:val="548DD4" w:themeColor="text2" w:themeTint="99"/>
        </w:rPr>
        <w:t>/</w:t>
      </w:r>
      <w:r w:rsidRPr="0062540A">
        <w:rPr>
          <w:rFonts w:ascii="Arial" w:hAnsi="Arial" w:cs="Arial"/>
          <w:bCs/>
          <w:color w:val="548DD4" w:themeColor="text2" w:themeTint="99"/>
        </w:rPr>
        <w:t xml:space="preserve">or CHF. The criteria needs to be </w:t>
      </w:r>
      <w:r w:rsidR="00987AFA">
        <w:rPr>
          <w:rFonts w:ascii="Arial" w:hAnsi="Arial" w:cs="Arial"/>
          <w:bCs/>
          <w:color w:val="548DD4" w:themeColor="text2" w:themeTint="99"/>
        </w:rPr>
        <w:t>agreed</w:t>
      </w:r>
      <w:r w:rsidR="00987AFA" w:rsidRPr="0062540A">
        <w:rPr>
          <w:rFonts w:ascii="Arial" w:hAnsi="Arial" w:cs="Arial"/>
          <w:bCs/>
          <w:color w:val="548DD4" w:themeColor="text2" w:themeTint="99"/>
        </w:rPr>
        <w:t xml:space="preserve"> </w:t>
      </w:r>
      <w:r w:rsidRPr="0062540A">
        <w:rPr>
          <w:rFonts w:ascii="Arial" w:hAnsi="Arial" w:cs="Arial"/>
          <w:bCs/>
          <w:color w:val="548DD4" w:themeColor="text2" w:themeTint="99"/>
        </w:rPr>
        <w:t>and endorsed by the cluster.</w:t>
      </w:r>
    </w:p>
    <w:p w14:paraId="0C93AD5C" w14:textId="77777777" w:rsidR="00262833" w:rsidRDefault="00262833" w:rsidP="00262833">
      <w:pPr>
        <w:pStyle w:val="ListParagraph"/>
        <w:rPr>
          <w:rFonts w:ascii="Arial" w:hAnsi="Arial" w:cs="Arial"/>
          <w:bCs/>
          <w:color w:val="548DD4" w:themeColor="text2" w:themeTint="99"/>
        </w:rPr>
      </w:pPr>
    </w:p>
    <w:p w14:paraId="186E4EB5" w14:textId="77777777" w:rsidR="00EA32A2" w:rsidRPr="00262833" w:rsidRDefault="00EA32A2" w:rsidP="00EA32A2">
      <w:pPr>
        <w:pStyle w:val="ListParagraph"/>
        <w:numPr>
          <w:ilvl w:val="1"/>
          <w:numId w:val="24"/>
        </w:numPr>
        <w:rPr>
          <w:rFonts w:ascii="Arial" w:hAnsi="Arial" w:cs="Arial"/>
          <w:b/>
          <w:bCs/>
          <w:color w:val="7030A0"/>
        </w:rPr>
      </w:pPr>
      <w:r w:rsidRPr="00262833">
        <w:rPr>
          <w:rFonts w:ascii="Arial" w:eastAsia="Tahoma" w:hAnsi="Arial" w:cs="Arial"/>
          <w:b/>
          <w:color w:val="7030A0"/>
        </w:rPr>
        <w:t>Planning and strategy development</w:t>
      </w:r>
    </w:p>
    <w:p w14:paraId="5ACE36A4" w14:textId="4EC8788B" w:rsidR="001F1CEB" w:rsidRPr="0062540A" w:rsidRDefault="001F1CEB" w:rsidP="001F1CEB">
      <w:pPr>
        <w:rPr>
          <w:rFonts w:ascii="Arial" w:hAnsi="Arial" w:cs="Arial"/>
          <w:bCs/>
          <w:sz w:val="22"/>
          <w:szCs w:val="22"/>
        </w:rPr>
      </w:pPr>
      <w:r w:rsidRPr="0062540A">
        <w:rPr>
          <w:rFonts w:ascii="Arial" w:hAnsi="Arial" w:cs="Arial"/>
          <w:bCs/>
          <w:sz w:val="22"/>
          <w:szCs w:val="22"/>
        </w:rPr>
        <w:t>Under the Planning and strategy development, the cluster partners were asked for opinion</w:t>
      </w:r>
      <w:r w:rsidR="00987AFA">
        <w:rPr>
          <w:rFonts w:ascii="Arial" w:hAnsi="Arial" w:cs="Arial"/>
          <w:bCs/>
          <w:sz w:val="22"/>
          <w:szCs w:val="22"/>
        </w:rPr>
        <w:t>s</w:t>
      </w:r>
      <w:r w:rsidRPr="0062540A">
        <w:rPr>
          <w:rFonts w:ascii="Arial" w:hAnsi="Arial" w:cs="Arial"/>
          <w:bCs/>
          <w:sz w:val="22"/>
          <w:szCs w:val="22"/>
        </w:rPr>
        <w:t xml:space="preserve"> in three areas</w:t>
      </w:r>
      <w:r w:rsidR="00987AFA">
        <w:rPr>
          <w:rFonts w:ascii="Arial" w:hAnsi="Arial" w:cs="Arial"/>
          <w:bCs/>
          <w:sz w:val="22"/>
          <w:szCs w:val="22"/>
        </w:rPr>
        <w:t xml:space="preserve">: </w:t>
      </w:r>
      <w:r w:rsidRPr="0062540A">
        <w:rPr>
          <w:rFonts w:ascii="Arial" w:hAnsi="Arial" w:cs="Arial"/>
          <w:bCs/>
          <w:sz w:val="22"/>
          <w:szCs w:val="22"/>
        </w:rPr>
        <w:t xml:space="preserve">development of </w:t>
      </w:r>
      <w:proofErr w:type="spellStart"/>
      <w:r w:rsidRPr="0062540A">
        <w:rPr>
          <w:rFonts w:ascii="Arial" w:hAnsi="Arial" w:cs="Arial"/>
          <w:bCs/>
          <w:sz w:val="22"/>
          <w:szCs w:val="22"/>
        </w:rPr>
        <w:t>sectoral</w:t>
      </w:r>
      <w:proofErr w:type="spellEnd"/>
      <w:r w:rsidRPr="0062540A">
        <w:rPr>
          <w:rFonts w:ascii="Arial" w:hAnsi="Arial" w:cs="Arial"/>
          <w:bCs/>
          <w:sz w:val="22"/>
          <w:szCs w:val="22"/>
        </w:rPr>
        <w:t xml:space="preserve"> plans, adherence to standards and guidelines</w:t>
      </w:r>
      <w:r w:rsidR="00987AFA">
        <w:rPr>
          <w:rFonts w:ascii="Arial" w:hAnsi="Arial" w:cs="Arial"/>
          <w:bCs/>
          <w:sz w:val="22"/>
          <w:szCs w:val="22"/>
        </w:rPr>
        <w:t xml:space="preserve">, </w:t>
      </w:r>
      <w:r w:rsidRPr="0062540A">
        <w:rPr>
          <w:rFonts w:ascii="Arial" w:hAnsi="Arial" w:cs="Arial"/>
          <w:bCs/>
          <w:sz w:val="22"/>
          <w:szCs w:val="22"/>
        </w:rPr>
        <w:t xml:space="preserve">as well as clarification of funding requirements to the HC for humanitarian funding considerations. Overall the </w:t>
      </w:r>
      <w:r w:rsidR="00987AFA">
        <w:rPr>
          <w:rFonts w:ascii="Arial" w:hAnsi="Arial" w:cs="Arial"/>
          <w:bCs/>
          <w:sz w:val="22"/>
          <w:szCs w:val="22"/>
        </w:rPr>
        <w:t>respondents</w:t>
      </w:r>
      <w:r w:rsidR="00987AFA" w:rsidRPr="0062540A">
        <w:rPr>
          <w:rFonts w:ascii="Arial" w:hAnsi="Arial" w:cs="Arial"/>
          <w:bCs/>
          <w:sz w:val="22"/>
          <w:szCs w:val="22"/>
        </w:rPr>
        <w:t xml:space="preserve"> </w:t>
      </w:r>
      <w:r w:rsidRPr="0062540A">
        <w:rPr>
          <w:rFonts w:ascii="Arial" w:hAnsi="Arial" w:cs="Arial"/>
          <w:bCs/>
          <w:sz w:val="22"/>
          <w:szCs w:val="22"/>
        </w:rPr>
        <w:t>were satisfied with cluster performance and see more detail below.</w:t>
      </w:r>
    </w:p>
    <w:p w14:paraId="341316F5" w14:textId="77777777" w:rsidR="00EA32A2" w:rsidRPr="0062540A" w:rsidRDefault="00EA32A2" w:rsidP="00EA32A2">
      <w:pPr>
        <w:pStyle w:val="ListParagraph"/>
        <w:numPr>
          <w:ilvl w:val="2"/>
          <w:numId w:val="24"/>
        </w:numPr>
        <w:rPr>
          <w:rFonts w:ascii="Arial" w:eastAsia="Tahoma" w:hAnsi="Arial" w:cs="Arial"/>
          <w:b/>
        </w:rPr>
      </w:pPr>
      <w:r w:rsidRPr="0062540A">
        <w:rPr>
          <w:rFonts w:ascii="Arial" w:eastAsia="Tahoma" w:hAnsi="Arial" w:cs="Arial"/>
          <w:b/>
        </w:rPr>
        <w:t xml:space="preserve">Develop </w:t>
      </w:r>
      <w:proofErr w:type="spellStart"/>
      <w:r w:rsidRPr="0062540A">
        <w:rPr>
          <w:rFonts w:ascii="Arial" w:eastAsia="Tahoma" w:hAnsi="Arial" w:cs="Arial"/>
          <w:b/>
        </w:rPr>
        <w:t>sectoral</w:t>
      </w:r>
      <w:proofErr w:type="spellEnd"/>
      <w:r w:rsidRPr="0062540A">
        <w:rPr>
          <w:rFonts w:ascii="Arial" w:eastAsia="Tahoma" w:hAnsi="Arial" w:cs="Arial"/>
          <w:b/>
        </w:rPr>
        <w:t xml:space="preserve"> plans, objectives and indicators directly supporting realization of the HC/HCT strategic priorities</w:t>
      </w:r>
    </w:p>
    <w:p w14:paraId="5B6485A0" w14:textId="12F5B63B" w:rsidR="008D79BA" w:rsidRPr="0062540A" w:rsidRDefault="008D79BA" w:rsidP="008D79BA">
      <w:pPr>
        <w:rPr>
          <w:rFonts w:ascii="Arial" w:eastAsia="Tahoma" w:hAnsi="Arial" w:cs="Arial"/>
          <w:sz w:val="22"/>
          <w:szCs w:val="22"/>
        </w:rPr>
      </w:pPr>
      <w:r w:rsidRPr="0062540A">
        <w:rPr>
          <w:rFonts w:ascii="Arial" w:eastAsia="Tahoma" w:hAnsi="Arial" w:cs="Arial"/>
          <w:sz w:val="22"/>
          <w:szCs w:val="22"/>
        </w:rPr>
        <w:t xml:space="preserve">The </w:t>
      </w:r>
      <w:r w:rsidR="00987AFA">
        <w:rPr>
          <w:rFonts w:ascii="Arial" w:eastAsia="Tahoma" w:hAnsi="Arial" w:cs="Arial"/>
          <w:sz w:val="22"/>
          <w:szCs w:val="22"/>
        </w:rPr>
        <w:t>respondents</w:t>
      </w:r>
      <w:r w:rsidR="00987AFA" w:rsidRPr="0062540A">
        <w:rPr>
          <w:rFonts w:ascii="Arial" w:eastAsia="Tahoma" w:hAnsi="Arial" w:cs="Arial"/>
          <w:sz w:val="22"/>
          <w:szCs w:val="22"/>
        </w:rPr>
        <w:t xml:space="preserve"> </w:t>
      </w:r>
      <w:r w:rsidRPr="0062540A">
        <w:rPr>
          <w:rFonts w:ascii="Arial" w:eastAsia="Tahoma" w:hAnsi="Arial" w:cs="Arial"/>
          <w:sz w:val="22"/>
          <w:szCs w:val="22"/>
        </w:rPr>
        <w:t xml:space="preserve">were generally satisfied with the strategic plans, indicators, and </w:t>
      </w:r>
      <w:r w:rsidR="00987AFA" w:rsidRPr="0062540A">
        <w:rPr>
          <w:rFonts w:ascii="Arial" w:eastAsia="Tahoma" w:hAnsi="Arial" w:cs="Arial"/>
          <w:sz w:val="22"/>
          <w:szCs w:val="22"/>
        </w:rPr>
        <w:t xml:space="preserve">development </w:t>
      </w:r>
      <w:r w:rsidR="00987AFA">
        <w:rPr>
          <w:rFonts w:ascii="Arial" w:eastAsia="Tahoma" w:hAnsi="Arial" w:cs="Arial"/>
          <w:sz w:val="22"/>
          <w:szCs w:val="22"/>
        </w:rPr>
        <w:t xml:space="preserve">of </w:t>
      </w:r>
      <w:r w:rsidRPr="0062540A">
        <w:rPr>
          <w:rFonts w:ascii="Arial" w:eastAsia="Tahoma" w:hAnsi="Arial" w:cs="Arial"/>
          <w:sz w:val="22"/>
          <w:szCs w:val="22"/>
        </w:rPr>
        <w:t xml:space="preserve">activities for the cluster. They felt they were involved and the plan was realistic. About </w:t>
      </w:r>
      <w:r w:rsidR="00987AFA">
        <w:rPr>
          <w:rFonts w:ascii="Arial" w:eastAsia="Tahoma" w:hAnsi="Arial" w:cs="Arial"/>
          <w:sz w:val="22"/>
          <w:szCs w:val="22"/>
        </w:rPr>
        <w:t>one-half</w:t>
      </w:r>
      <w:r w:rsidRPr="0062540A">
        <w:rPr>
          <w:rFonts w:ascii="Arial" w:eastAsia="Tahoma" w:hAnsi="Arial" w:cs="Arial"/>
          <w:sz w:val="22"/>
          <w:szCs w:val="22"/>
        </w:rPr>
        <w:t xml:space="preserve"> of the respondents highlighted that they used the strategic response for their organizational planning and response. However there was no score for all the cross cutting issues as partners did not score these. On deactivation of the cluster, this scored </w:t>
      </w:r>
      <w:r w:rsidR="00987AFA">
        <w:rPr>
          <w:rFonts w:ascii="Arial" w:eastAsia="Tahoma" w:hAnsi="Arial" w:cs="Arial"/>
          <w:sz w:val="22"/>
          <w:szCs w:val="22"/>
        </w:rPr>
        <w:t>zero</w:t>
      </w:r>
      <w:r w:rsidRPr="0062540A">
        <w:rPr>
          <w:rFonts w:ascii="Arial" w:eastAsia="Tahoma" w:hAnsi="Arial" w:cs="Arial"/>
          <w:sz w:val="22"/>
          <w:szCs w:val="22"/>
        </w:rPr>
        <w:t xml:space="preserve"> as there is no deactivation or phase out strategy for the cluster at the moment. Even though there is no deactivation strategy there has been an initiation of the sector coordination mechanism under the government leadership with cluster participation that has been rolled out. This mechanism will be strengthened to take on overall coordination should the cluster coordination be phased out in the future.</w:t>
      </w:r>
    </w:p>
    <w:p w14:paraId="3A67360C" w14:textId="77777777" w:rsidR="00EA32A2" w:rsidRPr="0062540A" w:rsidRDefault="00EA32A2" w:rsidP="00EA32A2">
      <w:pPr>
        <w:pStyle w:val="ListParagraph"/>
        <w:numPr>
          <w:ilvl w:val="2"/>
          <w:numId w:val="24"/>
        </w:numPr>
        <w:rPr>
          <w:rFonts w:ascii="Arial" w:hAnsi="Arial" w:cs="Arial"/>
          <w:b/>
          <w:bCs/>
        </w:rPr>
      </w:pPr>
      <w:r w:rsidRPr="0062540A">
        <w:rPr>
          <w:rFonts w:ascii="Arial" w:eastAsia="Tahoma" w:hAnsi="Arial" w:cs="Arial"/>
          <w:b/>
          <w:color w:val="000000"/>
        </w:rPr>
        <w:t>Application and adherence to existing standards and guidelines</w:t>
      </w:r>
    </w:p>
    <w:p w14:paraId="24914BEB" w14:textId="16B38752" w:rsidR="008D79BA" w:rsidRPr="0062540A" w:rsidRDefault="008D79BA" w:rsidP="008D79BA">
      <w:pPr>
        <w:rPr>
          <w:rFonts w:ascii="Arial" w:hAnsi="Arial" w:cs="Arial"/>
          <w:bCs/>
          <w:sz w:val="22"/>
          <w:szCs w:val="22"/>
        </w:rPr>
      </w:pPr>
      <w:r w:rsidRPr="0062540A">
        <w:rPr>
          <w:rFonts w:ascii="Arial" w:hAnsi="Arial" w:cs="Arial"/>
          <w:bCs/>
          <w:sz w:val="22"/>
          <w:szCs w:val="22"/>
        </w:rPr>
        <w:t xml:space="preserve">The </w:t>
      </w:r>
      <w:r w:rsidR="00ED681E">
        <w:rPr>
          <w:rFonts w:ascii="Arial" w:hAnsi="Arial" w:cs="Arial"/>
          <w:bCs/>
          <w:sz w:val="22"/>
          <w:szCs w:val="22"/>
        </w:rPr>
        <w:t>respondents</w:t>
      </w:r>
      <w:r w:rsidR="00987AFA" w:rsidRPr="0062540A">
        <w:rPr>
          <w:rFonts w:ascii="Arial" w:hAnsi="Arial" w:cs="Arial"/>
          <w:bCs/>
          <w:sz w:val="22"/>
          <w:szCs w:val="22"/>
        </w:rPr>
        <w:t xml:space="preserve"> </w:t>
      </w:r>
      <w:r w:rsidRPr="0062540A">
        <w:rPr>
          <w:rFonts w:ascii="Arial" w:hAnsi="Arial" w:cs="Arial"/>
          <w:bCs/>
          <w:sz w:val="22"/>
          <w:szCs w:val="22"/>
        </w:rPr>
        <w:t>were satisfied with the performance of the cluster on this issue. There was a general agreement that the cluster standards, national guidelines on IMAM, IYCF, MN were all in place and were being adhered to well.</w:t>
      </w:r>
      <w:r w:rsidR="00D76285" w:rsidRPr="0062540A">
        <w:rPr>
          <w:rFonts w:ascii="Arial" w:hAnsi="Arial" w:cs="Arial"/>
          <w:bCs/>
          <w:sz w:val="22"/>
          <w:szCs w:val="22"/>
        </w:rPr>
        <w:t xml:space="preserve"> There were suggestions that the cluster should enhance guidelines/standards translations and dissemination to </w:t>
      </w:r>
      <w:r w:rsidR="00987AFA">
        <w:rPr>
          <w:rFonts w:ascii="Arial" w:hAnsi="Arial" w:cs="Arial"/>
          <w:bCs/>
          <w:sz w:val="22"/>
          <w:szCs w:val="22"/>
        </w:rPr>
        <w:t xml:space="preserve">the </w:t>
      </w:r>
      <w:r w:rsidR="00D76285" w:rsidRPr="0062540A">
        <w:rPr>
          <w:rFonts w:ascii="Arial" w:hAnsi="Arial" w:cs="Arial"/>
          <w:bCs/>
          <w:sz w:val="22"/>
          <w:szCs w:val="22"/>
        </w:rPr>
        <w:t>facility level</w:t>
      </w:r>
      <w:r w:rsidR="00987AFA">
        <w:rPr>
          <w:rFonts w:ascii="Arial" w:hAnsi="Arial" w:cs="Arial"/>
          <w:bCs/>
          <w:sz w:val="22"/>
          <w:szCs w:val="22"/>
        </w:rPr>
        <w:t>,</w:t>
      </w:r>
      <w:r w:rsidR="00D76285" w:rsidRPr="0062540A">
        <w:rPr>
          <w:rFonts w:ascii="Arial" w:hAnsi="Arial" w:cs="Arial"/>
          <w:bCs/>
          <w:sz w:val="22"/>
          <w:szCs w:val="22"/>
        </w:rPr>
        <w:t xml:space="preserve"> as this would enhance quality.</w:t>
      </w:r>
    </w:p>
    <w:p w14:paraId="751A3CE0" w14:textId="77777777" w:rsidR="00EA32A2" w:rsidRPr="0062540A" w:rsidRDefault="00EA32A2" w:rsidP="00EA32A2">
      <w:pPr>
        <w:pStyle w:val="ListParagraph"/>
        <w:numPr>
          <w:ilvl w:val="2"/>
          <w:numId w:val="24"/>
        </w:numPr>
        <w:rPr>
          <w:rFonts w:ascii="Arial" w:hAnsi="Arial" w:cs="Arial"/>
          <w:b/>
          <w:bCs/>
        </w:rPr>
      </w:pPr>
      <w:r w:rsidRPr="0062540A">
        <w:rPr>
          <w:rFonts w:ascii="Arial" w:eastAsia="Tahoma" w:hAnsi="Arial" w:cs="Arial"/>
          <w:b/>
          <w:color w:val="000000"/>
        </w:rPr>
        <w:t>Clarify funding requirements, prioritization, and cluster contributions to HC’s overall humanitarian funding considerations</w:t>
      </w:r>
    </w:p>
    <w:p w14:paraId="0A9E5AA9" w14:textId="64358C71" w:rsidR="00D76285" w:rsidRPr="0062540A" w:rsidRDefault="00D76285" w:rsidP="00D76285">
      <w:pPr>
        <w:rPr>
          <w:rFonts w:ascii="Arial" w:eastAsiaTheme="minorHAnsi" w:hAnsi="Arial" w:cs="Arial"/>
          <w:bCs/>
          <w:sz w:val="22"/>
          <w:szCs w:val="22"/>
        </w:rPr>
      </w:pPr>
      <w:r w:rsidRPr="0062540A">
        <w:rPr>
          <w:rFonts w:ascii="Arial" w:hAnsi="Arial" w:cs="Arial"/>
          <w:noProof/>
          <w:sz w:val="22"/>
          <w:szCs w:val="22"/>
          <w:lang w:val="en-US"/>
        </w:rPr>
        <w:drawing>
          <wp:anchor distT="0" distB="0" distL="114300" distR="114300" simplePos="0" relativeHeight="251664384" behindDoc="1" locked="0" layoutInCell="1" allowOverlap="1" wp14:anchorId="734E5846" wp14:editId="1F9D752F">
            <wp:simplePos x="0" y="0"/>
            <wp:positionH relativeFrom="margin">
              <wp:posOffset>1247775</wp:posOffset>
            </wp:positionH>
            <wp:positionV relativeFrom="paragraph">
              <wp:posOffset>-3175</wp:posOffset>
            </wp:positionV>
            <wp:extent cx="5295900" cy="2400300"/>
            <wp:effectExtent l="0" t="0" r="0" b="0"/>
            <wp:wrapTight wrapText="bothSides">
              <wp:wrapPolygon edited="0">
                <wp:start x="0" y="0"/>
                <wp:lineTo x="0" y="21429"/>
                <wp:lineTo x="21522" y="21429"/>
                <wp:lineTo x="21522"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2540A">
        <w:rPr>
          <w:rFonts w:ascii="Arial" w:eastAsiaTheme="minorHAnsi" w:hAnsi="Arial" w:cs="Arial"/>
          <w:bCs/>
          <w:sz w:val="22"/>
          <w:szCs w:val="22"/>
        </w:rPr>
        <w:t xml:space="preserve">Cluster partners generally were satisfied with the advocacy and prioritization for funding for nutrition activities to the humanitarian coordinator. The cluster is relatively well funded </w:t>
      </w:r>
      <w:r w:rsidR="00987AFA">
        <w:rPr>
          <w:rFonts w:ascii="Arial" w:eastAsiaTheme="minorHAnsi" w:hAnsi="Arial" w:cs="Arial"/>
          <w:bCs/>
          <w:sz w:val="22"/>
          <w:szCs w:val="22"/>
        </w:rPr>
        <w:t>in</w:t>
      </w:r>
      <w:r w:rsidR="00987AFA" w:rsidRPr="0062540A">
        <w:rPr>
          <w:rFonts w:ascii="Arial" w:eastAsiaTheme="minorHAnsi" w:hAnsi="Arial" w:cs="Arial"/>
          <w:bCs/>
          <w:sz w:val="22"/>
          <w:szCs w:val="22"/>
        </w:rPr>
        <w:t xml:space="preserve"> </w:t>
      </w:r>
      <w:r w:rsidRPr="0062540A">
        <w:rPr>
          <w:rFonts w:ascii="Arial" w:eastAsiaTheme="minorHAnsi" w:hAnsi="Arial" w:cs="Arial"/>
          <w:bCs/>
          <w:sz w:val="22"/>
          <w:szCs w:val="22"/>
        </w:rPr>
        <w:t xml:space="preserve">the CHAP. All respondents indicated that the cluster facilitated access to funding sources.  This should be commended and maintained. At mid-year 2014 the nutrition cluster was 71% funded </w:t>
      </w:r>
      <w:r w:rsidR="00987AFA">
        <w:rPr>
          <w:rFonts w:ascii="Arial" w:eastAsiaTheme="minorHAnsi" w:hAnsi="Arial" w:cs="Arial"/>
          <w:bCs/>
          <w:sz w:val="22"/>
          <w:szCs w:val="22"/>
        </w:rPr>
        <w:t>reflecting</w:t>
      </w:r>
      <w:r w:rsidR="00987AFA" w:rsidRPr="0062540A">
        <w:rPr>
          <w:rFonts w:ascii="Arial" w:eastAsiaTheme="minorHAnsi" w:hAnsi="Arial" w:cs="Arial"/>
          <w:bCs/>
          <w:sz w:val="22"/>
          <w:szCs w:val="22"/>
        </w:rPr>
        <w:t xml:space="preserve"> </w:t>
      </w:r>
      <w:r w:rsidRPr="0062540A">
        <w:rPr>
          <w:rFonts w:ascii="Arial" w:eastAsiaTheme="minorHAnsi" w:hAnsi="Arial" w:cs="Arial"/>
          <w:bCs/>
          <w:sz w:val="22"/>
          <w:szCs w:val="22"/>
        </w:rPr>
        <w:t xml:space="preserve">the overall </w:t>
      </w:r>
      <w:r w:rsidR="00987AFA">
        <w:rPr>
          <w:rFonts w:ascii="Arial" w:eastAsiaTheme="minorHAnsi" w:hAnsi="Arial" w:cs="Arial"/>
          <w:bCs/>
          <w:sz w:val="22"/>
          <w:szCs w:val="22"/>
        </w:rPr>
        <w:t>satisfaction with</w:t>
      </w:r>
      <w:r w:rsidR="00987AFA" w:rsidRPr="0062540A">
        <w:rPr>
          <w:rFonts w:ascii="Arial" w:eastAsiaTheme="minorHAnsi" w:hAnsi="Arial" w:cs="Arial"/>
          <w:bCs/>
          <w:sz w:val="22"/>
          <w:szCs w:val="22"/>
        </w:rPr>
        <w:t xml:space="preserve"> funding</w:t>
      </w:r>
      <w:r w:rsidRPr="0062540A">
        <w:rPr>
          <w:rFonts w:ascii="Arial" w:eastAsiaTheme="minorHAnsi" w:hAnsi="Arial" w:cs="Arial"/>
          <w:bCs/>
          <w:sz w:val="22"/>
          <w:szCs w:val="22"/>
        </w:rPr>
        <w:t xml:space="preserve"> levels for the cluster.</w:t>
      </w:r>
    </w:p>
    <w:p w14:paraId="7808AD7A" w14:textId="77777777" w:rsidR="008D79BA" w:rsidRPr="0062540A" w:rsidRDefault="008D79BA" w:rsidP="008D79BA">
      <w:pPr>
        <w:rPr>
          <w:rFonts w:ascii="Arial" w:hAnsi="Arial" w:cs="Arial"/>
          <w:b/>
          <w:bCs/>
          <w:color w:val="548DD4" w:themeColor="text2" w:themeTint="99"/>
          <w:sz w:val="22"/>
          <w:szCs w:val="22"/>
        </w:rPr>
      </w:pPr>
      <w:r w:rsidRPr="0062540A">
        <w:rPr>
          <w:rFonts w:ascii="Arial" w:hAnsi="Arial" w:cs="Arial"/>
          <w:b/>
          <w:bCs/>
          <w:color w:val="548DD4" w:themeColor="text2" w:themeTint="99"/>
          <w:sz w:val="22"/>
          <w:szCs w:val="22"/>
        </w:rPr>
        <w:lastRenderedPageBreak/>
        <w:t>Recommendations</w:t>
      </w:r>
    </w:p>
    <w:p w14:paraId="7FF42856" w14:textId="303BFC51" w:rsidR="008D79BA" w:rsidRPr="0062540A" w:rsidRDefault="008D79BA" w:rsidP="00D76285">
      <w:pPr>
        <w:pStyle w:val="ListParagraph"/>
        <w:numPr>
          <w:ilvl w:val="0"/>
          <w:numId w:val="35"/>
        </w:numPr>
        <w:rPr>
          <w:rFonts w:ascii="Arial" w:hAnsi="Arial" w:cs="Arial"/>
          <w:bCs/>
          <w:color w:val="548DD4" w:themeColor="text2" w:themeTint="99"/>
        </w:rPr>
      </w:pPr>
      <w:r w:rsidRPr="0062540A">
        <w:rPr>
          <w:rFonts w:ascii="Arial" w:hAnsi="Arial" w:cs="Arial"/>
          <w:bCs/>
          <w:color w:val="548DD4" w:themeColor="text2" w:themeTint="99"/>
        </w:rPr>
        <w:t xml:space="preserve">Cluster deactivation strategy needs to be developed with cluster </w:t>
      </w:r>
      <w:r w:rsidR="00ED681E" w:rsidRPr="0062540A">
        <w:rPr>
          <w:rFonts w:ascii="Arial" w:hAnsi="Arial" w:cs="Arial"/>
          <w:bCs/>
          <w:color w:val="548DD4" w:themeColor="text2" w:themeTint="99"/>
        </w:rPr>
        <w:t>partner’s</w:t>
      </w:r>
      <w:r w:rsidRPr="0062540A">
        <w:rPr>
          <w:rFonts w:ascii="Arial" w:hAnsi="Arial" w:cs="Arial"/>
          <w:bCs/>
          <w:color w:val="548DD4" w:themeColor="text2" w:themeTint="99"/>
        </w:rPr>
        <w:t xml:space="preserve"> involvement.</w:t>
      </w:r>
    </w:p>
    <w:p w14:paraId="54BC77BB" w14:textId="77777777" w:rsidR="008D79BA" w:rsidRDefault="00D76285" w:rsidP="00D76285">
      <w:pPr>
        <w:pStyle w:val="ListParagraph"/>
        <w:numPr>
          <w:ilvl w:val="0"/>
          <w:numId w:val="35"/>
        </w:numPr>
        <w:rPr>
          <w:rFonts w:ascii="Arial" w:hAnsi="Arial" w:cs="Arial"/>
          <w:bCs/>
          <w:color w:val="548DD4" w:themeColor="text2" w:themeTint="99"/>
        </w:rPr>
      </w:pPr>
      <w:r w:rsidRPr="0062540A">
        <w:rPr>
          <w:rFonts w:ascii="Arial" w:hAnsi="Arial" w:cs="Arial"/>
          <w:bCs/>
          <w:color w:val="548DD4" w:themeColor="text2" w:themeTint="99"/>
        </w:rPr>
        <w:t>See</w:t>
      </w:r>
      <w:r w:rsidR="008D79BA" w:rsidRPr="0062540A">
        <w:rPr>
          <w:rFonts w:ascii="Arial" w:hAnsi="Arial" w:cs="Arial"/>
          <w:bCs/>
          <w:color w:val="548DD4" w:themeColor="text2" w:themeTint="99"/>
        </w:rPr>
        <w:t>k GNC support in developing a cluster deactivation/ phase out strategy with all partners involvement</w:t>
      </w:r>
    </w:p>
    <w:p w14:paraId="6A4F3695" w14:textId="1EB92BE4" w:rsidR="00007122" w:rsidRPr="0062540A" w:rsidRDefault="00007122" w:rsidP="00D76285">
      <w:pPr>
        <w:pStyle w:val="ListParagraph"/>
        <w:numPr>
          <w:ilvl w:val="0"/>
          <w:numId w:val="35"/>
        </w:numPr>
        <w:rPr>
          <w:rFonts w:ascii="Arial" w:hAnsi="Arial" w:cs="Arial"/>
          <w:bCs/>
          <w:color w:val="548DD4" w:themeColor="text2" w:themeTint="99"/>
        </w:rPr>
      </w:pPr>
      <w:r>
        <w:rPr>
          <w:rFonts w:ascii="Arial" w:hAnsi="Arial" w:cs="Arial"/>
          <w:bCs/>
          <w:color w:val="548DD4" w:themeColor="text2" w:themeTint="99"/>
        </w:rPr>
        <w:t>Involve cluster partners in prioritization exercises for the cluster for joint ownership of the results and transparency.</w:t>
      </w:r>
    </w:p>
    <w:p w14:paraId="5D4A30F3" w14:textId="77777777" w:rsidR="00D76285" w:rsidRPr="0062540A" w:rsidRDefault="00D76285" w:rsidP="00D76285">
      <w:pPr>
        <w:pStyle w:val="ListParagraph"/>
        <w:numPr>
          <w:ilvl w:val="0"/>
          <w:numId w:val="35"/>
        </w:numPr>
        <w:rPr>
          <w:rFonts w:ascii="Arial" w:hAnsi="Arial" w:cs="Arial"/>
          <w:bCs/>
          <w:color w:val="548DD4" w:themeColor="text2" w:themeTint="99"/>
        </w:rPr>
      </w:pPr>
      <w:r w:rsidRPr="0062540A">
        <w:rPr>
          <w:rFonts w:ascii="Arial" w:hAnsi="Arial" w:cs="Arial"/>
          <w:bCs/>
          <w:color w:val="548DD4" w:themeColor="text2" w:themeTint="99"/>
        </w:rPr>
        <w:t>Continue to advocate for funding for the nutrition response.</w:t>
      </w:r>
    </w:p>
    <w:p w14:paraId="0244C953" w14:textId="77777777" w:rsidR="00D25C5D" w:rsidRPr="0062540A" w:rsidRDefault="00D25C5D" w:rsidP="00D25C5D">
      <w:pPr>
        <w:pStyle w:val="ListParagraph"/>
        <w:rPr>
          <w:rFonts w:ascii="Arial" w:hAnsi="Arial" w:cs="Arial"/>
          <w:bCs/>
          <w:color w:val="548DD4" w:themeColor="text2" w:themeTint="99"/>
        </w:rPr>
      </w:pPr>
    </w:p>
    <w:p w14:paraId="23EC2FF9" w14:textId="77777777" w:rsidR="00EA32A2" w:rsidRPr="00262833" w:rsidRDefault="00EA32A2" w:rsidP="00EA32A2">
      <w:pPr>
        <w:pStyle w:val="ListParagraph"/>
        <w:numPr>
          <w:ilvl w:val="1"/>
          <w:numId w:val="24"/>
        </w:numPr>
        <w:rPr>
          <w:rFonts w:ascii="Arial" w:hAnsi="Arial" w:cs="Arial"/>
          <w:b/>
          <w:bCs/>
          <w:color w:val="7030A0"/>
        </w:rPr>
      </w:pPr>
      <w:r w:rsidRPr="00262833">
        <w:rPr>
          <w:rFonts w:ascii="Arial" w:eastAsia="Tahoma" w:hAnsi="Arial" w:cs="Arial"/>
          <w:b/>
          <w:color w:val="7030A0"/>
        </w:rPr>
        <w:t>Advocacy</w:t>
      </w:r>
    </w:p>
    <w:p w14:paraId="36F92D7D" w14:textId="0B652D03" w:rsidR="00D25C5D" w:rsidRPr="0062540A" w:rsidRDefault="00D25C5D" w:rsidP="00D25C5D">
      <w:pPr>
        <w:rPr>
          <w:rFonts w:ascii="Arial" w:hAnsi="Arial" w:cs="Arial"/>
          <w:bCs/>
          <w:sz w:val="22"/>
          <w:szCs w:val="22"/>
        </w:rPr>
      </w:pPr>
      <w:r w:rsidRPr="0062540A">
        <w:rPr>
          <w:rFonts w:ascii="Arial" w:hAnsi="Arial" w:cs="Arial"/>
          <w:bCs/>
          <w:sz w:val="22"/>
          <w:szCs w:val="22"/>
        </w:rPr>
        <w:t>Generally</w:t>
      </w:r>
      <w:r w:rsidR="00987AFA">
        <w:rPr>
          <w:rFonts w:ascii="Arial" w:hAnsi="Arial" w:cs="Arial"/>
          <w:bCs/>
          <w:sz w:val="22"/>
          <w:szCs w:val="22"/>
        </w:rPr>
        <w:t>,</w:t>
      </w:r>
      <w:r w:rsidRPr="0062540A">
        <w:rPr>
          <w:rFonts w:ascii="Arial" w:hAnsi="Arial" w:cs="Arial"/>
          <w:bCs/>
          <w:sz w:val="22"/>
          <w:szCs w:val="22"/>
        </w:rPr>
        <w:t xml:space="preserve"> </w:t>
      </w:r>
      <w:r w:rsidR="00987AFA">
        <w:rPr>
          <w:rFonts w:ascii="Arial" w:hAnsi="Arial" w:cs="Arial"/>
          <w:bCs/>
          <w:sz w:val="22"/>
          <w:szCs w:val="22"/>
        </w:rPr>
        <w:t>respondents</w:t>
      </w:r>
      <w:r w:rsidR="00987AFA" w:rsidRPr="0062540A">
        <w:rPr>
          <w:rFonts w:ascii="Arial" w:hAnsi="Arial" w:cs="Arial"/>
          <w:bCs/>
          <w:sz w:val="22"/>
          <w:szCs w:val="22"/>
        </w:rPr>
        <w:t xml:space="preserve"> </w:t>
      </w:r>
      <w:r w:rsidRPr="0062540A">
        <w:rPr>
          <w:rFonts w:ascii="Arial" w:hAnsi="Arial" w:cs="Arial"/>
          <w:bCs/>
          <w:sz w:val="22"/>
          <w:szCs w:val="22"/>
        </w:rPr>
        <w:t>were satisfied with overall advocacy performance of the cluster. However there was a general call to have an agreed advocacy strategy for the cluster.</w:t>
      </w:r>
    </w:p>
    <w:p w14:paraId="1052F093" w14:textId="77777777" w:rsidR="00EA32A2" w:rsidRPr="0062540A" w:rsidRDefault="00EA32A2" w:rsidP="00EA32A2">
      <w:pPr>
        <w:pStyle w:val="ListParagraph"/>
        <w:numPr>
          <w:ilvl w:val="2"/>
          <w:numId w:val="24"/>
        </w:numPr>
        <w:rPr>
          <w:rFonts w:ascii="Arial" w:eastAsia="Tahoma" w:hAnsi="Arial" w:cs="Arial"/>
          <w:b/>
          <w:color w:val="000000"/>
        </w:rPr>
      </w:pPr>
      <w:r w:rsidRPr="0062540A">
        <w:rPr>
          <w:rFonts w:ascii="Arial" w:eastAsia="Tahoma" w:hAnsi="Arial" w:cs="Arial"/>
          <w:b/>
          <w:color w:val="000000"/>
        </w:rPr>
        <w:t>Identify advocacy concerns to contribute to HC and HCT messaging and action</w:t>
      </w:r>
    </w:p>
    <w:p w14:paraId="58E3FAE9" w14:textId="737E6AC2" w:rsidR="00D25C5D" w:rsidRPr="0062540A" w:rsidRDefault="00987AFA" w:rsidP="00D25C5D">
      <w:pPr>
        <w:rPr>
          <w:rFonts w:ascii="Arial" w:eastAsia="Tahoma" w:hAnsi="Arial" w:cs="Arial"/>
          <w:color w:val="000000"/>
          <w:sz w:val="22"/>
          <w:szCs w:val="22"/>
        </w:rPr>
      </w:pPr>
      <w:r>
        <w:rPr>
          <w:rFonts w:ascii="Arial" w:eastAsia="Tahoma" w:hAnsi="Arial" w:cs="Arial"/>
          <w:color w:val="000000"/>
          <w:sz w:val="22"/>
          <w:szCs w:val="22"/>
        </w:rPr>
        <w:t>Respondents</w:t>
      </w:r>
      <w:r w:rsidRPr="0062540A">
        <w:rPr>
          <w:rFonts w:ascii="Arial" w:eastAsia="Tahoma" w:hAnsi="Arial" w:cs="Arial"/>
          <w:color w:val="000000"/>
          <w:sz w:val="22"/>
          <w:szCs w:val="22"/>
        </w:rPr>
        <w:t xml:space="preserve"> </w:t>
      </w:r>
      <w:r w:rsidR="00D25C5D" w:rsidRPr="0062540A">
        <w:rPr>
          <w:rFonts w:ascii="Arial" w:eastAsia="Tahoma" w:hAnsi="Arial" w:cs="Arial"/>
          <w:color w:val="000000"/>
          <w:sz w:val="22"/>
          <w:szCs w:val="22"/>
        </w:rPr>
        <w:t xml:space="preserve">generally agreed that nutrition cluster response was high on the agenda of the HC/HCT. This is also in line with the global trends of increased advocacy for nutrition. The cluster need to continue to </w:t>
      </w:r>
      <w:r>
        <w:rPr>
          <w:rFonts w:ascii="Arial" w:eastAsia="Tahoma" w:hAnsi="Arial" w:cs="Arial"/>
          <w:color w:val="000000"/>
          <w:sz w:val="22"/>
          <w:szCs w:val="22"/>
        </w:rPr>
        <w:t>use</w:t>
      </w:r>
      <w:r w:rsidRPr="0062540A">
        <w:rPr>
          <w:rFonts w:ascii="Arial" w:eastAsia="Tahoma" w:hAnsi="Arial" w:cs="Arial"/>
          <w:color w:val="000000"/>
          <w:sz w:val="22"/>
          <w:szCs w:val="22"/>
        </w:rPr>
        <w:t xml:space="preserve"> </w:t>
      </w:r>
      <w:r w:rsidR="00D25C5D" w:rsidRPr="0062540A">
        <w:rPr>
          <w:rFonts w:ascii="Arial" w:eastAsia="Tahoma" w:hAnsi="Arial" w:cs="Arial"/>
          <w:color w:val="000000"/>
          <w:sz w:val="22"/>
          <w:szCs w:val="22"/>
        </w:rPr>
        <w:t xml:space="preserve">this opportunity </w:t>
      </w:r>
      <w:r>
        <w:rPr>
          <w:rFonts w:ascii="Arial" w:eastAsia="Tahoma" w:hAnsi="Arial" w:cs="Arial"/>
          <w:color w:val="000000"/>
          <w:sz w:val="22"/>
          <w:szCs w:val="22"/>
        </w:rPr>
        <w:t>to</w:t>
      </w:r>
      <w:r w:rsidRPr="0062540A">
        <w:rPr>
          <w:rFonts w:ascii="Arial" w:eastAsia="Tahoma" w:hAnsi="Arial" w:cs="Arial"/>
          <w:color w:val="000000"/>
          <w:sz w:val="22"/>
          <w:szCs w:val="22"/>
        </w:rPr>
        <w:t xml:space="preserve"> </w:t>
      </w:r>
      <w:r w:rsidR="00D25C5D" w:rsidRPr="0062540A">
        <w:rPr>
          <w:rFonts w:ascii="Arial" w:eastAsia="Tahoma" w:hAnsi="Arial" w:cs="Arial"/>
          <w:color w:val="000000"/>
          <w:sz w:val="22"/>
          <w:szCs w:val="22"/>
        </w:rPr>
        <w:t xml:space="preserve">enhance </w:t>
      </w:r>
      <w:r>
        <w:rPr>
          <w:rFonts w:ascii="Arial" w:eastAsia="Tahoma" w:hAnsi="Arial" w:cs="Arial"/>
          <w:color w:val="000000"/>
          <w:sz w:val="22"/>
          <w:szCs w:val="22"/>
        </w:rPr>
        <w:t xml:space="preserve">the </w:t>
      </w:r>
      <w:r w:rsidR="00D25C5D" w:rsidRPr="0062540A">
        <w:rPr>
          <w:rFonts w:ascii="Arial" w:eastAsia="Tahoma" w:hAnsi="Arial" w:cs="Arial"/>
          <w:color w:val="000000"/>
          <w:sz w:val="22"/>
          <w:szCs w:val="22"/>
        </w:rPr>
        <w:t xml:space="preserve">nutrition response in the country riding on the already high profile nutrition has </w:t>
      </w:r>
      <w:r>
        <w:rPr>
          <w:rFonts w:ascii="Arial" w:eastAsia="Tahoma" w:hAnsi="Arial" w:cs="Arial"/>
          <w:color w:val="000000"/>
          <w:sz w:val="22"/>
          <w:szCs w:val="22"/>
        </w:rPr>
        <w:t>with</w:t>
      </w:r>
      <w:r w:rsidR="00D25C5D" w:rsidRPr="0062540A">
        <w:rPr>
          <w:rFonts w:ascii="Arial" w:eastAsia="Tahoma" w:hAnsi="Arial" w:cs="Arial"/>
          <w:color w:val="000000"/>
          <w:sz w:val="22"/>
          <w:szCs w:val="22"/>
        </w:rPr>
        <w:t xml:space="preserve">in the </w:t>
      </w:r>
      <w:r>
        <w:rPr>
          <w:rFonts w:ascii="Arial" w:eastAsia="Tahoma" w:hAnsi="Arial" w:cs="Arial"/>
          <w:color w:val="000000"/>
          <w:sz w:val="22"/>
          <w:szCs w:val="22"/>
        </w:rPr>
        <w:t>HCT</w:t>
      </w:r>
      <w:r w:rsidR="00D25C5D" w:rsidRPr="0062540A">
        <w:rPr>
          <w:rFonts w:ascii="Arial" w:eastAsia="Tahoma" w:hAnsi="Arial" w:cs="Arial"/>
          <w:color w:val="000000"/>
          <w:sz w:val="22"/>
          <w:szCs w:val="22"/>
        </w:rPr>
        <w:t>.</w:t>
      </w:r>
    </w:p>
    <w:p w14:paraId="3D1DAFBC" w14:textId="77777777" w:rsidR="00EA32A2" w:rsidRPr="0062540A" w:rsidRDefault="00EA32A2" w:rsidP="00EA32A2">
      <w:pPr>
        <w:pStyle w:val="ListParagraph"/>
        <w:numPr>
          <w:ilvl w:val="2"/>
          <w:numId w:val="24"/>
        </w:numPr>
        <w:rPr>
          <w:rFonts w:ascii="Arial" w:hAnsi="Arial" w:cs="Arial"/>
          <w:b/>
          <w:bCs/>
        </w:rPr>
      </w:pPr>
      <w:r w:rsidRPr="0062540A">
        <w:rPr>
          <w:rFonts w:ascii="Arial" w:eastAsia="Tahoma" w:hAnsi="Arial" w:cs="Arial"/>
          <w:b/>
          <w:color w:val="000000"/>
        </w:rPr>
        <w:t>Undertaking advocacy activities on behalf of cluster participants and the affected population</w:t>
      </w:r>
    </w:p>
    <w:p w14:paraId="075EA564" w14:textId="7082817F" w:rsidR="00D25C5D" w:rsidRPr="0062540A" w:rsidRDefault="00987AFA" w:rsidP="00D25C5D">
      <w:pPr>
        <w:rPr>
          <w:rFonts w:ascii="Arial" w:hAnsi="Arial" w:cs="Arial"/>
          <w:b/>
          <w:bCs/>
          <w:color w:val="548DD4" w:themeColor="text2" w:themeTint="99"/>
          <w:sz w:val="22"/>
          <w:szCs w:val="22"/>
        </w:rPr>
      </w:pPr>
      <w:r>
        <w:rPr>
          <w:rFonts w:ascii="Arial" w:eastAsiaTheme="minorHAnsi" w:hAnsi="Arial" w:cs="Arial"/>
          <w:bCs/>
          <w:sz w:val="22"/>
          <w:szCs w:val="22"/>
        </w:rPr>
        <w:t>Three-quarters of</w:t>
      </w:r>
      <w:r w:rsidR="00597280" w:rsidRPr="0062540A">
        <w:rPr>
          <w:rFonts w:ascii="Arial" w:eastAsiaTheme="minorHAnsi" w:hAnsi="Arial" w:cs="Arial"/>
          <w:bCs/>
          <w:sz w:val="22"/>
          <w:szCs w:val="22"/>
        </w:rPr>
        <w:t xml:space="preserve"> respondents were satisfied with the cluster advocacy activities on behalf of the </w:t>
      </w:r>
      <w:r>
        <w:rPr>
          <w:rFonts w:ascii="Arial" w:eastAsiaTheme="minorHAnsi" w:hAnsi="Arial" w:cs="Arial"/>
          <w:bCs/>
          <w:sz w:val="22"/>
          <w:szCs w:val="22"/>
        </w:rPr>
        <w:t>partners</w:t>
      </w:r>
      <w:r w:rsidR="00597280" w:rsidRPr="0062540A">
        <w:rPr>
          <w:rFonts w:ascii="Arial" w:eastAsiaTheme="minorHAnsi" w:hAnsi="Arial" w:cs="Arial"/>
          <w:bCs/>
          <w:sz w:val="22"/>
          <w:szCs w:val="22"/>
        </w:rPr>
        <w:t xml:space="preserve">. The </w:t>
      </w:r>
      <w:r>
        <w:rPr>
          <w:rFonts w:ascii="Arial" w:eastAsiaTheme="minorHAnsi" w:hAnsi="Arial" w:cs="Arial"/>
          <w:bCs/>
          <w:sz w:val="22"/>
          <w:szCs w:val="22"/>
        </w:rPr>
        <w:t>respondents</w:t>
      </w:r>
      <w:r w:rsidRPr="0062540A">
        <w:rPr>
          <w:rFonts w:ascii="Arial" w:eastAsiaTheme="minorHAnsi" w:hAnsi="Arial" w:cs="Arial"/>
          <w:bCs/>
          <w:sz w:val="22"/>
          <w:szCs w:val="22"/>
        </w:rPr>
        <w:t xml:space="preserve"> </w:t>
      </w:r>
      <w:r w:rsidR="00597280" w:rsidRPr="0062540A">
        <w:rPr>
          <w:rFonts w:ascii="Arial" w:eastAsiaTheme="minorHAnsi" w:hAnsi="Arial" w:cs="Arial"/>
          <w:bCs/>
          <w:sz w:val="22"/>
          <w:szCs w:val="22"/>
        </w:rPr>
        <w:t xml:space="preserve">highlighted that they felt the cluster was being able </w:t>
      </w:r>
      <w:r>
        <w:rPr>
          <w:rFonts w:ascii="Arial" w:eastAsiaTheme="minorHAnsi" w:hAnsi="Arial" w:cs="Arial"/>
          <w:bCs/>
          <w:sz w:val="22"/>
          <w:szCs w:val="22"/>
        </w:rPr>
        <w:t xml:space="preserve">satisfactorily </w:t>
      </w:r>
      <w:r w:rsidR="00597280" w:rsidRPr="0062540A">
        <w:rPr>
          <w:rFonts w:ascii="Arial" w:eastAsiaTheme="minorHAnsi" w:hAnsi="Arial" w:cs="Arial"/>
          <w:bCs/>
          <w:sz w:val="22"/>
          <w:szCs w:val="22"/>
        </w:rPr>
        <w:t>raise key nutrition issues on their behalf</w:t>
      </w:r>
      <w:r>
        <w:rPr>
          <w:rFonts w:ascii="Arial" w:eastAsiaTheme="minorHAnsi" w:hAnsi="Arial" w:cs="Arial"/>
          <w:bCs/>
          <w:sz w:val="22"/>
          <w:szCs w:val="22"/>
        </w:rPr>
        <w:t xml:space="preserve">. </w:t>
      </w:r>
      <w:r w:rsidR="00D25C5D" w:rsidRPr="0062540A">
        <w:rPr>
          <w:rFonts w:ascii="Arial" w:hAnsi="Arial" w:cs="Arial"/>
          <w:b/>
          <w:bCs/>
          <w:color w:val="548DD4" w:themeColor="text2" w:themeTint="99"/>
          <w:sz w:val="22"/>
          <w:szCs w:val="22"/>
        </w:rPr>
        <w:t>Recommendations</w:t>
      </w:r>
    </w:p>
    <w:p w14:paraId="54FBA05A" w14:textId="66C295E4" w:rsidR="00D25C5D" w:rsidRPr="0062540A" w:rsidRDefault="00D25C5D" w:rsidP="00D25C5D">
      <w:pPr>
        <w:pStyle w:val="ListParagraph"/>
        <w:numPr>
          <w:ilvl w:val="0"/>
          <w:numId w:val="36"/>
        </w:numPr>
        <w:rPr>
          <w:rFonts w:ascii="Arial" w:hAnsi="Arial" w:cs="Arial"/>
          <w:bCs/>
          <w:color w:val="548DD4" w:themeColor="text2" w:themeTint="99"/>
        </w:rPr>
      </w:pPr>
      <w:r w:rsidRPr="0062540A">
        <w:rPr>
          <w:rFonts w:ascii="Arial" w:hAnsi="Arial" w:cs="Arial"/>
          <w:bCs/>
          <w:color w:val="548DD4" w:themeColor="text2" w:themeTint="99"/>
        </w:rPr>
        <w:t>Develop a cluster wide advocacy strategy</w:t>
      </w:r>
      <w:r w:rsidR="00987AFA">
        <w:rPr>
          <w:rFonts w:ascii="Arial" w:hAnsi="Arial" w:cs="Arial"/>
          <w:bCs/>
          <w:color w:val="548DD4" w:themeColor="text2" w:themeTint="99"/>
        </w:rPr>
        <w:t xml:space="preserve"> that is agreed and endorsed</w:t>
      </w:r>
      <w:r w:rsidRPr="0062540A">
        <w:rPr>
          <w:rFonts w:ascii="Arial" w:hAnsi="Arial" w:cs="Arial"/>
          <w:bCs/>
          <w:color w:val="548DD4" w:themeColor="text2" w:themeTint="99"/>
        </w:rPr>
        <w:t xml:space="preserve"> by all</w:t>
      </w:r>
      <w:r w:rsidR="00987AFA">
        <w:rPr>
          <w:rFonts w:ascii="Arial" w:hAnsi="Arial" w:cs="Arial"/>
          <w:bCs/>
          <w:color w:val="548DD4" w:themeColor="text2" w:themeTint="99"/>
        </w:rPr>
        <w:t xml:space="preserve"> members</w:t>
      </w:r>
      <w:r w:rsidRPr="0062540A">
        <w:rPr>
          <w:rFonts w:ascii="Arial" w:hAnsi="Arial" w:cs="Arial"/>
          <w:bCs/>
          <w:color w:val="548DD4" w:themeColor="text2" w:themeTint="99"/>
        </w:rPr>
        <w:t xml:space="preserve">. The strategy </w:t>
      </w:r>
      <w:r w:rsidR="00987AFA">
        <w:rPr>
          <w:rFonts w:ascii="Arial" w:hAnsi="Arial" w:cs="Arial"/>
          <w:bCs/>
          <w:color w:val="548DD4" w:themeColor="text2" w:themeTint="99"/>
        </w:rPr>
        <w:t>should</w:t>
      </w:r>
      <w:r w:rsidRPr="0062540A">
        <w:rPr>
          <w:rFonts w:ascii="Arial" w:hAnsi="Arial" w:cs="Arial"/>
          <w:bCs/>
          <w:color w:val="548DD4" w:themeColor="text2" w:themeTint="99"/>
        </w:rPr>
        <w:t xml:space="preserve"> highlight key cluster </w:t>
      </w:r>
      <w:r w:rsidR="00987AFA">
        <w:rPr>
          <w:rFonts w:ascii="Arial" w:hAnsi="Arial" w:cs="Arial"/>
          <w:bCs/>
          <w:color w:val="548DD4" w:themeColor="text2" w:themeTint="99"/>
        </w:rPr>
        <w:t xml:space="preserve">advocacy </w:t>
      </w:r>
      <w:r w:rsidRPr="0062540A">
        <w:rPr>
          <w:rFonts w:ascii="Arial" w:hAnsi="Arial" w:cs="Arial"/>
          <w:bCs/>
          <w:color w:val="548DD4" w:themeColor="text2" w:themeTint="99"/>
        </w:rPr>
        <w:t xml:space="preserve">messages and be updated regularly as the </w:t>
      </w:r>
      <w:r w:rsidR="00987AFA">
        <w:rPr>
          <w:rFonts w:ascii="Arial" w:hAnsi="Arial" w:cs="Arial"/>
          <w:bCs/>
          <w:color w:val="548DD4" w:themeColor="text2" w:themeTint="99"/>
        </w:rPr>
        <w:t>context</w:t>
      </w:r>
      <w:r w:rsidRPr="0062540A">
        <w:rPr>
          <w:rFonts w:ascii="Arial" w:hAnsi="Arial" w:cs="Arial"/>
          <w:bCs/>
          <w:color w:val="548DD4" w:themeColor="text2" w:themeTint="99"/>
        </w:rPr>
        <w:t xml:space="preserve"> change</w:t>
      </w:r>
      <w:r w:rsidR="00987AFA">
        <w:rPr>
          <w:rFonts w:ascii="Arial" w:hAnsi="Arial" w:cs="Arial"/>
          <w:bCs/>
          <w:color w:val="548DD4" w:themeColor="text2" w:themeTint="99"/>
        </w:rPr>
        <w:t>s</w:t>
      </w:r>
      <w:r w:rsidRPr="0062540A">
        <w:rPr>
          <w:rFonts w:ascii="Arial" w:hAnsi="Arial" w:cs="Arial"/>
          <w:bCs/>
          <w:color w:val="548DD4" w:themeColor="text2" w:themeTint="99"/>
        </w:rPr>
        <w:t>.</w:t>
      </w:r>
    </w:p>
    <w:p w14:paraId="54439148" w14:textId="77777777" w:rsidR="00D25C5D" w:rsidRDefault="00D25C5D" w:rsidP="00D25C5D">
      <w:pPr>
        <w:pStyle w:val="ListParagraph"/>
        <w:numPr>
          <w:ilvl w:val="0"/>
          <w:numId w:val="36"/>
        </w:numPr>
        <w:rPr>
          <w:rFonts w:ascii="Arial" w:hAnsi="Arial" w:cs="Arial"/>
          <w:b/>
          <w:bCs/>
        </w:rPr>
      </w:pPr>
      <w:r w:rsidRPr="0062540A">
        <w:rPr>
          <w:rFonts w:ascii="Arial" w:hAnsi="Arial" w:cs="Arial"/>
          <w:bCs/>
          <w:color w:val="548DD4" w:themeColor="text2" w:themeTint="99"/>
        </w:rPr>
        <w:t>Continue advocating for</w:t>
      </w:r>
      <w:r w:rsidR="00987AFA">
        <w:rPr>
          <w:rFonts w:ascii="Arial" w:hAnsi="Arial" w:cs="Arial"/>
          <w:bCs/>
          <w:color w:val="548DD4" w:themeColor="text2" w:themeTint="99"/>
        </w:rPr>
        <w:t xml:space="preserve"> a strongly supported</w:t>
      </w:r>
      <w:r w:rsidRPr="0062540A">
        <w:rPr>
          <w:rFonts w:ascii="Arial" w:hAnsi="Arial" w:cs="Arial"/>
          <w:bCs/>
          <w:color w:val="548DD4" w:themeColor="text2" w:themeTint="99"/>
        </w:rPr>
        <w:t xml:space="preserve"> nutrition response so that it remains on the top of the agenda for the HC/HCT</w:t>
      </w:r>
      <w:r w:rsidRPr="0062540A">
        <w:rPr>
          <w:rFonts w:ascii="Arial" w:hAnsi="Arial" w:cs="Arial"/>
          <w:b/>
          <w:bCs/>
        </w:rPr>
        <w:t>.</w:t>
      </w:r>
    </w:p>
    <w:p w14:paraId="3F296946" w14:textId="77777777" w:rsidR="002E7947" w:rsidRPr="00262833" w:rsidRDefault="002E7947" w:rsidP="002E7947">
      <w:pPr>
        <w:pStyle w:val="ListParagraph"/>
        <w:rPr>
          <w:rFonts w:ascii="Arial" w:hAnsi="Arial" w:cs="Arial"/>
          <w:b/>
          <w:bCs/>
          <w:color w:val="7030A0"/>
        </w:rPr>
      </w:pPr>
    </w:p>
    <w:p w14:paraId="32B86E68" w14:textId="77777777" w:rsidR="00EA32A2" w:rsidRPr="00262833" w:rsidRDefault="00EA32A2" w:rsidP="00EA32A2">
      <w:pPr>
        <w:pStyle w:val="ListParagraph"/>
        <w:numPr>
          <w:ilvl w:val="1"/>
          <w:numId w:val="24"/>
        </w:numPr>
        <w:rPr>
          <w:rFonts w:ascii="Arial" w:hAnsi="Arial" w:cs="Arial"/>
          <w:b/>
          <w:bCs/>
          <w:color w:val="7030A0"/>
        </w:rPr>
      </w:pPr>
      <w:r w:rsidRPr="00262833">
        <w:rPr>
          <w:rFonts w:ascii="Arial" w:eastAsia="Tahoma" w:hAnsi="Arial" w:cs="Arial"/>
          <w:b/>
          <w:color w:val="7030A0"/>
        </w:rPr>
        <w:t>Monitoring and reporting</w:t>
      </w:r>
    </w:p>
    <w:p w14:paraId="68706CA9" w14:textId="005B1D53" w:rsidR="00597280" w:rsidRPr="0062540A" w:rsidRDefault="00597280" w:rsidP="00597280">
      <w:pPr>
        <w:pStyle w:val="ListParagraph"/>
        <w:ind w:left="465"/>
        <w:rPr>
          <w:rFonts w:ascii="Arial" w:eastAsia="Tahoma" w:hAnsi="Arial" w:cs="Arial"/>
          <w:b/>
          <w:color w:val="000000"/>
        </w:rPr>
      </w:pPr>
    </w:p>
    <w:p w14:paraId="3C058A47" w14:textId="1AFB67AD" w:rsidR="00597280" w:rsidRPr="0062540A" w:rsidRDefault="0024235A" w:rsidP="0024235A">
      <w:pPr>
        <w:rPr>
          <w:rFonts w:ascii="Arial" w:hAnsi="Arial" w:cs="Arial"/>
          <w:bCs/>
          <w:sz w:val="22"/>
          <w:szCs w:val="22"/>
        </w:rPr>
      </w:pPr>
      <w:r w:rsidRPr="0062540A">
        <w:rPr>
          <w:rFonts w:ascii="Arial" w:hAnsi="Arial" w:cs="Arial"/>
          <w:bCs/>
          <w:sz w:val="22"/>
          <w:szCs w:val="22"/>
        </w:rPr>
        <w:t xml:space="preserve">The respondents were generally satisfied with the monitoring and reporting of the cluster </w:t>
      </w:r>
      <w:r w:rsidR="00987AFA">
        <w:rPr>
          <w:rFonts w:ascii="Arial" w:hAnsi="Arial" w:cs="Arial"/>
          <w:bCs/>
          <w:sz w:val="22"/>
          <w:szCs w:val="22"/>
        </w:rPr>
        <w:t>act</w:t>
      </w:r>
      <w:r w:rsidR="00ED681E">
        <w:rPr>
          <w:rFonts w:ascii="Arial" w:hAnsi="Arial" w:cs="Arial"/>
          <w:bCs/>
          <w:sz w:val="22"/>
          <w:szCs w:val="22"/>
        </w:rPr>
        <w:t>i</w:t>
      </w:r>
      <w:bookmarkStart w:id="0" w:name="_GoBack"/>
      <w:bookmarkEnd w:id="0"/>
      <w:r w:rsidR="00987AFA">
        <w:rPr>
          <w:rFonts w:ascii="Arial" w:hAnsi="Arial" w:cs="Arial"/>
          <w:bCs/>
          <w:sz w:val="22"/>
          <w:szCs w:val="22"/>
        </w:rPr>
        <w:t>vities</w:t>
      </w:r>
      <w:r w:rsidRPr="0062540A">
        <w:rPr>
          <w:rFonts w:ascii="Arial" w:hAnsi="Arial" w:cs="Arial"/>
          <w:bCs/>
          <w:sz w:val="22"/>
          <w:szCs w:val="22"/>
        </w:rPr>
        <w:t>. Surprisingly</w:t>
      </w:r>
      <w:r w:rsidR="00987AFA">
        <w:rPr>
          <w:rFonts w:ascii="Arial" w:hAnsi="Arial" w:cs="Arial"/>
          <w:bCs/>
          <w:sz w:val="22"/>
          <w:szCs w:val="22"/>
        </w:rPr>
        <w:t>,</w:t>
      </w:r>
      <w:r w:rsidRPr="0062540A">
        <w:rPr>
          <w:rFonts w:ascii="Arial" w:hAnsi="Arial" w:cs="Arial"/>
          <w:bCs/>
          <w:sz w:val="22"/>
          <w:szCs w:val="22"/>
        </w:rPr>
        <w:t xml:space="preserve"> monitoring and reporting formats agreed by all partners scored 50% and so was the regular publication of the cluster bulletins. The reporting formats were agreed to by all partners and are used by partners on a monthly basis although there is a challenge in getting all reports on a monthly basis. The reporting rates though they have increased they are still around 75% and usually late. </w:t>
      </w:r>
      <w:r w:rsidR="009E5F05" w:rsidRPr="0062540A">
        <w:rPr>
          <w:rFonts w:ascii="Arial" w:hAnsi="Arial" w:cs="Arial"/>
          <w:bCs/>
          <w:sz w:val="22"/>
          <w:szCs w:val="22"/>
        </w:rPr>
        <w:t xml:space="preserve">Partners highlighted to the need to have regular nutrition response bulletins preferably on a quarterly basis as the current </w:t>
      </w:r>
      <w:r w:rsidR="00987AFA">
        <w:rPr>
          <w:rFonts w:ascii="Arial" w:hAnsi="Arial" w:cs="Arial"/>
          <w:bCs/>
          <w:sz w:val="22"/>
          <w:szCs w:val="22"/>
        </w:rPr>
        <w:t>annual</w:t>
      </w:r>
      <w:r w:rsidR="00987AFA" w:rsidRPr="0062540A">
        <w:rPr>
          <w:rFonts w:ascii="Arial" w:hAnsi="Arial" w:cs="Arial"/>
          <w:bCs/>
          <w:sz w:val="22"/>
          <w:szCs w:val="22"/>
        </w:rPr>
        <w:t xml:space="preserve"> </w:t>
      </w:r>
      <w:r w:rsidR="009E5F05" w:rsidRPr="0062540A">
        <w:rPr>
          <w:rFonts w:ascii="Arial" w:hAnsi="Arial" w:cs="Arial"/>
          <w:bCs/>
          <w:sz w:val="22"/>
          <w:szCs w:val="22"/>
        </w:rPr>
        <w:t xml:space="preserve">bulletin is not regular enough. PND informed partners that they had initiated a PND </w:t>
      </w:r>
      <w:r w:rsidR="00987AFA">
        <w:rPr>
          <w:rFonts w:ascii="Arial" w:hAnsi="Arial" w:cs="Arial"/>
          <w:bCs/>
          <w:sz w:val="22"/>
          <w:szCs w:val="22"/>
        </w:rPr>
        <w:t xml:space="preserve">quarterly </w:t>
      </w:r>
      <w:r w:rsidR="009E5F05" w:rsidRPr="0062540A">
        <w:rPr>
          <w:rFonts w:ascii="Arial" w:hAnsi="Arial" w:cs="Arial"/>
          <w:bCs/>
          <w:sz w:val="22"/>
          <w:szCs w:val="22"/>
        </w:rPr>
        <w:t>nutrition bulletin</w:t>
      </w:r>
      <w:r w:rsidR="00987AFA">
        <w:rPr>
          <w:rFonts w:ascii="Arial" w:hAnsi="Arial" w:cs="Arial"/>
          <w:bCs/>
          <w:sz w:val="22"/>
          <w:szCs w:val="22"/>
        </w:rPr>
        <w:t>,</w:t>
      </w:r>
      <w:r w:rsidR="009E5F05" w:rsidRPr="0062540A">
        <w:rPr>
          <w:rFonts w:ascii="Arial" w:hAnsi="Arial" w:cs="Arial"/>
          <w:bCs/>
          <w:sz w:val="22"/>
          <w:szCs w:val="22"/>
        </w:rPr>
        <w:t xml:space="preserve"> and the cluster activities could be included</w:t>
      </w:r>
      <w:r w:rsidR="00987AFA">
        <w:rPr>
          <w:rFonts w:ascii="Arial" w:hAnsi="Arial" w:cs="Arial"/>
          <w:bCs/>
          <w:sz w:val="22"/>
          <w:szCs w:val="22"/>
        </w:rPr>
        <w:t xml:space="preserve">; </w:t>
      </w:r>
      <w:r w:rsidR="009E5F05" w:rsidRPr="0062540A">
        <w:rPr>
          <w:rFonts w:ascii="Arial" w:hAnsi="Arial" w:cs="Arial"/>
          <w:bCs/>
          <w:sz w:val="22"/>
          <w:szCs w:val="22"/>
        </w:rPr>
        <w:t>hence</w:t>
      </w:r>
      <w:r w:rsidR="00987AFA">
        <w:rPr>
          <w:rFonts w:ascii="Arial" w:hAnsi="Arial" w:cs="Arial"/>
          <w:bCs/>
          <w:sz w:val="22"/>
          <w:szCs w:val="22"/>
        </w:rPr>
        <w:t>, there would be</w:t>
      </w:r>
      <w:r w:rsidR="009E5F05" w:rsidRPr="0062540A">
        <w:rPr>
          <w:rFonts w:ascii="Arial" w:hAnsi="Arial" w:cs="Arial"/>
          <w:bCs/>
          <w:sz w:val="22"/>
          <w:szCs w:val="22"/>
        </w:rPr>
        <w:t xml:space="preserve"> no need for a separate bulletin.</w:t>
      </w:r>
    </w:p>
    <w:p w14:paraId="3B969B70" w14:textId="77777777" w:rsidR="00597280" w:rsidRPr="0062540A" w:rsidRDefault="00597280" w:rsidP="0024235A">
      <w:pPr>
        <w:rPr>
          <w:rFonts w:ascii="Arial" w:eastAsiaTheme="minorHAnsi" w:hAnsi="Arial" w:cs="Arial"/>
          <w:b/>
          <w:bCs/>
          <w:sz w:val="22"/>
          <w:szCs w:val="22"/>
        </w:rPr>
      </w:pPr>
      <w:r w:rsidRPr="0062540A">
        <w:rPr>
          <w:rFonts w:ascii="Arial" w:hAnsi="Arial" w:cs="Arial"/>
          <w:noProof/>
          <w:sz w:val="22"/>
          <w:szCs w:val="22"/>
          <w:lang w:val="en-US"/>
        </w:rPr>
        <w:lastRenderedPageBreak/>
        <w:drawing>
          <wp:anchor distT="0" distB="0" distL="114300" distR="114300" simplePos="0" relativeHeight="251667456" behindDoc="1" locked="0" layoutInCell="1" allowOverlap="1" wp14:anchorId="76A55A5F" wp14:editId="4088E799">
            <wp:simplePos x="0" y="0"/>
            <wp:positionH relativeFrom="margin">
              <wp:align>left</wp:align>
            </wp:positionH>
            <wp:positionV relativeFrom="paragraph">
              <wp:posOffset>3175</wp:posOffset>
            </wp:positionV>
            <wp:extent cx="4572000" cy="4152900"/>
            <wp:effectExtent l="0" t="0" r="0" b="0"/>
            <wp:wrapTight wrapText="bothSides">
              <wp:wrapPolygon edited="0">
                <wp:start x="0" y="0"/>
                <wp:lineTo x="0" y="21501"/>
                <wp:lineTo x="21510" y="21501"/>
                <wp:lineTo x="21510"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1BD5E2C5" w14:textId="77777777" w:rsidR="0024235A" w:rsidRPr="0062540A" w:rsidRDefault="0024235A" w:rsidP="0024235A">
      <w:pPr>
        <w:pStyle w:val="ListParagraph"/>
        <w:ind w:left="735"/>
        <w:rPr>
          <w:rFonts w:ascii="Arial" w:hAnsi="Arial" w:cs="Arial"/>
          <w:b/>
          <w:bCs/>
          <w:color w:val="548DD4" w:themeColor="text2" w:themeTint="99"/>
        </w:rPr>
      </w:pPr>
      <w:r w:rsidRPr="0062540A">
        <w:rPr>
          <w:rFonts w:ascii="Arial" w:hAnsi="Arial" w:cs="Arial"/>
          <w:b/>
          <w:bCs/>
          <w:color w:val="548DD4" w:themeColor="text2" w:themeTint="99"/>
        </w:rPr>
        <w:t>Recommendations:</w:t>
      </w:r>
    </w:p>
    <w:p w14:paraId="77695330" w14:textId="77777777" w:rsidR="0024235A" w:rsidRPr="0062540A" w:rsidRDefault="0024235A" w:rsidP="009E5F05">
      <w:pPr>
        <w:pStyle w:val="ListParagraph"/>
        <w:numPr>
          <w:ilvl w:val="0"/>
          <w:numId w:val="37"/>
        </w:numPr>
        <w:rPr>
          <w:rFonts w:ascii="Arial" w:hAnsi="Arial" w:cs="Arial"/>
          <w:bCs/>
          <w:color w:val="548DD4" w:themeColor="text2" w:themeTint="99"/>
        </w:rPr>
      </w:pPr>
      <w:r w:rsidRPr="0062540A">
        <w:rPr>
          <w:rFonts w:ascii="Arial" w:hAnsi="Arial" w:cs="Arial"/>
          <w:bCs/>
          <w:color w:val="548DD4" w:themeColor="text2" w:themeTint="99"/>
        </w:rPr>
        <w:t>The cluster coordination team and PND should try and send monthly reminders for reports 5 days before due date to enhance timely reporting.</w:t>
      </w:r>
    </w:p>
    <w:p w14:paraId="1EA95E69" w14:textId="77777777" w:rsidR="0024235A" w:rsidRPr="0062540A" w:rsidRDefault="0024235A" w:rsidP="009E5F05">
      <w:pPr>
        <w:pStyle w:val="ListParagraph"/>
        <w:numPr>
          <w:ilvl w:val="0"/>
          <w:numId w:val="37"/>
        </w:numPr>
        <w:rPr>
          <w:rFonts w:ascii="Arial" w:hAnsi="Arial" w:cs="Arial"/>
          <w:bCs/>
          <w:color w:val="548DD4" w:themeColor="text2" w:themeTint="99"/>
        </w:rPr>
      </w:pPr>
      <w:r w:rsidRPr="0062540A">
        <w:rPr>
          <w:rFonts w:ascii="Arial" w:hAnsi="Arial" w:cs="Arial"/>
          <w:bCs/>
          <w:color w:val="548DD4" w:themeColor="text2" w:themeTint="99"/>
        </w:rPr>
        <w:t>There is need to increase focus on the quality of reports on a regular basis.</w:t>
      </w:r>
    </w:p>
    <w:p w14:paraId="6297B34A" w14:textId="77777777" w:rsidR="0024235A" w:rsidRPr="0062540A" w:rsidRDefault="0024235A" w:rsidP="009E5F05">
      <w:pPr>
        <w:pStyle w:val="ListParagraph"/>
        <w:numPr>
          <w:ilvl w:val="0"/>
          <w:numId w:val="37"/>
        </w:numPr>
        <w:rPr>
          <w:rFonts w:ascii="Arial" w:hAnsi="Arial" w:cs="Arial"/>
          <w:bCs/>
          <w:color w:val="548DD4" w:themeColor="text2" w:themeTint="99"/>
        </w:rPr>
      </w:pPr>
      <w:r w:rsidRPr="0062540A">
        <w:rPr>
          <w:rFonts w:ascii="Arial" w:hAnsi="Arial" w:cs="Arial"/>
          <w:bCs/>
          <w:color w:val="548DD4" w:themeColor="text2" w:themeTint="99"/>
        </w:rPr>
        <w:t>The cluster/PND should provide feedback to cluster partners on the reports on a monthly basis in the cluster meeting at both national and subnational levels.</w:t>
      </w:r>
    </w:p>
    <w:p w14:paraId="70C61338" w14:textId="77777777" w:rsidR="0024235A" w:rsidRDefault="0024235A" w:rsidP="009E5F05">
      <w:pPr>
        <w:pStyle w:val="ListParagraph"/>
        <w:numPr>
          <w:ilvl w:val="0"/>
          <w:numId w:val="37"/>
        </w:numPr>
        <w:rPr>
          <w:rFonts w:ascii="Arial" w:hAnsi="Arial" w:cs="Arial"/>
          <w:bCs/>
          <w:color w:val="548DD4" w:themeColor="text2" w:themeTint="99"/>
        </w:rPr>
      </w:pPr>
      <w:r w:rsidRPr="0062540A">
        <w:rPr>
          <w:rFonts w:ascii="Arial" w:hAnsi="Arial" w:cs="Arial"/>
          <w:bCs/>
          <w:color w:val="548DD4" w:themeColor="text2" w:themeTint="99"/>
        </w:rPr>
        <w:t>It was agreed that there was no need to have a cluster specific bulletin but the cluster activities should be incorporated in the PND nutrition bulleting that will be published on a quarterly basis.</w:t>
      </w:r>
    </w:p>
    <w:p w14:paraId="79DC366A" w14:textId="77777777" w:rsidR="002E7947" w:rsidRDefault="002E7947" w:rsidP="002E7947">
      <w:pPr>
        <w:rPr>
          <w:rFonts w:ascii="Arial" w:hAnsi="Arial" w:cs="Arial"/>
          <w:bCs/>
          <w:color w:val="548DD4" w:themeColor="text2" w:themeTint="99"/>
        </w:rPr>
      </w:pPr>
    </w:p>
    <w:p w14:paraId="10207014" w14:textId="77777777" w:rsidR="002E7947" w:rsidRDefault="002E7947" w:rsidP="002E7947">
      <w:pPr>
        <w:rPr>
          <w:rFonts w:ascii="Arial" w:hAnsi="Arial" w:cs="Arial"/>
          <w:bCs/>
          <w:color w:val="548DD4" w:themeColor="text2" w:themeTint="99"/>
        </w:rPr>
      </w:pPr>
    </w:p>
    <w:p w14:paraId="47787493" w14:textId="77777777" w:rsidR="002E7947" w:rsidRDefault="002E7947" w:rsidP="002E7947">
      <w:pPr>
        <w:rPr>
          <w:rFonts w:ascii="Arial" w:hAnsi="Arial" w:cs="Arial"/>
          <w:bCs/>
          <w:color w:val="548DD4" w:themeColor="text2" w:themeTint="99"/>
        </w:rPr>
      </w:pPr>
    </w:p>
    <w:p w14:paraId="731D05EA" w14:textId="77777777" w:rsidR="00EA32A2" w:rsidRPr="00262833" w:rsidRDefault="001911E3" w:rsidP="00EA32A2">
      <w:pPr>
        <w:pStyle w:val="ListParagraph"/>
        <w:numPr>
          <w:ilvl w:val="1"/>
          <w:numId w:val="24"/>
        </w:numPr>
        <w:rPr>
          <w:rFonts w:ascii="Arial" w:hAnsi="Arial" w:cs="Arial"/>
          <w:b/>
          <w:bCs/>
          <w:color w:val="7030A0"/>
        </w:rPr>
      </w:pPr>
      <w:r w:rsidRPr="0062540A">
        <w:rPr>
          <w:rFonts w:ascii="Arial" w:hAnsi="Arial" w:cs="Arial"/>
          <w:b/>
          <w:noProof/>
        </w:rPr>
        <w:drawing>
          <wp:anchor distT="0" distB="0" distL="114300" distR="114300" simplePos="0" relativeHeight="251668480" behindDoc="0" locked="0" layoutInCell="1" allowOverlap="1" wp14:anchorId="5F29A070" wp14:editId="5AFCC9F1">
            <wp:simplePos x="0" y="0"/>
            <wp:positionH relativeFrom="margin">
              <wp:align>right</wp:align>
            </wp:positionH>
            <wp:positionV relativeFrom="paragraph">
              <wp:posOffset>30480</wp:posOffset>
            </wp:positionV>
            <wp:extent cx="3495675" cy="3648075"/>
            <wp:effectExtent l="0" t="0" r="9525" b="952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A32A2" w:rsidRPr="00262833">
        <w:rPr>
          <w:rFonts w:ascii="Arial" w:eastAsia="Tahoma" w:hAnsi="Arial" w:cs="Arial"/>
          <w:b/>
          <w:color w:val="7030A0"/>
        </w:rPr>
        <w:t>Contingency planning/preparedness</w:t>
      </w:r>
    </w:p>
    <w:p w14:paraId="3B78CC08" w14:textId="4053CCFD" w:rsidR="009E5F05" w:rsidRPr="0062540A" w:rsidRDefault="009E5F05" w:rsidP="001911E3">
      <w:pPr>
        <w:rPr>
          <w:rFonts w:ascii="Arial" w:eastAsiaTheme="minorHAnsi" w:hAnsi="Arial" w:cs="Arial"/>
          <w:bCs/>
          <w:sz w:val="22"/>
          <w:szCs w:val="22"/>
        </w:rPr>
      </w:pPr>
      <w:r w:rsidRPr="0062540A">
        <w:rPr>
          <w:rFonts w:ascii="Arial" w:eastAsiaTheme="minorHAnsi" w:hAnsi="Arial" w:cs="Arial"/>
          <w:bCs/>
          <w:sz w:val="22"/>
          <w:szCs w:val="22"/>
        </w:rPr>
        <w:t>The respondents were generally satisfied with contingency planning for the cluster. All of the respondents indicated that they were involved in preparation of contingency plans. Generally</w:t>
      </w:r>
      <w:r w:rsidR="003D3BF0">
        <w:rPr>
          <w:rFonts w:ascii="Arial" w:eastAsiaTheme="minorHAnsi" w:hAnsi="Arial" w:cs="Arial"/>
          <w:bCs/>
          <w:sz w:val="22"/>
          <w:szCs w:val="22"/>
        </w:rPr>
        <w:t>, one-half</w:t>
      </w:r>
      <w:r w:rsidRPr="0062540A">
        <w:rPr>
          <w:rFonts w:ascii="Arial" w:eastAsiaTheme="minorHAnsi" w:hAnsi="Arial" w:cs="Arial"/>
          <w:bCs/>
          <w:sz w:val="22"/>
          <w:szCs w:val="22"/>
        </w:rPr>
        <w:t xml:space="preserve"> of the respondents highlighted that they contributed to risk assessments and analysis, nationally contingency planning as well as contribution of resources towards preparedness plans. </w:t>
      </w:r>
      <w:r w:rsidR="0052719E" w:rsidRPr="0062540A">
        <w:rPr>
          <w:rFonts w:ascii="Arial" w:eastAsiaTheme="minorHAnsi" w:hAnsi="Arial" w:cs="Arial"/>
          <w:bCs/>
          <w:sz w:val="22"/>
          <w:szCs w:val="22"/>
        </w:rPr>
        <w:t>All respondents said they received regular early warning reports through the cluster.</w:t>
      </w:r>
    </w:p>
    <w:p w14:paraId="243829A5" w14:textId="77777777" w:rsidR="009E5F05" w:rsidRPr="0062540A" w:rsidRDefault="0052719E" w:rsidP="009E5F05">
      <w:pPr>
        <w:rPr>
          <w:rFonts w:ascii="Arial" w:hAnsi="Arial" w:cs="Arial"/>
          <w:b/>
          <w:bCs/>
          <w:color w:val="548DD4" w:themeColor="text2" w:themeTint="99"/>
          <w:sz w:val="22"/>
          <w:szCs w:val="22"/>
        </w:rPr>
      </w:pPr>
      <w:r w:rsidRPr="0062540A">
        <w:rPr>
          <w:rFonts w:ascii="Arial" w:hAnsi="Arial" w:cs="Arial"/>
          <w:b/>
          <w:bCs/>
          <w:color w:val="548DD4" w:themeColor="text2" w:themeTint="99"/>
          <w:sz w:val="22"/>
          <w:szCs w:val="22"/>
        </w:rPr>
        <w:t>Recommendations</w:t>
      </w:r>
    </w:p>
    <w:p w14:paraId="19A27782" w14:textId="77777777" w:rsidR="0052719E" w:rsidRPr="0062540A" w:rsidRDefault="0052719E" w:rsidP="0052719E">
      <w:pPr>
        <w:pStyle w:val="ListParagraph"/>
        <w:numPr>
          <w:ilvl w:val="0"/>
          <w:numId w:val="38"/>
        </w:numPr>
        <w:rPr>
          <w:rFonts w:ascii="Arial" w:hAnsi="Arial" w:cs="Arial"/>
          <w:bCs/>
          <w:color w:val="548DD4" w:themeColor="text2" w:themeTint="99"/>
        </w:rPr>
      </w:pPr>
      <w:r w:rsidRPr="0062540A">
        <w:rPr>
          <w:rFonts w:ascii="Arial" w:hAnsi="Arial" w:cs="Arial"/>
          <w:bCs/>
          <w:color w:val="548DD4" w:themeColor="text2" w:themeTint="99"/>
        </w:rPr>
        <w:t>Maintain involvement of partners in contingency plans development.</w:t>
      </w:r>
    </w:p>
    <w:p w14:paraId="08CF8488" w14:textId="198353F5" w:rsidR="0052719E" w:rsidRPr="0062540A" w:rsidRDefault="003D3BF0" w:rsidP="0052719E">
      <w:pPr>
        <w:pStyle w:val="ListParagraph"/>
        <w:numPr>
          <w:ilvl w:val="0"/>
          <w:numId w:val="38"/>
        </w:numPr>
        <w:rPr>
          <w:rFonts w:ascii="Arial" w:hAnsi="Arial" w:cs="Arial"/>
          <w:bCs/>
          <w:color w:val="548DD4" w:themeColor="text2" w:themeTint="99"/>
        </w:rPr>
      </w:pPr>
      <w:r>
        <w:rPr>
          <w:rFonts w:ascii="Arial" w:hAnsi="Arial" w:cs="Arial"/>
          <w:bCs/>
          <w:color w:val="548DD4" w:themeColor="text2" w:themeTint="99"/>
        </w:rPr>
        <w:t>Improve i</w:t>
      </w:r>
      <w:r w:rsidR="0052719E" w:rsidRPr="0062540A">
        <w:rPr>
          <w:rFonts w:ascii="Arial" w:hAnsi="Arial" w:cs="Arial"/>
          <w:bCs/>
          <w:color w:val="548DD4" w:themeColor="text2" w:themeTint="99"/>
        </w:rPr>
        <w:t>nvolve</w:t>
      </w:r>
      <w:r>
        <w:rPr>
          <w:rFonts w:ascii="Arial" w:hAnsi="Arial" w:cs="Arial"/>
          <w:bCs/>
          <w:color w:val="548DD4" w:themeColor="text2" w:themeTint="99"/>
        </w:rPr>
        <w:t xml:space="preserve">ment of </w:t>
      </w:r>
      <w:r w:rsidR="0052719E" w:rsidRPr="0062540A">
        <w:rPr>
          <w:rFonts w:ascii="Arial" w:hAnsi="Arial" w:cs="Arial"/>
          <w:bCs/>
          <w:color w:val="548DD4" w:themeColor="text2" w:themeTint="99"/>
        </w:rPr>
        <w:t>partners in risk assessments and analysis for contingency planning</w:t>
      </w:r>
    </w:p>
    <w:p w14:paraId="1C1C01C4" w14:textId="77777777" w:rsidR="0052719E" w:rsidRPr="0062540A" w:rsidRDefault="0052719E" w:rsidP="0052719E">
      <w:pPr>
        <w:pStyle w:val="ListParagraph"/>
        <w:numPr>
          <w:ilvl w:val="0"/>
          <w:numId w:val="38"/>
        </w:numPr>
        <w:rPr>
          <w:rFonts w:ascii="Arial" w:hAnsi="Arial" w:cs="Arial"/>
          <w:bCs/>
          <w:color w:val="548DD4" w:themeColor="text2" w:themeTint="99"/>
        </w:rPr>
      </w:pPr>
      <w:r w:rsidRPr="0062540A">
        <w:rPr>
          <w:rFonts w:ascii="Arial" w:hAnsi="Arial" w:cs="Arial"/>
          <w:bCs/>
          <w:color w:val="548DD4" w:themeColor="text2" w:themeTint="99"/>
        </w:rPr>
        <w:t>Regularly share contingency plans with partners</w:t>
      </w:r>
    </w:p>
    <w:p w14:paraId="797C840E" w14:textId="77777777" w:rsidR="0052719E" w:rsidRPr="0062540A" w:rsidRDefault="0052719E" w:rsidP="009E5F05">
      <w:pPr>
        <w:rPr>
          <w:rFonts w:ascii="Arial" w:hAnsi="Arial" w:cs="Arial"/>
          <w:b/>
          <w:bCs/>
          <w:sz w:val="22"/>
          <w:szCs w:val="22"/>
        </w:rPr>
      </w:pPr>
    </w:p>
    <w:p w14:paraId="38E314B5" w14:textId="77777777" w:rsidR="00EA32A2" w:rsidRPr="00262833" w:rsidRDefault="00EA32A2" w:rsidP="00EA32A2">
      <w:pPr>
        <w:pStyle w:val="ListParagraph"/>
        <w:numPr>
          <w:ilvl w:val="1"/>
          <w:numId w:val="24"/>
        </w:numPr>
        <w:rPr>
          <w:rFonts w:ascii="Arial" w:hAnsi="Arial" w:cs="Arial"/>
          <w:b/>
          <w:bCs/>
          <w:color w:val="7030A0"/>
        </w:rPr>
      </w:pPr>
      <w:r w:rsidRPr="00262833">
        <w:rPr>
          <w:rFonts w:ascii="Arial" w:eastAsia="Tahoma" w:hAnsi="Arial" w:cs="Arial"/>
          <w:b/>
          <w:color w:val="7030A0"/>
        </w:rPr>
        <w:lastRenderedPageBreak/>
        <w:t>Accountability to affected population</w:t>
      </w:r>
    </w:p>
    <w:p w14:paraId="7A9E34E6" w14:textId="1D658E50" w:rsidR="00EA32A2" w:rsidRPr="0062540A" w:rsidRDefault="0052719E" w:rsidP="00D37C45">
      <w:pPr>
        <w:rPr>
          <w:rFonts w:ascii="Arial" w:hAnsi="Arial" w:cs="Arial"/>
          <w:bCs/>
          <w:sz w:val="22"/>
          <w:szCs w:val="22"/>
        </w:rPr>
      </w:pPr>
      <w:r w:rsidRPr="0062540A">
        <w:rPr>
          <w:rFonts w:ascii="Arial" w:hAnsi="Arial" w:cs="Arial"/>
          <w:bCs/>
          <w:sz w:val="22"/>
          <w:szCs w:val="22"/>
        </w:rPr>
        <w:t xml:space="preserve">The nutrition cluster partners were satisfied with performance on accountability to affected population. About </w:t>
      </w:r>
      <w:r w:rsidR="003D3BF0">
        <w:rPr>
          <w:rFonts w:ascii="Arial" w:hAnsi="Arial" w:cs="Arial"/>
          <w:bCs/>
          <w:sz w:val="22"/>
          <w:szCs w:val="22"/>
        </w:rPr>
        <w:t>three-quarters of</w:t>
      </w:r>
      <w:r w:rsidRPr="0062540A">
        <w:rPr>
          <w:rFonts w:ascii="Arial" w:hAnsi="Arial" w:cs="Arial"/>
          <w:bCs/>
          <w:sz w:val="22"/>
          <w:szCs w:val="22"/>
        </w:rPr>
        <w:t xml:space="preserve"> respondents indicated that they had mechanisms to consult and involve population</w:t>
      </w:r>
      <w:r w:rsidR="003D3BF0">
        <w:rPr>
          <w:rFonts w:ascii="Arial" w:hAnsi="Arial" w:cs="Arial"/>
          <w:bCs/>
          <w:sz w:val="22"/>
          <w:szCs w:val="22"/>
        </w:rPr>
        <w:t>s</w:t>
      </w:r>
      <w:r w:rsidRPr="0062540A">
        <w:rPr>
          <w:rFonts w:ascii="Arial" w:hAnsi="Arial" w:cs="Arial"/>
          <w:bCs/>
          <w:sz w:val="22"/>
          <w:szCs w:val="22"/>
        </w:rPr>
        <w:t xml:space="preserve"> in decision making. There is no nutrition cluster adapted framework or guidance on the accountability to affected population per se except the general one that was shared with partners. A total of 63% of the respondents </w:t>
      </w:r>
      <w:r w:rsidR="003D3BF0">
        <w:rPr>
          <w:rFonts w:ascii="Arial" w:hAnsi="Arial" w:cs="Arial"/>
          <w:bCs/>
          <w:sz w:val="22"/>
          <w:szCs w:val="22"/>
        </w:rPr>
        <w:t>indicated</w:t>
      </w:r>
      <w:r w:rsidR="003D3BF0" w:rsidRPr="0062540A">
        <w:rPr>
          <w:rFonts w:ascii="Arial" w:hAnsi="Arial" w:cs="Arial"/>
          <w:bCs/>
          <w:sz w:val="22"/>
          <w:szCs w:val="22"/>
        </w:rPr>
        <w:t xml:space="preserve"> </w:t>
      </w:r>
      <w:r w:rsidRPr="0062540A">
        <w:rPr>
          <w:rFonts w:ascii="Arial" w:hAnsi="Arial" w:cs="Arial"/>
          <w:bCs/>
          <w:sz w:val="22"/>
          <w:szCs w:val="22"/>
        </w:rPr>
        <w:t xml:space="preserve">that they had a mechanism to receive and investigate complaints from the community </w:t>
      </w:r>
      <w:r w:rsidR="003D3BF0">
        <w:rPr>
          <w:rFonts w:ascii="Arial" w:hAnsi="Arial" w:cs="Arial"/>
          <w:bCs/>
          <w:sz w:val="22"/>
          <w:szCs w:val="22"/>
        </w:rPr>
        <w:t>although</w:t>
      </w:r>
      <w:r w:rsidR="003D3BF0" w:rsidRPr="0062540A">
        <w:rPr>
          <w:rFonts w:ascii="Arial" w:hAnsi="Arial" w:cs="Arial"/>
          <w:bCs/>
          <w:sz w:val="22"/>
          <w:szCs w:val="22"/>
        </w:rPr>
        <w:t xml:space="preserve"> </w:t>
      </w:r>
      <w:r w:rsidRPr="0062540A">
        <w:rPr>
          <w:rFonts w:ascii="Arial" w:hAnsi="Arial" w:cs="Arial"/>
          <w:bCs/>
          <w:sz w:val="22"/>
          <w:szCs w:val="22"/>
        </w:rPr>
        <w:t xml:space="preserve">there is no </w:t>
      </w:r>
      <w:r w:rsidR="003D3BF0">
        <w:rPr>
          <w:rFonts w:ascii="Arial" w:hAnsi="Arial" w:cs="Arial"/>
          <w:bCs/>
          <w:sz w:val="22"/>
          <w:szCs w:val="22"/>
        </w:rPr>
        <w:t xml:space="preserve">specific </w:t>
      </w:r>
      <w:r w:rsidRPr="0062540A">
        <w:rPr>
          <w:rFonts w:ascii="Arial" w:hAnsi="Arial" w:cs="Arial"/>
          <w:bCs/>
          <w:sz w:val="22"/>
          <w:szCs w:val="22"/>
        </w:rPr>
        <w:t xml:space="preserve">cluster specific format/guidance that has been developed for </w:t>
      </w:r>
      <w:r w:rsidR="003D3BF0">
        <w:rPr>
          <w:rFonts w:ascii="Arial" w:hAnsi="Arial" w:cs="Arial"/>
          <w:bCs/>
          <w:sz w:val="22"/>
          <w:szCs w:val="22"/>
        </w:rPr>
        <w:t>this</w:t>
      </w:r>
      <w:r w:rsidRPr="0062540A">
        <w:rPr>
          <w:rFonts w:ascii="Arial" w:hAnsi="Arial" w:cs="Arial"/>
          <w:bCs/>
          <w:sz w:val="22"/>
          <w:szCs w:val="22"/>
        </w:rPr>
        <w:t>.</w:t>
      </w:r>
    </w:p>
    <w:p w14:paraId="226050E5" w14:textId="77777777" w:rsidR="006F71BB" w:rsidRPr="0062540A" w:rsidRDefault="006F71BB" w:rsidP="00D37C45">
      <w:pPr>
        <w:rPr>
          <w:rFonts w:ascii="Arial" w:hAnsi="Arial" w:cs="Arial"/>
          <w:b/>
          <w:bCs/>
          <w:color w:val="548DD4" w:themeColor="text2" w:themeTint="99"/>
          <w:sz w:val="22"/>
          <w:szCs w:val="22"/>
        </w:rPr>
      </w:pPr>
      <w:r w:rsidRPr="0062540A">
        <w:rPr>
          <w:rFonts w:ascii="Arial" w:hAnsi="Arial" w:cs="Arial"/>
          <w:b/>
          <w:bCs/>
          <w:color w:val="548DD4" w:themeColor="text2" w:themeTint="99"/>
          <w:sz w:val="22"/>
          <w:szCs w:val="22"/>
        </w:rPr>
        <w:t>Recommendations.</w:t>
      </w:r>
    </w:p>
    <w:p w14:paraId="640C260C" w14:textId="729A43F6" w:rsidR="006F71BB" w:rsidRPr="0062540A" w:rsidRDefault="006F71BB" w:rsidP="006F71BB">
      <w:pPr>
        <w:pStyle w:val="ListParagraph"/>
        <w:numPr>
          <w:ilvl w:val="0"/>
          <w:numId w:val="39"/>
        </w:numPr>
        <w:rPr>
          <w:rFonts w:ascii="Arial" w:hAnsi="Arial" w:cs="Arial"/>
          <w:bCs/>
          <w:color w:val="548DD4" w:themeColor="text2" w:themeTint="99"/>
        </w:rPr>
      </w:pPr>
      <w:r w:rsidRPr="0062540A">
        <w:rPr>
          <w:rFonts w:ascii="Arial" w:hAnsi="Arial" w:cs="Arial"/>
          <w:bCs/>
          <w:color w:val="548DD4" w:themeColor="text2" w:themeTint="99"/>
        </w:rPr>
        <w:t>For standardization purposes</w:t>
      </w:r>
      <w:r w:rsidR="003D3BF0">
        <w:rPr>
          <w:rFonts w:ascii="Arial" w:hAnsi="Arial" w:cs="Arial"/>
          <w:bCs/>
          <w:color w:val="548DD4" w:themeColor="text2" w:themeTint="99"/>
        </w:rPr>
        <w:t>, and accountability,</w:t>
      </w:r>
      <w:r w:rsidRPr="0062540A">
        <w:rPr>
          <w:rFonts w:ascii="Arial" w:hAnsi="Arial" w:cs="Arial"/>
          <w:bCs/>
          <w:color w:val="548DD4" w:themeColor="text2" w:themeTint="99"/>
        </w:rPr>
        <w:t xml:space="preserve"> there is </w:t>
      </w:r>
      <w:r w:rsidR="003D3BF0">
        <w:rPr>
          <w:rFonts w:ascii="Arial" w:hAnsi="Arial" w:cs="Arial"/>
          <w:bCs/>
          <w:color w:val="548DD4" w:themeColor="text2" w:themeTint="99"/>
        </w:rPr>
        <w:t xml:space="preserve">a </w:t>
      </w:r>
      <w:r w:rsidRPr="0062540A">
        <w:rPr>
          <w:rFonts w:ascii="Arial" w:hAnsi="Arial" w:cs="Arial"/>
          <w:bCs/>
          <w:color w:val="548DD4" w:themeColor="text2" w:themeTint="99"/>
        </w:rPr>
        <w:t>need to develop a</w:t>
      </w:r>
      <w:r w:rsidR="003D3BF0">
        <w:rPr>
          <w:rFonts w:ascii="Arial" w:hAnsi="Arial" w:cs="Arial"/>
          <w:bCs/>
          <w:color w:val="548DD4" w:themeColor="text2" w:themeTint="99"/>
        </w:rPr>
        <w:t xml:space="preserve"> cluster </w:t>
      </w:r>
      <w:r w:rsidRPr="0062540A">
        <w:rPr>
          <w:rFonts w:ascii="Arial" w:hAnsi="Arial" w:cs="Arial"/>
          <w:bCs/>
          <w:color w:val="548DD4" w:themeColor="text2" w:themeTint="99"/>
        </w:rPr>
        <w:t xml:space="preserve">complaints feedback mechanism to </w:t>
      </w:r>
      <w:r w:rsidR="003D3BF0">
        <w:rPr>
          <w:rFonts w:ascii="Arial" w:hAnsi="Arial" w:cs="Arial"/>
          <w:bCs/>
          <w:color w:val="548DD4" w:themeColor="text2" w:themeTint="99"/>
        </w:rPr>
        <w:t>provide</w:t>
      </w:r>
      <w:r w:rsidRPr="0062540A">
        <w:rPr>
          <w:rFonts w:ascii="Arial" w:hAnsi="Arial" w:cs="Arial"/>
          <w:bCs/>
          <w:color w:val="548DD4" w:themeColor="text2" w:themeTint="99"/>
        </w:rPr>
        <w:t xml:space="preserve"> guidance for all partners. This guidance could be adapted from </w:t>
      </w:r>
      <w:r w:rsidR="003D3BF0">
        <w:rPr>
          <w:rFonts w:ascii="Arial" w:hAnsi="Arial" w:cs="Arial"/>
          <w:bCs/>
          <w:color w:val="548DD4" w:themeColor="text2" w:themeTint="99"/>
        </w:rPr>
        <w:t xml:space="preserve">existing examples from </w:t>
      </w:r>
      <w:r w:rsidRPr="0062540A">
        <w:rPr>
          <w:rFonts w:ascii="Arial" w:hAnsi="Arial" w:cs="Arial"/>
          <w:bCs/>
          <w:color w:val="548DD4" w:themeColor="text2" w:themeTint="99"/>
        </w:rPr>
        <w:t>cluster partners</w:t>
      </w:r>
      <w:r w:rsidR="003D3BF0">
        <w:rPr>
          <w:rFonts w:ascii="Arial" w:hAnsi="Arial" w:cs="Arial"/>
          <w:bCs/>
          <w:color w:val="548DD4" w:themeColor="text2" w:themeTint="99"/>
        </w:rPr>
        <w:t>.</w:t>
      </w:r>
    </w:p>
    <w:p w14:paraId="411C97CA" w14:textId="3E223CAE" w:rsidR="00267828" w:rsidRPr="0062540A" w:rsidRDefault="003D3BF0" w:rsidP="006F71BB">
      <w:pPr>
        <w:pStyle w:val="ListParagraph"/>
        <w:numPr>
          <w:ilvl w:val="0"/>
          <w:numId w:val="39"/>
        </w:numPr>
        <w:rPr>
          <w:rFonts w:ascii="Arial" w:hAnsi="Arial" w:cs="Arial"/>
          <w:bCs/>
          <w:color w:val="548DD4" w:themeColor="text2" w:themeTint="99"/>
        </w:rPr>
      </w:pPr>
      <w:r>
        <w:rPr>
          <w:rFonts w:ascii="Arial" w:hAnsi="Arial" w:cs="Arial"/>
          <w:bCs/>
          <w:color w:val="548DD4" w:themeColor="text2" w:themeTint="99"/>
        </w:rPr>
        <w:t>Respondents</w:t>
      </w:r>
      <w:r w:rsidRPr="0062540A">
        <w:rPr>
          <w:rFonts w:ascii="Arial" w:hAnsi="Arial" w:cs="Arial"/>
          <w:bCs/>
          <w:color w:val="548DD4" w:themeColor="text2" w:themeTint="99"/>
        </w:rPr>
        <w:t xml:space="preserve"> </w:t>
      </w:r>
      <w:r w:rsidR="00267828" w:rsidRPr="0062540A">
        <w:rPr>
          <w:rFonts w:ascii="Arial" w:hAnsi="Arial" w:cs="Arial"/>
          <w:bCs/>
          <w:color w:val="548DD4" w:themeColor="text2" w:themeTint="99"/>
        </w:rPr>
        <w:t>agreed that there is need to strengthen community outreach work especially for screening for malnutrition and referral as well as for enhancement of IYCF</w:t>
      </w:r>
      <w:r w:rsidR="00D82FB7" w:rsidRPr="0062540A">
        <w:rPr>
          <w:rFonts w:ascii="Arial" w:hAnsi="Arial" w:cs="Arial"/>
          <w:bCs/>
          <w:color w:val="548DD4" w:themeColor="text2" w:themeTint="99"/>
        </w:rPr>
        <w:t xml:space="preserve"> through a variety of ways such as the family action groups, mother to mother support groups etc. </w:t>
      </w:r>
    </w:p>
    <w:p w14:paraId="00F7FCC6" w14:textId="77777777" w:rsidR="006F71BB" w:rsidRPr="0062540A" w:rsidRDefault="006F71BB" w:rsidP="006F71BB">
      <w:pPr>
        <w:pStyle w:val="ListParagraph"/>
        <w:rPr>
          <w:rFonts w:ascii="Arial" w:hAnsi="Arial" w:cs="Arial"/>
          <w:bCs/>
          <w:color w:val="548DD4" w:themeColor="text2" w:themeTint="99"/>
        </w:rPr>
      </w:pPr>
    </w:p>
    <w:p w14:paraId="44A8E9FB" w14:textId="77777777" w:rsidR="006F71BB" w:rsidRPr="00262833" w:rsidRDefault="00D37C45" w:rsidP="006F71BB">
      <w:pPr>
        <w:pStyle w:val="ListParagraph"/>
        <w:numPr>
          <w:ilvl w:val="0"/>
          <w:numId w:val="24"/>
        </w:numPr>
        <w:rPr>
          <w:rFonts w:ascii="Arial" w:hAnsi="Arial" w:cs="Arial"/>
          <w:b/>
          <w:bCs/>
          <w:color w:val="7030A0"/>
        </w:rPr>
      </w:pPr>
      <w:r w:rsidRPr="00262833">
        <w:rPr>
          <w:rFonts w:ascii="Arial" w:hAnsi="Arial" w:cs="Arial"/>
          <w:b/>
          <w:bCs/>
          <w:color w:val="7030A0"/>
        </w:rPr>
        <w:t>Conclusion</w:t>
      </w:r>
    </w:p>
    <w:p w14:paraId="1F2528EA" w14:textId="139F0D1D" w:rsidR="00D37C45" w:rsidRPr="0062540A" w:rsidRDefault="006F71BB" w:rsidP="006F71BB">
      <w:pPr>
        <w:rPr>
          <w:rFonts w:ascii="Arial" w:hAnsi="Arial" w:cs="Arial"/>
          <w:bCs/>
          <w:sz w:val="22"/>
          <w:szCs w:val="22"/>
        </w:rPr>
      </w:pPr>
      <w:r w:rsidRPr="0062540A">
        <w:rPr>
          <w:rFonts w:ascii="Arial" w:hAnsi="Arial" w:cs="Arial"/>
          <w:bCs/>
          <w:sz w:val="22"/>
          <w:szCs w:val="22"/>
        </w:rPr>
        <w:t>According to the respondents that cluster has generally being doing well though there are areas that need to be enhanced. Critical areas such as involvement of partners in prioritization of resources, consideration of cross cutting issues in response, improve monitoring and evaluation, regular nutrition response bulletins, advocacy strategy, guidance on community complains mechanism as well as deactivation of the cluster are key areas that need strengthening.  The limited</w:t>
      </w:r>
      <w:r w:rsidR="00262833">
        <w:rPr>
          <w:rFonts w:ascii="Arial" w:hAnsi="Arial" w:cs="Arial"/>
          <w:bCs/>
          <w:sz w:val="22"/>
          <w:szCs w:val="22"/>
        </w:rPr>
        <w:t xml:space="preserve"> participation of the local NGOs</w:t>
      </w:r>
      <w:r w:rsidRPr="0062540A">
        <w:rPr>
          <w:rFonts w:ascii="Arial" w:hAnsi="Arial" w:cs="Arial"/>
          <w:bCs/>
          <w:sz w:val="22"/>
          <w:szCs w:val="22"/>
        </w:rPr>
        <w:t xml:space="preserve"> in this survey requires that in future the CPM be translated into the local language if possible and that there is close</w:t>
      </w:r>
      <w:r w:rsidR="003D3BF0">
        <w:rPr>
          <w:rFonts w:ascii="Arial" w:hAnsi="Arial" w:cs="Arial"/>
          <w:bCs/>
          <w:sz w:val="22"/>
          <w:szCs w:val="22"/>
        </w:rPr>
        <w:t>r</w:t>
      </w:r>
      <w:r w:rsidRPr="0062540A">
        <w:rPr>
          <w:rFonts w:ascii="Arial" w:hAnsi="Arial" w:cs="Arial"/>
          <w:bCs/>
          <w:sz w:val="22"/>
          <w:szCs w:val="22"/>
        </w:rPr>
        <w:t xml:space="preserve"> involvement of all partners</w:t>
      </w:r>
      <w:r w:rsidR="003D3BF0">
        <w:rPr>
          <w:rFonts w:ascii="Arial" w:hAnsi="Arial" w:cs="Arial"/>
          <w:bCs/>
          <w:sz w:val="22"/>
          <w:szCs w:val="22"/>
        </w:rPr>
        <w:t>, including those</w:t>
      </w:r>
      <w:r w:rsidRPr="0062540A">
        <w:rPr>
          <w:rFonts w:ascii="Arial" w:hAnsi="Arial" w:cs="Arial"/>
          <w:bCs/>
          <w:sz w:val="22"/>
          <w:szCs w:val="22"/>
        </w:rPr>
        <w:t xml:space="preserve"> at subnational levels.</w:t>
      </w:r>
    </w:p>
    <w:p w14:paraId="6F9F5912" w14:textId="77777777" w:rsidR="00960514" w:rsidRPr="0062540A" w:rsidRDefault="00960514" w:rsidP="000F7E61">
      <w:pPr>
        <w:rPr>
          <w:rFonts w:ascii="Arial" w:hAnsi="Arial" w:cs="Arial"/>
          <w:b/>
          <w:bCs/>
          <w:sz w:val="22"/>
          <w:szCs w:val="22"/>
        </w:rPr>
      </w:pPr>
    </w:p>
    <w:p w14:paraId="4F28ECFE" w14:textId="77777777" w:rsidR="001B34A4" w:rsidRPr="0062540A" w:rsidRDefault="006F71BB" w:rsidP="000F7E61">
      <w:pPr>
        <w:rPr>
          <w:rFonts w:ascii="Arial" w:hAnsi="Arial" w:cs="Arial"/>
          <w:b/>
          <w:sz w:val="22"/>
          <w:szCs w:val="22"/>
        </w:rPr>
      </w:pPr>
      <w:r w:rsidRPr="0062540A">
        <w:rPr>
          <w:rFonts w:ascii="Arial" w:hAnsi="Arial" w:cs="Arial"/>
          <w:b/>
          <w:sz w:val="22"/>
          <w:szCs w:val="22"/>
        </w:rPr>
        <w:t>ANNEXXES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7"/>
        <w:gridCol w:w="1618"/>
        <w:gridCol w:w="1459"/>
        <w:gridCol w:w="2938"/>
        <w:gridCol w:w="1956"/>
      </w:tblGrid>
      <w:tr w:rsidR="00267828" w:rsidRPr="0062540A" w14:paraId="7C58FBD3" w14:textId="77777777" w:rsidTr="00267828">
        <w:trPr>
          <w:trHeight w:val="262"/>
        </w:trPr>
        <w:tc>
          <w:tcPr>
            <w:tcW w:w="10448" w:type="dxa"/>
            <w:gridSpan w:val="5"/>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7018A403" w14:textId="77777777" w:rsidR="00267828" w:rsidRPr="0062540A" w:rsidRDefault="00267828" w:rsidP="00267828">
            <w:pPr>
              <w:spacing w:after="0" w:line="240" w:lineRule="auto"/>
              <w:rPr>
                <w:rFonts w:ascii="Arial" w:eastAsia="Tahoma" w:hAnsi="Arial" w:cs="Arial"/>
                <w:b/>
                <w:color w:val="FFFFFF"/>
                <w:sz w:val="22"/>
                <w:szCs w:val="22"/>
              </w:rPr>
            </w:pPr>
            <w:r w:rsidRPr="0062540A">
              <w:rPr>
                <w:rFonts w:ascii="Arial" w:eastAsia="Tahoma" w:hAnsi="Arial" w:cs="Arial"/>
                <w:b/>
                <w:sz w:val="22"/>
                <w:szCs w:val="22"/>
              </w:rPr>
              <w:t>AFGHANISTAN NUTRITION CLUSTER FOLLOW-UP ACTION MATRIX</w:t>
            </w:r>
          </w:p>
        </w:tc>
      </w:tr>
      <w:tr w:rsidR="00267828" w:rsidRPr="0062540A" w14:paraId="17D02CE9"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7CC1CDDA"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IASC core functions</w:t>
            </w:r>
          </w:p>
        </w:tc>
        <w:tc>
          <w:tcPr>
            <w:tcW w:w="1798"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32031C4E"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Indicative characteristics of functions</w:t>
            </w:r>
          </w:p>
        </w:tc>
        <w:tc>
          <w:tcPr>
            <w:tcW w:w="1458"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3C61BCC5"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Performance status</w:t>
            </w:r>
          </w:p>
        </w:tc>
        <w:tc>
          <w:tcPr>
            <w:tcW w:w="2810"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0C93A2A4"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Performance status</w:t>
            </w:r>
          </w:p>
          <w:p w14:paraId="16D33596"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Constraints: unexpected  circumstances and/or success factors and/or good practice identified</w:t>
            </w:r>
          </w:p>
        </w:tc>
        <w:tc>
          <w:tcPr>
            <w:tcW w:w="1792"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3FBB8453"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FFFFFF"/>
                <w:sz w:val="22"/>
                <w:szCs w:val="22"/>
              </w:rPr>
              <w:t>Follow-up action, with timeline,</w:t>
            </w:r>
            <w:r w:rsidRPr="0062540A">
              <w:rPr>
                <w:rFonts w:ascii="Arial" w:eastAsia="Tahoma" w:hAnsi="Arial" w:cs="Arial"/>
                <w:color w:val="FFFFFF"/>
                <w:sz w:val="22"/>
                <w:szCs w:val="22"/>
              </w:rPr>
              <w:t> </w:t>
            </w:r>
            <w:r w:rsidRPr="0062540A">
              <w:rPr>
                <w:rFonts w:ascii="Arial" w:eastAsia="Tahoma" w:hAnsi="Arial" w:cs="Arial"/>
                <w:b/>
                <w:color w:val="FFFFFF"/>
                <w:sz w:val="22"/>
                <w:szCs w:val="22"/>
              </w:rPr>
              <w:t>(when status is orange or red) and/or  support required</w:t>
            </w:r>
          </w:p>
        </w:tc>
      </w:tr>
      <w:tr w:rsidR="00267828" w:rsidRPr="0062540A" w14:paraId="300252D6"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7A86F"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 xml:space="preserve">Performance status </w:t>
            </w:r>
            <w:proofErr w:type="spellStart"/>
            <w:r w:rsidRPr="0062540A">
              <w:rPr>
                <w:rFonts w:ascii="Arial" w:eastAsia="Tahoma" w:hAnsi="Arial" w:cs="Arial"/>
                <w:b/>
                <w:color w:val="000000"/>
                <w:sz w:val="22"/>
                <w:szCs w:val="22"/>
              </w:rPr>
              <w:t>ledgend</w:t>
            </w:r>
            <w:proofErr w:type="spellEnd"/>
            <w:r w:rsidRPr="0062540A">
              <w:rPr>
                <w:rFonts w:ascii="Arial" w:eastAsia="Tahoma" w:hAnsi="Arial" w:cs="Arial"/>
                <w:b/>
                <w:color w:val="000000"/>
                <w:sz w:val="22"/>
                <w:szCs w:val="22"/>
              </w:rPr>
              <w:t>:</w:t>
            </w:r>
          </w:p>
        </w:tc>
        <w:tc>
          <w:tcPr>
            <w:tcW w:w="1798" w:type="dxa"/>
            <w:tcBorders>
              <w:top w:val="single" w:sz="7" w:space="0" w:color="D3D3D3"/>
              <w:left w:val="single" w:sz="7" w:space="0" w:color="D3D3D3"/>
              <w:bottom w:val="single" w:sz="7" w:space="0" w:color="D3D3D3"/>
              <w:right w:val="single" w:sz="7" w:space="0" w:color="D3D3D3"/>
            </w:tcBorders>
            <w:shd w:val="clear" w:color="auto" w:fill="90EE90"/>
            <w:tcMar>
              <w:top w:w="39" w:type="dxa"/>
              <w:left w:w="39" w:type="dxa"/>
              <w:bottom w:w="39" w:type="dxa"/>
              <w:right w:w="39" w:type="dxa"/>
            </w:tcMar>
          </w:tcPr>
          <w:p w14:paraId="45E5703B"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 xml:space="preserve">Green = </w:t>
            </w:r>
            <w:r w:rsidRPr="0062540A">
              <w:rPr>
                <w:rFonts w:ascii="Arial" w:eastAsia="Tahoma" w:hAnsi="Arial" w:cs="Arial"/>
                <w:b/>
                <w:color w:val="000000"/>
                <w:sz w:val="22"/>
                <w:szCs w:val="22"/>
              </w:rPr>
              <w:t>Good</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0E0F7355"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 xml:space="preserve">Yellow = </w:t>
            </w:r>
            <w:r w:rsidRPr="0062540A">
              <w:rPr>
                <w:rFonts w:ascii="Arial" w:eastAsia="Tahoma" w:hAnsi="Arial" w:cs="Arial"/>
                <w:b/>
                <w:color w:val="000000"/>
                <w:sz w:val="22"/>
                <w:szCs w:val="22"/>
              </w:rPr>
              <w:t>Satisfactory</w:t>
            </w:r>
            <w:r w:rsidRPr="0062540A">
              <w:rPr>
                <w:rFonts w:ascii="Arial" w:eastAsia="Tahoma" w:hAnsi="Arial" w:cs="Arial"/>
                <w:color w:val="000000"/>
                <w:sz w:val="22"/>
                <w:szCs w:val="22"/>
              </w:rPr>
              <w:t>, needs minor improvements</w:t>
            </w:r>
          </w:p>
        </w:tc>
        <w:tc>
          <w:tcPr>
            <w:tcW w:w="2810" w:type="dxa"/>
            <w:tcBorders>
              <w:top w:val="single" w:sz="7" w:space="0" w:color="D3D3D3"/>
              <w:left w:val="single" w:sz="7" w:space="0" w:color="D3D3D3"/>
              <w:bottom w:val="single" w:sz="7" w:space="0" w:color="D3D3D3"/>
              <w:right w:val="single" w:sz="7" w:space="0" w:color="D3D3D3"/>
            </w:tcBorders>
            <w:shd w:val="clear" w:color="auto" w:fill="FFA500"/>
            <w:tcMar>
              <w:top w:w="39" w:type="dxa"/>
              <w:left w:w="39" w:type="dxa"/>
              <w:bottom w:w="39" w:type="dxa"/>
              <w:right w:w="39" w:type="dxa"/>
            </w:tcMar>
          </w:tcPr>
          <w:p w14:paraId="01C84CF0"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 xml:space="preserve">Orange = </w:t>
            </w:r>
            <w:r w:rsidRPr="0062540A">
              <w:rPr>
                <w:rFonts w:ascii="Arial" w:eastAsia="Tahoma" w:hAnsi="Arial" w:cs="Arial"/>
                <w:b/>
                <w:color w:val="000000"/>
                <w:sz w:val="22"/>
                <w:szCs w:val="22"/>
              </w:rPr>
              <w:t>Unsatisfactory</w:t>
            </w:r>
            <w:r w:rsidRPr="0062540A">
              <w:rPr>
                <w:rFonts w:ascii="Arial" w:eastAsia="Tahoma" w:hAnsi="Arial" w:cs="Arial"/>
                <w:color w:val="000000"/>
                <w:sz w:val="22"/>
                <w:szCs w:val="22"/>
              </w:rPr>
              <w:t>, needs major improvements</w:t>
            </w:r>
          </w:p>
        </w:tc>
        <w:tc>
          <w:tcPr>
            <w:tcW w:w="1792" w:type="dxa"/>
            <w:tcBorders>
              <w:top w:val="single" w:sz="7" w:space="0" w:color="D3D3D3"/>
              <w:left w:val="single" w:sz="7" w:space="0" w:color="D3D3D3"/>
              <w:bottom w:val="single" w:sz="7" w:space="0" w:color="D3D3D3"/>
              <w:right w:val="single" w:sz="7" w:space="0" w:color="D3D3D3"/>
            </w:tcBorders>
            <w:shd w:val="clear" w:color="auto" w:fill="FF0000"/>
            <w:tcMar>
              <w:top w:w="39" w:type="dxa"/>
              <w:left w:w="39" w:type="dxa"/>
              <w:bottom w:w="39" w:type="dxa"/>
              <w:right w:w="39" w:type="dxa"/>
            </w:tcMar>
          </w:tcPr>
          <w:p w14:paraId="7C3C4A7B"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 xml:space="preserve">Red = </w:t>
            </w:r>
            <w:r w:rsidRPr="0062540A">
              <w:rPr>
                <w:rFonts w:ascii="Arial" w:eastAsia="Tahoma" w:hAnsi="Arial" w:cs="Arial"/>
                <w:b/>
                <w:color w:val="000000"/>
                <w:sz w:val="22"/>
                <w:szCs w:val="22"/>
              </w:rPr>
              <w:t>Weak</w:t>
            </w:r>
          </w:p>
        </w:tc>
      </w:tr>
      <w:tr w:rsidR="00267828" w:rsidRPr="0062540A" w14:paraId="7A721EB4"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6430B9C6"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1.Supporting service delivery</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C53DF8F"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78B449BC"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77DBADE"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6D769D01" w14:textId="77777777" w:rsidR="00267828" w:rsidRPr="0062540A" w:rsidRDefault="00267828" w:rsidP="00267828">
            <w:pPr>
              <w:spacing w:after="0" w:line="240" w:lineRule="auto"/>
              <w:rPr>
                <w:rFonts w:ascii="Arial" w:hAnsi="Arial" w:cs="Arial"/>
                <w:sz w:val="22"/>
                <w:szCs w:val="22"/>
              </w:rPr>
            </w:pPr>
          </w:p>
        </w:tc>
      </w:tr>
      <w:tr w:rsidR="00267828" w:rsidRPr="0062540A" w14:paraId="1EE6BCCB" w14:textId="77777777" w:rsidTr="00267828">
        <w:trPr>
          <w:trHeight w:val="50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0DC99"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 xml:space="preserve">1.1 Provide a platform to ensure that </w:t>
            </w:r>
            <w:r w:rsidRPr="0062540A">
              <w:rPr>
                <w:rFonts w:ascii="Arial" w:eastAsia="Tahoma" w:hAnsi="Arial" w:cs="Arial"/>
                <w:color w:val="000000"/>
                <w:sz w:val="22"/>
                <w:szCs w:val="22"/>
              </w:rPr>
              <w:lastRenderedPageBreak/>
              <w:t>service delivery is driven by the agreed strategic priorities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BA124"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lastRenderedPageBreak/>
              <w:t xml:space="preserve">Established, relevant coordination </w:t>
            </w:r>
            <w:r w:rsidRPr="0062540A">
              <w:rPr>
                <w:rFonts w:ascii="Arial" w:eastAsia="Tahoma" w:hAnsi="Arial" w:cs="Arial"/>
                <w:i/>
                <w:color w:val="000000"/>
                <w:sz w:val="22"/>
                <w:szCs w:val="22"/>
              </w:rPr>
              <w:lastRenderedPageBreak/>
              <w:t>mechanism recognising national systems, subnational and co-lead aspects; stakeholders participating</w:t>
            </w:r>
          </w:p>
          <w:p w14:paraId="6691A776" w14:textId="77777777" w:rsidR="00267828" w:rsidRPr="0062540A" w:rsidRDefault="00267828" w:rsidP="00267828">
            <w:pPr>
              <w:spacing w:after="0" w:line="240" w:lineRule="auto"/>
              <w:rPr>
                <w:rFonts w:ascii="Arial" w:hAnsi="Arial" w:cs="Arial"/>
                <w:sz w:val="22"/>
                <w:szCs w:val="22"/>
              </w:rPr>
            </w:pPr>
            <w:proofErr w:type="gramStart"/>
            <w:r w:rsidRPr="0062540A">
              <w:rPr>
                <w:rFonts w:ascii="Arial" w:eastAsia="Tahoma" w:hAnsi="Arial" w:cs="Arial"/>
                <w:i/>
                <w:color w:val="000000"/>
                <w:sz w:val="22"/>
                <w:szCs w:val="22"/>
              </w:rPr>
              <w:t>regularly</w:t>
            </w:r>
            <w:proofErr w:type="gramEnd"/>
            <w:r w:rsidRPr="0062540A">
              <w:rPr>
                <w:rFonts w:ascii="Arial" w:eastAsia="Tahoma" w:hAnsi="Arial" w:cs="Arial"/>
                <w:i/>
                <w:color w:val="000000"/>
                <w:sz w:val="22"/>
                <w:szCs w:val="22"/>
              </w:rPr>
              <w:t xml:space="preserve"> and effectively; cluster coordinator active in inter-cluster and related meetings.</w:t>
            </w:r>
          </w:p>
        </w:tc>
        <w:tc>
          <w:tcPr>
            <w:tcW w:w="1458" w:type="dxa"/>
            <w:tcBorders>
              <w:top w:val="single" w:sz="7" w:space="0" w:color="D3D3D3"/>
              <w:left w:val="single" w:sz="7" w:space="0" w:color="D3D3D3"/>
              <w:bottom w:val="single" w:sz="7" w:space="0" w:color="D3D3D3"/>
              <w:right w:val="single" w:sz="7" w:space="0" w:color="D3D3D3"/>
            </w:tcBorders>
            <w:shd w:val="clear" w:color="auto" w:fill="90EE90"/>
            <w:tcMar>
              <w:top w:w="39" w:type="dxa"/>
              <w:left w:w="39" w:type="dxa"/>
              <w:bottom w:w="39" w:type="dxa"/>
              <w:right w:w="39" w:type="dxa"/>
            </w:tcMar>
          </w:tcPr>
          <w:p w14:paraId="7CD23B58"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lastRenderedPageBreak/>
              <w:t>Good</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3BAB3C" w14:textId="77777777" w:rsidR="00267828" w:rsidRPr="0062540A" w:rsidRDefault="00267828" w:rsidP="0062540A">
            <w:pPr>
              <w:rPr>
                <w:rFonts w:ascii="Arial" w:hAnsi="Arial" w:cs="Arial"/>
                <w:bCs/>
                <w:sz w:val="22"/>
                <w:szCs w:val="22"/>
              </w:rPr>
            </w:pPr>
            <w:r w:rsidRPr="0062540A">
              <w:rPr>
                <w:rFonts w:ascii="Arial" w:hAnsi="Arial" w:cs="Arial"/>
                <w:bCs/>
                <w:sz w:val="22"/>
                <w:szCs w:val="22"/>
              </w:rPr>
              <w:t>Maintain regular cluster coordination at national level.</w:t>
            </w:r>
          </w:p>
          <w:p w14:paraId="1424F7D6" w14:textId="77777777" w:rsidR="00267828" w:rsidRPr="0062540A" w:rsidRDefault="00267828" w:rsidP="0062540A">
            <w:pPr>
              <w:rPr>
                <w:rFonts w:ascii="Arial" w:hAnsi="Arial" w:cs="Arial"/>
                <w:bCs/>
                <w:sz w:val="22"/>
                <w:szCs w:val="22"/>
              </w:rPr>
            </w:pPr>
            <w:r w:rsidRPr="0062540A">
              <w:rPr>
                <w:rFonts w:ascii="Arial" w:hAnsi="Arial" w:cs="Arial"/>
                <w:bCs/>
                <w:sz w:val="22"/>
                <w:szCs w:val="22"/>
              </w:rPr>
              <w:lastRenderedPageBreak/>
              <w:t>Consider a session on roles and responsibilities for all cluster partners to benefit new staff members.</w:t>
            </w:r>
          </w:p>
          <w:p w14:paraId="69449AD1" w14:textId="77777777" w:rsidR="00267828" w:rsidRPr="0062540A" w:rsidRDefault="00267828" w:rsidP="0062540A">
            <w:pPr>
              <w:rPr>
                <w:rFonts w:ascii="Arial" w:hAnsi="Arial" w:cs="Arial"/>
                <w:bCs/>
                <w:sz w:val="22"/>
                <w:szCs w:val="22"/>
              </w:rPr>
            </w:pPr>
            <w:r w:rsidRPr="0062540A">
              <w:rPr>
                <w:rFonts w:ascii="Arial" w:hAnsi="Arial" w:cs="Arial"/>
                <w:bCs/>
                <w:sz w:val="22"/>
                <w:szCs w:val="22"/>
              </w:rPr>
              <w:t>Enhance cluster coordination at sub-national level.</w:t>
            </w:r>
          </w:p>
          <w:p w14:paraId="07F4281C" w14:textId="77777777" w:rsidR="00267828" w:rsidRPr="0062540A" w:rsidRDefault="00267828" w:rsidP="00D82FB7">
            <w:pPr>
              <w:ind w:left="360"/>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B36807" w14:textId="77777777" w:rsidR="00267828" w:rsidRDefault="0062540A" w:rsidP="00267828">
            <w:pPr>
              <w:spacing w:after="0" w:line="240" w:lineRule="auto"/>
              <w:rPr>
                <w:rFonts w:ascii="Arial" w:hAnsi="Arial" w:cs="Arial"/>
                <w:sz w:val="22"/>
                <w:szCs w:val="22"/>
              </w:rPr>
            </w:pPr>
            <w:r>
              <w:rPr>
                <w:rFonts w:ascii="Arial" w:hAnsi="Arial" w:cs="Arial"/>
                <w:sz w:val="22"/>
                <w:szCs w:val="22"/>
              </w:rPr>
              <w:lastRenderedPageBreak/>
              <w:t>NCC/Cluster focal points</w:t>
            </w:r>
          </w:p>
          <w:p w14:paraId="49AAB4AD" w14:textId="77777777" w:rsidR="0062540A" w:rsidRDefault="0062540A" w:rsidP="00267828">
            <w:pPr>
              <w:spacing w:after="0" w:line="240" w:lineRule="auto"/>
              <w:rPr>
                <w:rFonts w:ascii="Arial" w:hAnsi="Arial" w:cs="Arial"/>
                <w:sz w:val="22"/>
                <w:szCs w:val="22"/>
              </w:rPr>
            </w:pPr>
          </w:p>
          <w:p w14:paraId="34E22C69" w14:textId="77777777" w:rsidR="0062540A" w:rsidRDefault="0062540A" w:rsidP="0062540A">
            <w:pPr>
              <w:spacing w:after="0" w:line="240" w:lineRule="auto"/>
              <w:rPr>
                <w:rFonts w:ascii="Arial" w:hAnsi="Arial" w:cs="Arial"/>
                <w:sz w:val="22"/>
                <w:szCs w:val="22"/>
              </w:rPr>
            </w:pPr>
            <w:r>
              <w:rPr>
                <w:rFonts w:ascii="Arial" w:hAnsi="Arial" w:cs="Arial"/>
                <w:sz w:val="22"/>
                <w:szCs w:val="22"/>
              </w:rPr>
              <w:lastRenderedPageBreak/>
              <w:t>NCC/Cluster focal points</w:t>
            </w:r>
          </w:p>
          <w:p w14:paraId="63CE90A2" w14:textId="77777777" w:rsidR="0062540A" w:rsidRDefault="0062540A" w:rsidP="00267828">
            <w:pPr>
              <w:spacing w:after="0" w:line="240" w:lineRule="auto"/>
              <w:rPr>
                <w:rFonts w:ascii="Arial" w:hAnsi="Arial" w:cs="Arial"/>
                <w:sz w:val="22"/>
                <w:szCs w:val="22"/>
              </w:rPr>
            </w:pPr>
          </w:p>
          <w:p w14:paraId="068F848D" w14:textId="77777777" w:rsidR="0062540A" w:rsidRDefault="0062540A" w:rsidP="00267828">
            <w:pPr>
              <w:spacing w:after="0" w:line="240" w:lineRule="auto"/>
              <w:rPr>
                <w:rFonts w:ascii="Arial" w:hAnsi="Arial" w:cs="Arial"/>
                <w:sz w:val="22"/>
                <w:szCs w:val="22"/>
              </w:rPr>
            </w:pPr>
          </w:p>
          <w:p w14:paraId="4ADCC5B3" w14:textId="77777777" w:rsidR="0062540A" w:rsidRDefault="0062540A" w:rsidP="0062540A">
            <w:pPr>
              <w:spacing w:after="0" w:line="240" w:lineRule="auto"/>
              <w:rPr>
                <w:rFonts w:ascii="Arial" w:hAnsi="Arial" w:cs="Arial"/>
                <w:sz w:val="22"/>
                <w:szCs w:val="22"/>
              </w:rPr>
            </w:pPr>
            <w:r>
              <w:rPr>
                <w:rFonts w:ascii="Arial" w:hAnsi="Arial" w:cs="Arial"/>
                <w:sz w:val="22"/>
                <w:szCs w:val="22"/>
              </w:rPr>
              <w:t>NCC/Cluster focal points</w:t>
            </w:r>
          </w:p>
          <w:p w14:paraId="129951E0" w14:textId="77777777" w:rsidR="0062540A" w:rsidRPr="0062540A" w:rsidRDefault="0062540A" w:rsidP="00267828">
            <w:pPr>
              <w:spacing w:after="0" w:line="240" w:lineRule="auto"/>
              <w:rPr>
                <w:rFonts w:ascii="Arial" w:hAnsi="Arial" w:cs="Arial"/>
                <w:sz w:val="22"/>
                <w:szCs w:val="22"/>
              </w:rPr>
            </w:pPr>
          </w:p>
        </w:tc>
      </w:tr>
      <w:tr w:rsidR="00267828" w:rsidRPr="0062540A" w14:paraId="22F59D29"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576FD"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lastRenderedPageBreak/>
              <w:t>1.2 Develop mechanisms to eliminate duplication of service delivery</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28713"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Cluster partner engagement in dynamic mapping of presence and capacity (4W); information sharing across clusters in line with joint Strategic Objectives.</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5BD4C276"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350B8D" w14:textId="77777777" w:rsidR="00D82FB7" w:rsidRPr="0062540A" w:rsidRDefault="00D82FB7" w:rsidP="00D82FB7">
            <w:pPr>
              <w:rPr>
                <w:rFonts w:ascii="Arial" w:hAnsi="Arial" w:cs="Arial"/>
                <w:bCs/>
                <w:sz w:val="22"/>
                <w:szCs w:val="22"/>
              </w:rPr>
            </w:pPr>
            <w:r w:rsidRPr="0062540A">
              <w:rPr>
                <w:rFonts w:ascii="Arial" w:hAnsi="Arial" w:cs="Arial"/>
                <w:bCs/>
                <w:sz w:val="22"/>
                <w:szCs w:val="22"/>
              </w:rPr>
              <w:t>Enhance involvement of partners in gap analysis across the country.</w:t>
            </w:r>
          </w:p>
          <w:p w14:paraId="6A08DC2A"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31D15" w14:textId="77777777" w:rsidR="0062540A" w:rsidRDefault="0062540A" w:rsidP="0062540A">
            <w:pPr>
              <w:spacing w:after="0" w:line="240" w:lineRule="auto"/>
              <w:rPr>
                <w:rFonts w:ascii="Arial" w:hAnsi="Arial" w:cs="Arial"/>
                <w:sz w:val="22"/>
                <w:szCs w:val="22"/>
              </w:rPr>
            </w:pPr>
            <w:r>
              <w:rPr>
                <w:rFonts w:ascii="Arial" w:hAnsi="Arial" w:cs="Arial"/>
                <w:sz w:val="22"/>
                <w:szCs w:val="22"/>
              </w:rPr>
              <w:t>NCC/Cluster focal points</w:t>
            </w:r>
          </w:p>
          <w:p w14:paraId="39AFA910" w14:textId="77777777" w:rsidR="00267828" w:rsidRPr="0062540A" w:rsidRDefault="00267828" w:rsidP="00267828">
            <w:pPr>
              <w:spacing w:after="0" w:line="240" w:lineRule="auto"/>
              <w:rPr>
                <w:rFonts w:ascii="Arial" w:hAnsi="Arial" w:cs="Arial"/>
                <w:sz w:val="22"/>
                <w:szCs w:val="22"/>
              </w:rPr>
            </w:pPr>
          </w:p>
        </w:tc>
      </w:tr>
      <w:tr w:rsidR="00267828" w:rsidRPr="0062540A" w14:paraId="363FBD42" w14:textId="77777777" w:rsidTr="00267828">
        <w:trPr>
          <w:trHeight w:val="50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439AF946"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2. Informing strategic decision-making of the HC/HCT for the humanitarian response</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B59C1EE"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D719696"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79AACB23"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83FE4F8" w14:textId="77777777" w:rsidR="00267828" w:rsidRPr="0062540A" w:rsidRDefault="00267828" w:rsidP="00267828">
            <w:pPr>
              <w:spacing w:after="0" w:line="240" w:lineRule="auto"/>
              <w:rPr>
                <w:rFonts w:ascii="Arial" w:hAnsi="Arial" w:cs="Arial"/>
                <w:sz w:val="22"/>
                <w:szCs w:val="22"/>
              </w:rPr>
            </w:pPr>
          </w:p>
        </w:tc>
      </w:tr>
      <w:tr w:rsidR="00267828" w:rsidRPr="0062540A" w14:paraId="2C6B7EA4" w14:textId="77777777" w:rsidTr="00267828">
        <w:trPr>
          <w:trHeight w:val="50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C6B89"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2.1 Needs assessment and gap analysis (across other sectors and within the sector)</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C64972"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Use of assessment tools in accordance with agreed minimum standards, individual assessment / survey results shared and/or carried out jointly as appropriate.</w:t>
            </w:r>
          </w:p>
        </w:tc>
        <w:tc>
          <w:tcPr>
            <w:tcW w:w="1458" w:type="dxa"/>
            <w:tcBorders>
              <w:top w:val="single" w:sz="7" w:space="0" w:color="D3D3D3"/>
              <w:left w:val="single" w:sz="7" w:space="0" w:color="D3D3D3"/>
              <w:bottom w:val="single" w:sz="7" w:space="0" w:color="D3D3D3"/>
              <w:right w:val="single" w:sz="7" w:space="0" w:color="D3D3D3"/>
            </w:tcBorders>
            <w:shd w:val="clear" w:color="auto" w:fill="FFA500"/>
            <w:tcMar>
              <w:top w:w="39" w:type="dxa"/>
              <w:left w:w="39" w:type="dxa"/>
              <w:bottom w:w="39" w:type="dxa"/>
              <w:right w:w="39" w:type="dxa"/>
            </w:tcMar>
          </w:tcPr>
          <w:p w14:paraId="5DFCA315"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Unsatisfactory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94275" w14:textId="77777777" w:rsidR="00267828" w:rsidRPr="0062540A" w:rsidRDefault="00267828" w:rsidP="0062540A">
            <w:pPr>
              <w:rPr>
                <w:rFonts w:ascii="Arial" w:hAnsi="Arial" w:cs="Arial"/>
                <w:bCs/>
                <w:sz w:val="22"/>
                <w:szCs w:val="22"/>
              </w:rPr>
            </w:pPr>
            <w:r w:rsidRPr="0062540A">
              <w:rPr>
                <w:rFonts w:ascii="Arial" w:hAnsi="Arial" w:cs="Arial"/>
                <w:bCs/>
                <w:sz w:val="22"/>
                <w:szCs w:val="22"/>
              </w:rPr>
              <w:t>Finalize the RNA tools as soon as possible, discuss in the cluster and share with partners for use.</w:t>
            </w:r>
          </w:p>
          <w:p w14:paraId="3E475693" w14:textId="77777777" w:rsidR="00267828" w:rsidRPr="0062540A" w:rsidRDefault="00267828" w:rsidP="0062540A">
            <w:pPr>
              <w:rPr>
                <w:rFonts w:ascii="Arial" w:hAnsi="Arial" w:cs="Arial"/>
                <w:bCs/>
                <w:sz w:val="22"/>
                <w:szCs w:val="22"/>
              </w:rPr>
            </w:pPr>
            <w:r w:rsidRPr="0062540A">
              <w:rPr>
                <w:rFonts w:ascii="Arial" w:hAnsi="Arial" w:cs="Arial"/>
                <w:bCs/>
                <w:sz w:val="22"/>
                <w:szCs w:val="22"/>
              </w:rPr>
              <w:t xml:space="preserve">Enhance in cooperation </w:t>
            </w:r>
            <w:proofErr w:type="gramStart"/>
            <w:r w:rsidRPr="0062540A">
              <w:rPr>
                <w:rFonts w:ascii="Arial" w:hAnsi="Arial" w:cs="Arial"/>
                <w:bCs/>
                <w:sz w:val="22"/>
                <w:szCs w:val="22"/>
              </w:rPr>
              <w:t>of  cross</w:t>
            </w:r>
            <w:proofErr w:type="gramEnd"/>
            <w:r w:rsidRPr="0062540A">
              <w:rPr>
                <w:rFonts w:ascii="Arial" w:hAnsi="Arial" w:cs="Arial"/>
                <w:bCs/>
                <w:sz w:val="22"/>
                <w:szCs w:val="22"/>
              </w:rPr>
              <w:t xml:space="preserve">-cutting issues such as disability, protection, and HIV/AIDs in the nutrition response. </w:t>
            </w:r>
          </w:p>
          <w:p w14:paraId="51D11799" w14:textId="77777777" w:rsidR="00267828" w:rsidRPr="0062540A" w:rsidRDefault="00267828" w:rsidP="00D82FB7">
            <w:pPr>
              <w:pStyle w:val="ListParagraph"/>
              <w:rPr>
                <w:rFonts w:ascii="Arial" w:hAnsi="Arial" w:cs="Arial"/>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832C63"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NCC/PND</w:t>
            </w:r>
          </w:p>
          <w:p w14:paraId="0C4AA9B6" w14:textId="77777777" w:rsidR="00D82FB7" w:rsidRPr="0062540A" w:rsidRDefault="00D82FB7" w:rsidP="00267828">
            <w:pPr>
              <w:spacing w:after="0" w:line="240" w:lineRule="auto"/>
              <w:rPr>
                <w:rFonts w:ascii="Arial" w:hAnsi="Arial" w:cs="Arial"/>
                <w:sz w:val="22"/>
                <w:szCs w:val="22"/>
              </w:rPr>
            </w:pPr>
          </w:p>
          <w:p w14:paraId="275D5321" w14:textId="77777777" w:rsidR="00D82FB7" w:rsidRPr="0062540A" w:rsidRDefault="00D82FB7" w:rsidP="00267828">
            <w:pPr>
              <w:spacing w:after="0" w:line="240" w:lineRule="auto"/>
              <w:rPr>
                <w:rFonts w:ascii="Arial" w:hAnsi="Arial" w:cs="Arial"/>
                <w:sz w:val="22"/>
                <w:szCs w:val="22"/>
              </w:rPr>
            </w:pPr>
          </w:p>
          <w:p w14:paraId="424AF2AD" w14:textId="77777777" w:rsidR="00D82FB7" w:rsidRPr="0062540A" w:rsidRDefault="00D82FB7" w:rsidP="00267828">
            <w:pPr>
              <w:spacing w:after="0" w:line="240" w:lineRule="auto"/>
              <w:rPr>
                <w:rFonts w:ascii="Arial" w:hAnsi="Arial" w:cs="Arial"/>
                <w:sz w:val="22"/>
                <w:szCs w:val="22"/>
              </w:rPr>
            </w:pPr>
          </w:p>
          <w:p w14:paraId="504CC0F2"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Partners/NCC/PND</w:t>
            </w:r>
          </w:p>
          <w:p w14:paraId="2B92E58C" w14:textId="77777777" w:rsidR="00D82FB7" w:rsidRPr="0062540A" w:rsidRDefault="00D82FB7" w:rsidP="00267828">
            <w:pPr>
              <w:spacing w:after="0" w:line="240" w:lineRule="auto"/>
              <w:rPr>
                <w:rFonts w:ascii="Arial" w:hAnsi="Arial" w:cs="Arial"/>
                <w:sz w:val="22"/>
                <w:szCs w:val="22"/>
              </w:rPr>
            </w:pPr>
          </w:p>
          <w:p w14:paraId="3D7CF956" w14:textId="77777777" w:rsidR="00D82FB7" w:rsidRPr="0062540A" w:rsidRDefault="00D82FB7" w:rsidP="00267828">
            <w:pPr>
              <w:spacing w:after="0" w:line="240" w:lineRule="auto"/>
              <w:rPr>
                <w:rFonts w:ascii="Arial" w:hAnsi="Arial" w:cs="Arial"/>
                <w:sz w:val="22"/>
                <w:szCs w:val="22"/>
              </w:rPr>
            </w:pPr>
          </w:p>
          <w:p w14:paraId="7E762B09" w14:textId="77777777" w:rsidR="00D82FB7" w:rsidRPr="0062540A" w:rsidRDefault="00D82FB7" w:rsidP="00267828">
            <w:pPr>
              <w:spacing w:after="0" w:line="240" w:lineRule="auto"/>
              <w:rPr>
                <w:rFonts w:ascii="Arial" w:hAnsi="Arial" w:cs="Arial"/>
                <w:sz w:val="22"/>
                <w:szCs w:val="22"/>
              </w:rPr>
            </w:pPr>
          </w:p>
          <w:p w14:paraId="165DED76" w14:textId="77777777" w:rsidR="00D82FB7" w:rsidRPr="0062540A" w:rsidRDefault="00D82FB7" w:rsidP="00D82FB7">
            <w:pPr>
              <w:spacing w:after="0" w:line="240" w:lineRule="auto"/>
              <w:rPr>
                <w:rFonts w:ascii="Arial" w:hAnsi="Arial" w:cs="Arial"/>
                <w:sz w:val="22"/>
                <w:szCs w:val="22"/>
              </w:rPr>
            </w:pPr>
          </w:p>
        </w:tc>
      </w:tr>
      <w:tr w:rsidR="00267828" w:rsidRPr="0062540A" w14:paraId="32D29AA3" w14:textId="77777777" w:rsidTr="00267828">
        <w:trPr>
          <w:trHeight w:val="50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62AF4"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 xml:space="preserve">2.2 Analysis to identify and address (emerging) gaps, obstacles, </w:t>
            </w:r>
            <w:r w:rsidRPr="0062540A">
              <w:rPr>
                <w:rFonts w:ascii="Arial" w:eastAsia="Tahoma" w:hAnsi="Arial" w:cs="Arial"/>
                <w:color w:val="000000"/>
                <w:sz w:val="22"/>
                <w:szCs w:val="22"/>
              </w:rPr>
              <w:lastRenderedPageBreak/>
              <w:t>duplication, and cross-cutting issues.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0A9028"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lastRenderedPageBreak/>
              <w:t xml:space="preserve">Joint analysis for current and anticipated risks, needs, gaps and </w:t>
            </w:r>
            <w:r w:rsidRPr="0062540A">
              <w:rPr>
                <w:rFonts w:ascii="Arial" w:eastAsia="Tahoma" w:hAnsi="Arial" w:cs="Arial"/>
                <w:i/>
                <w:color w:val="000000"/>
                <w:sz w:val="22"/>
                <w:szCs w:val="22"/>
              </w:rPr>
              <w:lastRenderedPageBreak/>
              <w:t>constraints; cross cutting issues addressed from outset.</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07492D3F"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lastRenderedPageBreak/>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596DC8"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5455C" w14:textId="77777777" w:rsidR="00267828" w:rsidRPr="0062540A" w:rsidRDefault="00267828" w:rsidP="00267828">
            <w:pPr>
              <w:spacing w:after="0" w:line="240" w:lineRule="auto"/>
              <w:rPr>
                <w:rFonts w:ascii="Arial" w:hAnsi="Arial" w:cs="Arial"/>
                <w:sz w:val="22"/>
                <w:szCs w:val="22"/>
              </w:rPr>
            </w:pPr>
          </w:p>
        </w:tc>
      </w:tr>
      <w:tr w:rsidR="00267828" w:rsidRPr="0062540A" w14:paraId="68D98BA6"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32C3D"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lastRenderedPageBreak/>
              <w:t>2.3 Prioritization, grounded in response analysis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4515DF"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Joint analysis supporting response planning and prioritisation in short and medium term</w:t>
            </w:r>
          </w:p>
        </w:tc>
        <w:tc>
          <w:tcPr>
            <w:tcW w:w="1458" w:type="dxa"/>
            <w:tcBorders>
              <w:top w:val="single" w:sz="7" w:space="0" w:color="D3D3D3"/>
              <w:left w:val="single" w:sz="7" w:space="0" w:color="D3D3D3"/>
              <w:bottom w:val="single" w:sz="7" w:space="0" w:color="D3D3D3"/>
              <w:right w:val="single" w:sz="7" w:space="0" w:color="D3D3D3"/>
            </w:tcBorders>
            <w:shd w:val="clear" w:color="auto" w:fill="FF0000"/>
            <w:tcMar>
              <w:top w:w="39" w:type="dxa"/>
              <w:left w:w="39" w:type="dxa"/>
              <w:bottom w:w="39" w:type="dxa"/>
              <w:right w:w="39" w:type="dxa"/>
            </w:tcMar>
          </w:tcPr>
          <w:p w14:paraId="4064F390"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Weak</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0B632" w14:textId="77777777" w:rsidR="00D82FB7" w:rsidRPr="0062540A" w:rsidRDefault="00D82FB7" w:rsidP="0062540A">
            <w:pPr>
              <w:rPr>
                <w:rFonts w:ascii="Arial" w:hAnsi="Arial" w:cs="Arial"/>
                <w:bCs/>
                <w:sz w:val="22"/>
                <w:szCs w:val="22"/>
              </w:rPr>
            </w:pPr>
            <w:r w:rsidRPr="0062540A">
              <w:rPr>
                <w:rFonts w:ascii="Arial" w:hAnsi="Arial" w:cs="Arial"/>
                <w:bCs/>
                <w:sz w:val="22"/>
                <w:szCs w:val="22"/>
              </w:rPr>
              <w:t>Ensure that there is an agreed upon prioritization/selection criteria for CHAP and or CHF. The criteria needs to be discussed and endorsed by the cluster.</w:t>
            </w:r>
          </w:p>
          <w:p w14:paraId="76BAA907"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F35DF6" w14:textId="77777777" w:rsidR="00D82FB7" w:rsidRPr="0062540A" w:rsidRDefault="00D82FB7" w:rsidP="00D82FB7">
            <w:pPr>
              <w:spacing w:after="0" w:line="240" w:lineRule="auto"/>
              <w:rPr>
                <w:rFonts w:ascii="Arial" w:hAnsi="Arial" w:cs="Arial"/>
                <w:sz w:val="22"/>
                <w:szCs w:val="22"/>
              </w:rPr>
            </w:pPr>
            <w:r w:rsidRPr="0062540A">
              <w:rPr>
                <w:rFonts w:ascii="Arial" w:hAnsi="Arial" w:cs="Arial"/>
                <w:sz w:val="22"/>
                <w:szCs w:val="22"/>
              </w:rPr>
              <w:t>NCC/PND</w:t>
            </w:r>
          </w:p>
          <w:p w14:paraId="2068A047" w14:textId="77777777" w:rsidR="00267828" w:rsidRPr="0062540A" w:rsidRDefault="00267828" w:rsidP="00267828">
            <w:pPr>
              <w:spacing w:after="0" w:line="240" w:lineRule="auto"/>
              <w:rPr>
                <w:rFonts w:ascii="Arial" w:hAnsi="Arial" w:cs="Arial"/>
                <w:sz w:val="22"/>
                <w:szCs w:val="22"/>
              </w:rPr>
            </w:pPr>
          </w:p>
        </w:tc>
      </w:tr>
      <w:tr w:rsidR="00267828" w:rsidRPr="0062540A" w14:paraId="56293833"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7CCF408F"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3. Planning and strategy development</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5ECA550"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528EAF2D"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46E32544"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13198C54" w14:textId="77777777" w:rsidR="00267828" w:rsidRPr="0062540A" w:rsidRDefault="00267828" w:rsidP="00267828">
            <w:pPr>
              <w:spacing w:after="0" w:line="240" w:lineRule="auto"/>
              <w:rPr>
                <w:rFonts w:ascii="Arial" w:hAnsi="Arial" w:cs="Arial"/>
                <w:sz w:val="22"/>
                <w:szCs w:val="22"/>
              </w:rPr>
            </w:pPr>
          </w:p>
        </w:tc>
      </w:tr>
      <w:tr w:rsidR="00267828" w:rsidRPr="0062540A" w14:paraId="371E4B1A" w14:textId="77777777" w:rsidTr="00267828">
        <w:trPr>
          <w:trHeight w:val="487"/>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DD386"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 xml:space="preserve">3.1 Develop </w:t>
            </w:r>
            <w:proofErr w:type="spellStart"/>
            <w:r w:rsidRPr="0062540A">
              <w:rPr>
                <w:rFonts w:ascii="Arial" w:eastAsia="Tahoma" w:hAnsi="Arial" w:cs="Arial"/>
                <w:color w:val="000000"/>
                <w:sz w:val="22"/>
                <w:szCs w:val="22"/>
              </w:rPr>
              <w:t>sectoral</w:t>
            </w:r>
            <w:proofErr w:type="spellEnd"/>
            <w:r w:rsidRPr="0062540A">
              <w:rPr>
                <w:rFonts w:ascii="Arial" w:eastAsia="Tahoma" w:hAnsi="Arial" w:cs="Arial"/>
                <w:color w:val="000000"/>
                <w:sz w:val="22"/>
                <w:szCs w:val="22"/>
              </w:rPr>
              <w:t xml:space="preserve"> plans, objectives and indicators directly supporting realization of the HC/HCT strategic priorities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86ABC"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Strategic plan based on identified priorities, shows synergies with other sectors against strategic objectives, addresses cross cutting issues, incorporates exit strategy discussion and is developed jointly with partners. Plan is updated regularly and guides response.</w:t>
            </w:r>
          </w:p>
        </w:tc>
        <w:tc>
          <w:tcPr>
            <w:tcW w:w="1458" w:type="dxa"/>
            <w:tcBorders>
              <w:top w:val="single" w:sz="7" w:space="0" w:color="D3D3D3"/>
              <w:left w:val="single" w:sz="7" w:space="0" w:color="D3D3D3"/>
              <w:bottom w:val="single" w:sz="7" w:space="0" w:color="D3D3D3"/>
              <w:right w:val="single" w:sz="7" w:space="0" w:color="D3D3D3"/>
            </w:tcBorders>
            <w:shd w:val="clear" w:color="auto" w:fill="FFA500"/>
            <w:tcMar>
              <w:top w:w="39" w:type="dxa"/>
              <w:left w:w="39" w:type="dxa"/>
              <w:bottom w:w="39" w:type="dxa"/>
              <w:right w:w="39" w:type="dxa"/>
            </w:tcMar>
          </w:tcPr>
          <w:p w14:paraId="04738AD6"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Unsatisfactory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A1F3BB" w14:textId="77777777" w:rsidR="00267828" w:rsidRPr="0062540A" w:rsidRDefault="0062540A" w:rsidP="0062540A">
            <w:pPr>
              <w:rPr>
                <w:rFonts w:ascii="Arial" w:hAnsi="Arial" w:cs="Arial"/>
                <w:bCs/>
                <w:sz w:val="22"/>
                <w:szCs w:val="22"/>
              </w:rPr>
            </w:pPr>
            <w:r w:rsidRPr="0062540A">
              <w:rPr>
                <w:rFonts w:ascii="Arial" w:hAnsi="Arial" w:cs="Arial"/>
                <w:bCs/>
                <w:sz w:val="22"/>
                <w:szCs w:val="22"/>
              </w:rPr>
              <w:t>C</w:t>
            </w:r>
            <w:r w:rsidR="00267828" w:rsidRPr="0062540A">
              <w:rPr>
                <w:rFonts w:ascii="Arial" w:hAnsi="Arial" w:cs="Arial"/>
                <w:bCs/>
                <w:sz w:val="22"/>
                <w:szCs w:val="22"/>
              </w:rPr>
              <w:t xml:space="preserve">luster deactivation strategy needs to be developed with cluster </w:t>
            </w:r>
            <w:proofErr w:type="gramStart"/>
            <w:r w:rsidR="00267828" w:rsidRPr="0062540A">
              <w:rPr>
                <w:rFonts w:ascii="Arial" w:hAnsi="Arial" w:cs="Arial"/>
                <w:bCs/>
                <w:sz w:val="22"/>
                <w:szCs w:val="22"/>
              </w:rPr>
              <w:t>partners</w:t>
            </w:r>
            <w:proofErr w:type="gramEnd"/>
            <w:r w:rsidR="00267828" w:rsidRPr="0062540A">
              <w:rPr>
                <w:rFonts w:ascii="Arial" w:hAnsi="Arial" w:cs="Arial"/>
                <w:bCs/>
                <w:sz w:val="22"/>
                <w:szCs w:val="22"/>
              </w:rPr>
              <w:t xml:space="preserve"> involvement.</w:t>
            </w:r>
          </w:p>
          <w:p w14:paraId="63102B6B" w14:textId="77777777" w:rsidR="00267828" w:rsidRPr="0062540A" w:rsidRDefault="00267828" w:rsidP="0062540A">
            <w:pPr>
              <w:rPr>
                <w:rFonts w:ascii="Arial" w:hAnsi="Arial" w:cs="Arial"/>
                <w:bCs/>
                <w:color w:val="548DD4" w:themeColor="text2" w:themeTint="99"/>
                <w:sz w:val="22"/>
                <w:szCs w:val="22"/>
              </w:rPr>
            </w:pPr>
            <w:r w:rsidRPr="0062540A">
              <w:rPr>
                <w:rFonts w:ascii="Arial" w:hAnsi="Arial" w:cs="Arial"/>
                <w:bCs/>
                <w:sz w:val="22"/>
                <w:szCs w:val="22"/>
              </w:rPr>
              <w:t>Seek GNC support in developing a cluster deactivation/ phase out strategy with all partners involvement</w:t>
            </w:r>
          </w:p>
          <w:p w14:paraId="7E5E8394" w14:textId="77777777" w:rsidR="00267828" w:rsidRPr="0062540A" w:rsidRDefault="00267828" w:rsidP="00D82FB7">
            <w:pPr>
              <w:pStyle w:val="ListParagraph"/>
              <w:rPr>
                <w:rFonts w:ascii="Arial" w:hAnsi="Arial" w:cs="Arial"/>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AD18F"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p w14:paraId="6D761A1C" w14:textId="77777777" w:rsidR="00D82FB7" w:rsidRPr="0062540A" w:rsidRDefault="00D82FB7" w:rsidP="00267828">
            <w:pPr>
              <w:spacing w:after="0" w:line="240" w:lineRule="auto"/>
              <w:rPr>
                <w:rFonts w:ascii="Arial" w:hAnsi="Arial" w:cs="Arial"/>
                <w:sz w:val="22"/>
                <w:szCs w:val="22"/>
              </w:rPr>
            </w:pPr>
          </w:p>
          <w:p w14:paraId="66D4A918" w14:textId="77777777" w:rsidR="00D82FB7" w:rsidRPr="0062540A" w:rsidRDefault="00D82FB7" w:rsidP="00267828">
            <w:pPr>
              <w:spacing w:after="0" w:line="240" w:lineRule="auto"/>
              <w:rPr>
                <w:rFonts w:ascii="Arial" w:hAnsi="Arial" w:cs="Arial"/>
                <w:sz w:val="22"/>
                <w:szCs w:val="22"/>
              </w:rPr>
            </w:pPr>
          </w:p>
          <w:p w14:paraId="0767E08E"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NCC/GNC</w:t>
            </w:r>
          </w:p>
        </w:tc>
      </w:tr>
      <w:tr w:rsidR="00267828" w:rsidRPr="0062540A" w14:paraId="5ED30BE8"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40208"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3.2 Application and adherence to existing standards and guidelines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EC1BB"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Use of existing national standards and guidelines where possible. Standards and guidance are agreed to, adhered to and reported against.</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309AC7BA"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CE52A"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Maintain the adherence to standards and guidelines</w:t>
            </w: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057BE"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All partners</w:t>
            </w:r>
          </w:p>
        </w:tc>
      </w:tr>
      <w:tr w:rsidR="00267828" w:rsidRPr="0062540A" w14:paraId="1FB2C1B4" w14:textId="77777777" w:rsidTr="00267828">
        <w:trPr>
          <w:trHeight w:val="5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CB518"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lastRenderedPageBreak/>
              <w:t>3.3 Clarify funding requirements, prioritization, and cluster contributions to HC’s overall humanitarian funding considerations</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C568E"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Funding requirements determined with partners, allocation under jointly agreed criteria and prioritisation, status tracked and information shared.</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0DD12A3B"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DC618" w14:textId="77777777" w:rsidR="00D82FB7" w:rsidRPr="0062540A" w:rsidRDefault="00D82FB7" w:rsidP="0062540A">
            <w:pPr>
              <w:rPr>
                <w:rFonts w:ascii="Arial" w:hAnsi="Arial" w:cs="Arial"/>
                <w:bCs/>
                <w:sz w:val="22"/>
                <w:szCs w:val="22"/>
              </w:rPr>
            </w:pPr>
            <w:r w:rsidRPr="0062540A">
              <w:rPr>
                <w:rFonts w:ascii="Arial" w:hAnsi="Arial" w:cs="Arial"/>
                <w:bCs/>
                <w:sz w:val="22"/>
                <w:szCs w:val="22"/>
              </w:rPr>
              <w:t>Continue to advocate for funding for the nutrition response.</w:t>
            </w:r>
          </w:p>
          <w:p w14:paraId="3EB54416"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1D0C4"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tc>
      </w:tr>
      <w:tr w:rsidR="00267828" w:rsidRPr="0062540A" w14:paraId="20670B2F"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7BDC958"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4. Advocacy</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6E1FC3A"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16960CF2"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157B6B85"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AD88B5C" w14:textId="77777777" w:rsidR="00267828" w:rsidRPr="0062540A" w:rsidRDefault="00267828" w:rsidP="00267828">
            <w:pPr>
              <w:spacing w:after="0" w:line="240" w:lineRule="auto"/>
              <w:rPr>
                <w:rFonts w:ascii="Arial" w:hAnsi="Arial" w:cs="Arial"/>
                <w:sz w:val="22"/>
                <w:szCs w:val="22"/>
              </w:rPr>
            </w:pPr>
          </w:p>
        </w:tc>
      </w:tr>
      <w:tr w:rsidR="00267828" w:rsidRPr="0062540A" w14:paraId="51E3077A" w14:textId="77777777" w:rsidTr="00267828">
        <w:trPr>
          <w:trHeight w:val="487"/>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24DDD8"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4.1 Identify advocacy concerns to contribute to HC and HCT messaging and action</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5F8428"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 xml:space="preserve">Concerns for advocacy </w:t>
            </w:r>
            <w:proofErr w:type="spellStart"/>
            <w:r w:rsidRPr="0062540A">
              <w:rPr>
                <w:rFonts w:ascii="Arial" w:eastAsia="Tahoma" w:hAnsi="Arial" w:cs="Arial"/>
                <w:i/>
                <w:color w:val="000000"/>
                <w:sz w:val="22"/>
                <w:szCs w:val="22"/>
              </w:rPr>
              <w:t>identied</w:t>
            </w:r>
            <w:proofErr w:type="spellEnd"/>
            <w:r w:rsidRPr="0062540A">
              <w:rPr>
                <w:rFonts w:ascii="Arial" w:eastAsia="Tahoma" w:hAnsi="Arial" w:cs="Arial"/>
                <w:i/>
                <w:color w:val="000000"/>
                <w:sz w:val="22"/>
                <w:szCs w:val="22"/>
              </w:rPr>
              <w:t xml:space="preserve"> with partners, including gaps, access, resource needs.</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745DC074"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D1EBF"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 xml:space="preserve">Develop a cluster wide advocacy strategy and ensure </w:t>
            </w:r>
            <w:proofErr w:type="gramStart"/>
            <w:r w:rsidRPr="0062540A">
              <w:rPr>
                <w:rFonts w:ascii="Arial" w:hAnsi="Arial" w:cs="Arial"/>
                <w:bCs/>
                <w:sz w:val="22"/>
                <w:szCs w:val="22"/>
              </w:rPr>
              <w:t>its</w:t>
            </w:r>
            <w:proofErr w:type="gramEnd"/>
            <w:r w:rsidRPr="0062540A">
              <w:rPr>
                <w:rFonts w:ascii="Arial" w:hAnsi="Arial" w:cs="Arial"/>
                <w:bCs/>
                <w:sz w:val="22"/>
                <w:szCs w:val="22"/>
              </w:rPr>
              <w:t xml:space="preserve"> all understood by all. The strategy will highlight key cluster messages and will be updated regularly as the advocacy concerns change.</w:t>
            </w:r>
          </w:p>
          <w:p w14:paraId="4B8161EC" w14:textId="77777777" w:rsidR="00267828" w:rsidRPr="0062540A" w:rsidRDefault="00267828" w:rsidP="00D82FB7">
            <w:pPr>
              <w:pStyle w:val="ListParagraph"/>
              <w:rPr>
                <w:rFonts w:ascii="Arial" w:hAnsi="Arial" w:cs="Arial"/>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68116"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tc>
      </w:tr>
      <w:tr w:rsidR="00267828" w:rsidRPr="0062540A" w14:paraId="54BB052F" w14:textId="77777777" w:rsidTr="00267828">
        <w:trPr>
          <w:trHeight w:val="50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2AF09" w14:textId="77777777" w:rsidR="00267828" w:rsidRPr="0062540A" w:rsidRDefault="00267828" w:rsidP="00267828">
            <w:pPr>
              <w:spacing w:after="0" w:line="240" w:lineRule="auto"/>
              <w:ind w:left="720" w:hanging="360"/>
              <w:rPr>
                <w:rFonts w:ascii="Arial" w:hAnsi="Arial" w:cs="Arial"/>
                <w:sz w:val="22"/>
                <w:szCs w:val="22"/>
              </w:rPr>
            </w:pPr>
            <w:r w:rsidRPr="0062540A">
              <w:rPr>
                <w:rFonts w:ascii="Arial" w:eastAsia="Tahoma" w:hAnsi="Arial" w:cs="Arial"/>
                <w:color w:val="000000"/>
                <w:sz w:val="22"/>
                <w:szCs w:val="22"/>
              </w:rPr>
              <w:t>4.2 Undertaking advocacy activities on behalf of cluster participants and the affected population</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1AC56"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Common advocacy campaign agreed and delivered across partners.</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67DD1E54"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E17A79" w14:textId="77777777" w:rsidR="00D82FB7" w:rsidRPr="0062540A" w:rsidRDefault="00D82FB7" w:rsidP="00D82FB7">
            <w:pPr>
              <w:rPr>
                <w:rFonts w:ascii="Arial" w:hAnsi="Arial" w:cs="Arial"/>
                <w:b/>
                <w:bCs/>
                <w:sz w:val="22"/>
                <w:szCs w:val="22"/>
              </w:rPr>
            </w:pPr>
            <w:r w:rsidRPr="0062540A">
              <w:rPr>
                <w:rFonts w:ascii="Arial" w:hAnsi="Arial" w:cs="Arial"/>
                <w:bCs/>
                <w:sz w:val="22"/>
                <w:szCs w:val="22"/>
              </w:rPr>
              <w:t>Continue advocating for nutrition response so that it remains on the top of the agenda for the HC/HCT</w:t>
            </w:r>
            <w:r w:rsidRPr="0062540A">
              <w:rPr>
                <w:rFonts w:ascii="Arial" w:hAnsi="Arial" w:cs="Arial"/>
                <w:b/>
                <w:bCs/>
                <w:sz w:val="22"/>
                <w:szCs w:val="22"/>
              </w:rPr>
              <w:t>.</w:t>
            </w:r>
          </w:p>
          <w:p w14:paraId="6D243465"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AE8A0"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tc>
      </w:tr>
      <w:tr w:rsidR="00267828" w:rsidRPr="0062540A" w14:paraId="2B80446A"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5C2CBB8"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5. Monitoring and reporting</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D0E1E0C"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61A381C8"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58B6C42D"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7690C91D" w14:textId="77777777" w:rsidR="00267828" w:rsidRPr="0062540A" w:rsidRDefault="00267828" w:rsidP="00267828">
            <w:pPr>
              <w:spacing w:after="0" w:line="240" w:lineRule="auto"/>
              <w:rPr>
                <w:rFonts w:ascii="Arial" w:hAnsi="Arial" w:cs="Arial"/>
                <w:sz w:val="22"/>
                <w:szCs w:val="22"/>
              </w:rPr>
            </w:pPr>
          </w:p>
        </w:tc>
      </w:tr>
      <w:tr w:rsidR="00267828" w:rsidRPr="00777702" w14:paraId="183AD96C"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CD591E"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Monitoring and reporting the implementation of the cluster strategy and results; recommending corrective action where necessary</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C018"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Use of monitoring tools in accordance with agreed minimum standards, regular report sharing, progress mapped against agreed strategic plan, any necessary corrections identified.</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2B363DA6"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7D67B"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The cluster coordination team and PND should try and send monthly reminders for reports 5 days before due date to enhance timely reporting.</w:t>
            </w:r>
          </w:p>
          <w:p w14:paraId="0B1C09F9"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There is need to increase focus on the quality of reports on a regular basis.</w:t>
            </w:r>
          </w:p>
          <w:p w14:paraId="4DB74E67"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 xml:space="preserve">The cluster/PND should provide feedback to cluster partners on the reports on a monthly basis in the cluster </w:t>
            </w:r>
            <w:r w:rsidRPr="0062540A">
              <w:rPr>
                <w:rFonts w:ascii="Arial" w:hAnsi="Arial" w:cs="Arial"/>
                <w:bCs/>
                <w:sz w:val="22"/>
                <w:szCs w:val="22"/>
              </w:rPr>
              <w:lastRenderedPageBreak/>
              <w:t>meeting at both national and subnational levels.</w:t>
            </w:r>
          </w:p>
          <w:p w14:paraId="6BD01B17" w14:textId="77777777" w:rsidR="00267828" w:rsidRDefault="00267828" w:rsidP="00267828">
            <w:pPr>
              <w:spacing w:after="0" w:line="240" w:lineRule="auto"/>
              <w:rPr>
                <w:rFonts w:ascii="Arial" w:hAnsi="Arial" w:cs="Arial"/>
                <w:bCs/>
                <w:sz w:val="22"/>
                <w:szCs w:val="22"/>
              </w:rPr>
            </w:pPr>
            <w:r w:rsidRPr="0062540A">
              <w:rPr>
                <w:rFonts w:ascii="Arial" w:hAnsi="Arial" w:cs="Arial"/>
                <w:bCs/>
                <w:sz w:val="22"/>
                <w:szCs w:val="22"/>
              </w:rPr>
              <w:t>It was agreed that there was no need to have a cluster specific bulletin but the cluster activities should be incorporated in the PND nutrition bulleting that will be published on a quarterly basis</w:t>
            </w:r>
          </w:p>
          <w:p w14:paraId="29AC40CF" w14:textId="77777777" w:rsidR="0014608A" w:rsidRPr="001C05AA" w:rsidRDefault="0014608A" w:rsidP="001C05AA">
            <w:pPr>
              <w:rPr>
                <w:rFonts w:ascii="Arial" w:hAnsi="Arial" w:cs="Arial"/>
                <w:bCs/>
              </w:rPr>
            </w:pPr>
            <w:r w:rsidRPr="001C05AA">
              <w:rPr>
                <w:rFonts w:ascii="Arial" w:hAnsi="Arial" w:cs="Arial"/>
                <w:bCs/>
                <w:sz w:val="22"/>
                <w:szCs w:val="22"/>
              </w:rPr>
              <w:t>Involve cluster partners in prioritization exercises for the cluster for joint ownership of the results and transparency.</w:t>
            </w:r>
          </w:p>
          <w:p w14:paraId="0C47A10F" w14:textId="77777777" w:rsidR="0014608A" w:rsidRPr="0062540A" w:rsidRDefault="0014608A"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A758C"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lastRenderedPageBreak/>
              <w:t>NCC/IMO/PND</w:t>
            </w:r>
          </w:p>
          <w:p w14:paraId="4D7C3F12" w14:textId="77777777" w:rsidR="00D82FB7" w:rsidRPr="0062540A" w:rsidRDefault="00D82FB7" w:rsidP="00267828">
            <w:pPr>
              <w:spacing w:after="0" w:line="240" w:lineRule="auto"/>
              <w:rPr>
                <w:rFonts w:ascii="Arial" w:hAnsi="Arial" w:cs="Arial"/>
                <w:sz w:val="22"/>
                <w:szCs w:val="22"/>
              </w:rPr>
            </w:pPr>
          </w:p>
          <w:p w14:paraId="328C6CC2" w14:textId="77777777" w:rsidR="00D82FB7" w:rsidRPr="0062540A" w:rsidRDefault="00D82FB7" w:rsidP="00267828">
            <w:pPr>
              <w:spacing w:after="0" w:line="240" w:lineRule="auto"/>
              <w:rPr>
                <w:rFonts w:ascii="Arial" w:hAnsi="Arial" w:cs="Arial"/>
                <w:sz w:val="22"/>
                <w:szCs w:val="22"/>
              </w:rPr>
            </w:pPr>
          </w:p>
          <w:p w14:paraId="50351270" w14:textId="77777777" w:rsidR="00D82FB7" w:rsidRPr="0062540A" w:rsidRDefault="00D82FB7" w:rsidP="00267828">
            <w:pPr>
              <w:spacing w:after="0" w:line="240" w:lineRule="auto"/>
              <w:rPr>
                <w:rFonts w:ascii="Arial" w:hAnsi="Arial" w:cs="Arial"/>
                <w:sz w:val="22"/>
                <w:szCs w:val="22"/>
              </w:rPr>
            </w:pPr>
          </w:p>
          <w:p w14:paraId="1F1122DD" w14:textId="77777777" w:rsidR="00D82FB7" w:rsidRPr="0062540A" w:rsidRDefault="00D82FB7" w:rsidP="00267828">
            <w:pPr>
              <w:spacing w:after="0" w:line="240" w:lineRule="auto"/>
              <w:rPr>
                <w:rFonts w:ascii="Arial" w:hAnsi="Arial" w:cs="Arial"/>
                <w:sz w:val="22"/>
                <w:szCs w:val="22"/>
              </w:rPr>
            </w:pPr>
          </w:p>
          <w:p w14:paraId="6F733965"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NCC/PND/Partners</w:t>
            </w:r>
          </w:p>
          <w:p w14:paraId="326DD1FA" w14:textId="77777777" w:rsidR="00D82FB7" w:rsidRPr="0062540A" w:rsidRDefault="00D82FB7" w:rsidP="00267828">
            <w:pPr>
              <w:spacing w:after="0" w:line="240" w:lineRule="auto"/>
              <w:rPr>
                <w:rFonts w:ascii="Arial" w:hAnsi="Arial" w:cs="Arial"/>
                <w:sz w:val="22"/>
                <w:szCs w:val="22"/>
              </w:rPr>
            </w:pPr>
          </w:p>
          <w:p w14:paraId="3A1D2815" w14:textId="77777777" w:rsidR="00D82FB7" w:rsidRPr="0062540A" w:rsidRDefault="00D82FB7" w:rsidP="00267828">
            <w:pPr>
              <w:spacing w:after="0" w:line="240" w:lineRule="auto"/>
              <w:rPr>
                <w:rFonts w:ascii="Arial" w:hAnsi="Arial" w:cs="Arial"/>
                <w:sz w:val="22"/>
                <w:szCs w:val="22"/>
              </w:rPr>
            </w:pPr>
          </w:p>
          <w:p w14:paraId="0B977351" w14:textId="77777777" w:rsidR="00D82FB7" w:rsidRPr="0018671E" w:rsidRDefault="00D82FB7" w:rsidP="00267828">
            <w:pPr>
              <w:spacing w:after="0" w:line="240" w:lineRule="auto"/>
              <w:rPr>
                <w:rFonts w:ascii="Arial" w:hAnsi="Arial" w:cs="Arial"/>
                <w:sz w:val="22"/>
                <w:szCs w:val="22"/>
                <w:lang w:val="es-US"/>
              </w:rPr>
            </w:pPr>
            <w:r w:rsidRPr="0018671E">
              <w:rPr>
                <w:rFonts w:ascii="Arial" w:hAnsi="Arial" w:cs="Arial"/>
                <w:sz w:val="22"/>
                <w:szCs w:val="22"/>
                <w:lang w:val="es-US"/>
              </w:rPr>
              <w:t>NCC/IMO/PND</w:t>
            </w:r>
          </w:p>
          <w:p w14:paraId="4C2F9B0E" w14:textId="77777777" w:rsidR="00D82FB7" w:rsidRPr="0018671E" w:rsidRDefault="00D82FB7" w:rsidP="00267828">
            <w:pPr>
              <w:spacing w:after="0" w:line="240" w:lineRule="auto"/>
              <w:rPr>
                <w:rFonts w:ascii="Arial" w:hAnsi="Arial" w:cs="Arial"/>
                <w:sz w:val="22"/>
                <w:szCs w:val="22"/>
                <w:lang w:val="es-US"/>
              </w:rPr>
            </w:pPr>
          </w:p>
          <w:p w14:paraId="595C3D81" w14:textId="77777777" w:rsidR="00D82FB7" w:rsidRPr="0018671E" w:rsidRDefault="00D82FB7" w:rsidP="00267828">
            <w:pPr>
              <w:spacing w:after="0" w:line="240" w:lineRule="auto"/>
              <w:rPr>
                <w:rFonts w:ascii="Arial" w:hAnsi="Arial" w:cs="Arial"/>
                <w:sz w:val="22"/>
                <w:szCs w:val="22"/>
                <w:lang w:val="es-US"/>
              </w:rPr>
            </w:pPr>
          </w:p>
          <w:p w14:paraId="42B05A66" w14:textId="77777777" w:rsidR="00D82FB7" w:rsidRPr="0018671E" w:rsidRDefault="00D82FB7" w:rsidP="00267828">
            <w:pPr>
              <w:spacing w:after="0" w:line="240" w:lineRule="auto"/>
              <w:rPr>
                <w:rFonts w:ascii="Arial" w:hAnsi="Arial" w:cs="Arial"/>
                <w:sz w:val="22"/>
                <w:szCs w:val="22"/>
                <w:lang w:val="es-US"/>
              </w:rPr>
            </w:pPr>
          </w:p>
          <w:p w14:paraId="0288E169" w14:textId="77777777" w:rsidR="00D82FB7" w:rsidRPr="0018671E" w:rsidRDefault="00D82FB7" w:rsidP="00267828">
            <w:pPr>
              <w:spacing w:after="0" w:line="240" w:lineRule="auto"/>
              <w:rPr>
                <w:rFonts w:ascii="Arial" w:hAnsi="Arial" w:cs="Arial"/>
                <w:sz w:val="22"/>
                <w:szCs w:val="22"/>
                <w:lang w:val="es-US"/>
              </w:rPr>
            </w:pPr>
          </w:p>
          <w:p w14:paraId="583C3144" w14:textId="77777777" w:rsidR="00D82FB7" w:rsidRPr="0018671E" w:rsidRDefault="00D82FB7" w:rsidP="00267828">
            <w:pPr>
              <w:spacing w:after="0" w:line="240" w:lineRule="auto"/>
              <w:rPr>
                <w:rFonts w:ascii="Arial" w:hAnsi="Arial" w:cs="Arial"/>
                <w:sz w:val="22"/>
                <w:szCs w:val="22"/>
                <w:lang w:val="es-US"/>
              </w:rPr>
            </w:pPr>
            <w:r w:rsidRPr="0018671E">
              <w:rPr>
                <w:rFonts w:ascii="Arial" w:hAnsi="Arial" w:cs="Arial"/>
                <w:sz w:val="22"/>
                <w:szCs w:val="22"/>
                <w:lang w:val="es-US"/>
              </w:rPr>
              <w:t>NCC/IMO/PND</w:t>
            </w:r>
          </w:p>
        </w:tc>
      </w:tr>
      <w:tr w:rsidR="00267828" w:rsidRPr="0062540A" w14:paraId="6F93051B"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4B3B4F1"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lastRenderedPageBreak/>
              <w:t>6. Contingency planning/preparedness</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1D313794"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042DDAD2"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6E306AA6"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527863A1" w14:textId="77777777" w:rsidR="00267828" w:rsidRPr="0062540A" w:rsidRDefault="00267828" w:rsidP="00267828">
            <w:pPr>
              <w:spacing w:after="0" w:line="240" w:lineRule="auto"/>
              <w:rPr>
                <w:rFonts w:ascii="Arial" w:hAnsi="Arial" w:cs="Arial"/>
                <w:sz w:val="22"/>
                <w:szCs w:val="22"/>
              </w:rPr>
            </w:pPr>
          </w:p>
        </w:tc>
      </w:tr>
      <w:tr w:rsidR="00267828" w:rsidRPr="0062540A" w14:paraId="4884DBE1"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7D30B"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color w:val="000000"/>
                <w:sz w:val="22"/>
                <w:szCs w:val="22"/>
              </w:rPr>
              <w:t>Contingency planning/preparedness for recurrent disasters whenever feasible and relevant.</w:t>
            </w: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A83F1C"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 xml:space="preserve">National contingency plans identified and share; risk assessment and analysis carried out, </w:t>
            </w:r>
            <w:proofErr w:type="spellStart"/>
            <w:r w:rsidRPr="0062540A">
              <w:rPr>
                <w:rFonts w:ascii="Arial" w:eastAsia="Tahoma" w:hAnsi="Arial" w:cs="Arial"/>
                <w:i/>
                <w:color w:val="000000"/>
                <w:sz w:val="22"/>
                <w:szCs w:val="22"/>
              </w:rPr>
              <w:t>multisectoral</w:t>
            </w:r>
            <w:proofErr w:type="spellEnd"/>
            <w:r w:rsidRPr="0062540A">
              <w:rPr>
                <w:rFonts w:ascii="Arial" w:eastAsia="Tahoma" w:hAnsi="Arial" w:cs="Arial"/>
                <w:i/>
                <w:color w:val="000000"/>
                <w:sz w:val="22"/>
                <w:szCs w:val="22"/>
              </w:rPr>
              <w:t xml:space="preserve"> where appropriate; readiness status enhanced; regular distribution of early warning reports.</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0F8A0797"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51ED58"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Maintain involvement of partners in contingency plans development.</w:t>
            </w:r>
          </w:p>
          <w:p w14:paraId="0B0B195F"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Involve partners in risk assessments and analysis for contingency planning</w:t>
            </w:r>
          </w:p>
          <w:p w14:paraId="43D9012B"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Regularly share contingency plans with partners</w:t>
            </w:r>
          </w:p>
          <w:p w14:paraId="770E962D"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42819"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p w14:paraId="05A3025B" w14:textId="77777777" w:rsidR="00D82FB7" w:rsidRPr="0062540A" w:rsidRDefault="00D82FB7" w:rsidP="00267828">
            <w:pPr>
              <w:spacing w:after="0" w:line="240" w:lineRule="auto"/>
              <w:rPr>
                <w:rFonts w:ascii="Arial" w:hAnsi="Arial" w:cs="Arial"/>
                <w:sz w:val="22"/>
                <w:szCs w:val="22"/>
              </w:rPr>
            </w:pPr>
          </w:p>
          <w:p w14:paraId="599E042C" w14:textId="77777777" w:rsidR="00D82FB7" w:rsidRPr="0062540A" w:rsidRDefault="00D82FB7" w:rsidP="00267828">
            <w:pPr>
              <w:spacing w:after="0" w:line="240" w:lineRule="auto"/>
              <w:rPr>
                <w:rFonts w:ascii="Arial" w:hAnsi="Arial" w:cs="Arial"/>
                <w:sz w:val="22"/>
                <w:szCs w:val="22"/>
              </w:rPr>
            </w:pPr>
          </w:p>
          <w:p w14:paraId="1E12DEC8" w14:textId="77777777" w:rsidR="00D82FB7" w:rsidRPr="0062540A" w:rsidRDefault="00D82FB7" w:rsidP="00267828">
            <w:pPr>
              <w:spacing w:after="0" w:line="240" w:lineRule="auto"/>
              <w:rPr>
                <w:rFonts w:ascii="Arial" w:hAnsi="Arial" w:cs="Arial"/>
                <w:sz w:val="22"/>
                <w:szCs w:val="22"/>
              </w:rPr>
            </w:pPr>
          </w:p>
          <w:p w14:paraId="54F96D7B"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p w14:paraId="7FE9E4D1" w14:textId="77777777" w:rsidR="00D82FB7" w:rsidRPr="0062540A" w:rsidRDefault="00D82FB7" w:rsidP="00267828">
            <w:pPr>
              <w:spacing w:after="0" w:line="240" w:lineRule="auto"/>
              <w:rPr>
                <w:rFonts w:ascii="Arial" w:hAnsi="Arial" w:cs="Arial"/>
                <w:sz w:val="22"/>
                <w:szCs w:val="22"/>
              </w:rPr>
            </w:pPr>
          </w:p>
          <w:p w14:paraId="4AFC1DA9" w14:textId="77777777" w:rsidR="00D82FB7" w:rsidRPr="0062540A" w:rsidRDefault="00D82FB7" w:rsidP="00267828">
            <w:pPr>
              <w:spacing w:after="0" w:line="240" w:lineRule="auto"/>
              <w:rPr>
                <w:rFonts w:ascii="Arial" w:hAnsi="Arial" w:cs="Arial"/>
                <w:sz w:val="22"/>
                <w:szCs w:val="22"/>
              </w:rPr>
            </w:pPr>
          </w:p>
          <w:p w14:paraId="450AC06C"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NCC</w:t>
            </w:r>
          </w:p>
        </w:tc>
      </w:tr>
      <w:tr w:rsidR="00267828" w:rsidRPr="0062540A" w14:paraId="6C6181DE"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2BF42F1D"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b/>
                <w:color w:val="000000"/>
                <w:sz w:val="22"/>
                <w:szCs w:val="22"/>
              </w:rPr>
              <w:t>7. Accountability to affected population</w:t>
            </w:r>
          </w:p>
        </w:tc>
        <w:tc>
          <w:tcPr>
            <w:tcW w:w="179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51C04659" w14:textId="77777777" w:rsidR="00267828" w:rsidRPr="0062540A" w:rsidRDefault="00267828" w:rsidP="00267828">
            <w:pPr>
              <w:spacing w:after="0" w:line="240" w:lineRule="auto"/>
              <w:rPr>
                <w:rFonts w:ascii="Arial" w:hAnsi="Arial" w:cs="Arial"/>
                <w:sz w:val="22"/>
                <w:szCs w:val="22"/>
              </w:rPr>
            </w:pPr>
          </w:p>
        </w:tc>
        <w:tc>
          <w:tcPr>
            <w:tcW w:w="1458"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5857A3DD"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353645D4"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B0C4DE"/>
            <w:tcMar>
              <w:top w:w="39" w:type="dxa"/>
              <w:left w:w="39" w:type="dxa"/>
              <w:bottom w:w="39" w:type="dxa"/>
              <w:right w:w="39" w:type="dxa"/>
            </w:tcMar>
          </w:tcPr>
          <w:p w14:paraId="7E21A91C" w14:textId="77777777" w:rsidR="00267828" w:rsidRPr="0062540A" w:rsidRDefault="00267828" w:rsidP="00267828">
            <w:pPr>
              <w:spacing w:after="0" w:line="240" w:lineRule="auto"/>
              <w:rPr>
                <w:rFonts w:ascii="Arial" w:hAnsi="Arial" w:cs="Arial"/>
                <w:sz w:val="22"/>
                <w:szCs w:val="22"/>
              </w:rPr>
            </w:pPr>
          </w:p>
        </w:tc>
      </w:tr>
      <w:tr w:rsidR="00267828" w:rsidRPr="0062540A" w14:paraId="093E2429" w14:textId="77777777" w:rsidTr="00267828">
        <w:trPr>
          <w:trHeight w:val="262"/>
        </w:trPr>
        <w:tc>
          <w:tcPr>
            <w:tcW w:w="25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014A9" w14:textId="77777777" w:rsidR="00267828" w:rsidRPr="0062540A" w:rsidRDefault="00267828" w:rsidP="00267828">
            <w:pPr>
              <w:spacing w:after="0" w:line="240" w:lineRule="auto"/>
              <w:rPr>
                <w:rFonts w:ascii="Arial" w:hAnsi="Arial" w:cs="Arial"/>
                <w:sz w:val="22"/>
                <w:szCs w:val="22"/>
              </w:rPr>
            </w:pPr>
          </w:p>
        </w:tc>
        <w:tc>
          <w:tcPr>
            <w:tcW w:w="17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590B4" w14:textId="77777777" w:rsidR="00267828" w:rsidRPr="0062540A" w:rsidRDefault="00267828" w:rsidP="00267828">
            <w:pPr>
              <w:spacing w:after="0" w:line="240" w:lineRule="auto"/>
              <w:rPr>
                <w:rFonts w:ascii="Arial" w:hAnsi="Arial" w:cs="Arial"/>
                <w:sz w:val="22"/>
                <w:szCs w:val="22"/>
              </w:rPr>
            </w:pPr>
            <w:r w:rsidRPr="0062540A">
              <w:rPr>
                <w:rFonts w:ascii="Arial" w:eastAsia="Tahoma" w:hAnsi="Arial" w:cs="Arial"/>
                <w:i/>
                <w:color w:val="000000"/>
                <w:sz w:val="22"/>
                <w:szCs w:val="22"/>
              </w:rPr>
              <w:t xml:space="preserve">Disaster-affected people conduct or actively participate in regular meetings on how to organise and implement the response; agencies have </w:t>
            </w:r>
            <w:r w:rsidRPr="0062540A">
              <w:rPr>
                <w:rFonts w:ascii="Arial" w:eastAsia="Tahoma" w:hAnsi="Arial" w:cs="Arial"/>
                <w:i/>
                <w:color w:val="000000"/>
                <w:sz w:val="22"/>
                <w:szCs w:val="22"/>
              </w:rPr>
              <w:lastRenderedPageBreak/>
              <w:t>investigated and, as appropriate, acted upon feedback received about the assistance provided</w:t>
            </w:r>
          </w:p>
        </w:tc>
        <w:tc>
          <w:tcPr>
            <w:tcW w:w="1458" w:type="dxa"/>
            <w:tcBorders>
              <w:top w:val="single" w:sz="7" w:space="0" w:color="D3D3D3"/>
              <w:left w:val="single" w:sz="7" w:space="0" w:color="D3D3D3"/>
              <w:bottom w:val="single" w:sz="7" w:space="0" w:color="D3D3D3"/>
              <w:right w:val="single" w:sz="7" w:space="0" w:color="D3D3D3"/>
            </w:tcBorders>
            <w:shd w:val="clear" w:color="auto" w:fill="FFFF00"/>
            <w:tcMar>
              <w:top w:w="39" w:type="dxa"/>
              <w:left w:w="39" w:type="dxa"/>
              <w:bottom w:w="39" w:type="dxa"/>
              <w:right w:w="39" w:type="dxa"/>
            </w:tcMar>
          </w:tcPr>
          <w:p w14:paraId="43ED263A" w14:textId="77777777" w:rsidR="00267828" w:rsidRPr="0062540A" w:rsidRDefault="00267828" w:rsidP="00267828">
            <w:pPr>
              <w:spacing w:after="0" w:line="240" w:lineRule="auto"/>
              <w:jc w:val="center"/>
              <w:rPr>
                <w:rFonts w:ascii="Arial" w:hAnsi="Arial" w:cs="Arial"/>
                <w:sz w:val="22"/>
                <w:szCs w:val="22"/>
              </w:rPr>
            </w:pPr>
            <w:r w:rsidRPr="0062540A">
              <w:rPr>
                <w:rFonts w:ascii="Arial" w:eastAsia="Tahoma" w:hAnsi="Arial" w:cs="Arial"/>
                <w:color w:val="000000"/>
                <w:sz w:val="22"/>
                <w:szCs w:val="22"/>
              </w:rPr>
              <w:lastRenderedPageBreak/>
              <w:t>Satisfactory</w:t>
            </w:r>
          </w:p>
        </w:tc>
        <w:tc>
          <w:tcPr>
            <w:tcW w:w="28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05AEE" w14:textId="77777777" w:rsidR="00267828" w:rsidRPr="0062540A" w:rsidRDefault="00267828" w:rsidP="00D82FB7">
            <w:pPr>
              <w:rPr>
                <w:rFonts w:ascii="Arial" w:hAnsi="Arial" w:cs="Arial"/>
                <w:bCs/>
                <w:sz w:val="22"/>
                <w:szCs w:val="22"/>
              </w:rPr>
            </w:pPr>
            <w:r w:rsidRPr="0062540A">
              <w:rPr>
                <w:rFonts w:ascii="Arial" w:hAnsi="Arial" w:cs="Arial"/>
                <w:bCs/>
                <w:sz w:val="22"/>
                <w:szCs w:val="22"/>
              </w:rPr>
              <w:t>For standardization purposes there is need to develop a complaints feedback mechanism for the cluster to act as guidance for all partners. This guidance could be adapted from some cluster partners organization specific one.</w:t>
            </w:r>
          </w:p>
          <w:p w14:paraId="690D50D3" w14:textId="77777777" w:rsidR="00267828" w:rsidRPr="0062540A" w:rsidRDefault="00267828" w:rsidP="00D82FB7">
            <w:pPr>
              <w:rPr>
                <w:rFonts w:ascii="Arial" w:hAnsi="Arial" w:cs="Arial"/>
                <w:bCs/>
                <w:color w:val="548DD4" w:themeColor="text2" w:themeTint="99"/>
                <w:sz w:val="22"/>
                <w:szCs w:val="22"/>
              </w:rPr>
            </w:pPr>
            <w:r w:rsidRPr="0062540A">
              <w:rPr>
                <w:rFonts w:ascii="Arial" w:hAnsi="Arial" w:cs="Arial"/>
                <w:bCs/>
                <w:sz w:val="22"/>
                <w:szCs w:val="22"/>
              </w:rPr>
              <w:lastRenderedPageBreak/>
              <w:t>Partners agreed that there is need to strengthen community outreach work especially for screening for malnutrition and referral as well as for enhancement of IYCF</w:t>
            </w:r>
            <w:r w:rsidR="00D82FB7" w:rsidRPr="0062540A">
              <w:rPr>
                <w:rFonts w:ascii="Arial" w:hAnsi="Arial" w:cs="Arial"/>
                <w:bCs/>
                <w:sz w:val="22"/>
                <w:szCs w:val="22"/>
              </w:rPr>
              <w:t xml:space="preserve"> through a variety of ways such as the family action groups, mother to mother support groups etc</w:t>
            </w:r>
            <w:r w:rsidRPr="0062540A">
              <w:rPr>
                <w:rFonts w:ascii="Arial" w:hAnsi="Arial" w:cs="Arial"/>
                <w:bCs/>
                <w:color w:val="548DD4" w:themeColor="text2" w:themeTint="99"/>
                <w:sz w:val="22"/>
                <w:szCs w:val="22"/>
              </w:rPr>
              <w:t>.</w:t>
            </w:r>
          </w:p>
          <w:p w14:paraId="3EE28BF0" w14:textId="77777777" w:rsidR="00267828" w:rsidRPr="0062540A" w:rsidRDefault="00267828" w:rsidP="00D82FB7">
            <w:pPr>
              <w:ind w:left="360"/>
              <w:rPr>
                <w:rFonts w:ascii="Arial" w:hAnsi="Arial" w:cs="Arial"/>
                <w:bCs/>
                <w:color w:val="548DD4" w:themeColor="text2" w:themeTint="99"/>
                <w:sz w:val="22"/>
                <w:szCs w:val="22"/>
              </w:rPr>
            </w:pPr>
          </w:p>
          <w:p w14:paraId="141F5580"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FC4C7" w14:textId="77777777" w:rsidR="00267828" w:rsidRPr="0062540A" w:rsidRDefault="00D82FB7" w:rsidP="00267828">
            <w:pPr>
              <w:spacing w:after="0" w:line="240" w:lineRule="auto"/>
              <w:rPr>
                <w:rFonts w:ascii="Arial" w:hAnsi="Arial" w:cs="Arial"/>
                <w:sz w:val="22"/>
                <w:szCs w:val="22"/>
              </w:rPr>
            </w:pPr>
            <w:r w:rsidRPr="0062540A">
              <w:rPr>
                <w:rFonts w:ascii="Arial" w:hAnsi="Arial" w:cs="Arial"/>
                <w:sz w:val="22"/>
                <w:szCs w:val="22"/>
              </w:rPr>
              <w:lastRenderedPageBreak/>
              <w:t>NCC/PND</w:t>
            </w:r>
          </w:p>
          <w:p w14:paraId="0ACCBF64" w14:textId="77777777" w:rsidR="00D82FB7" w:rsidRPr="0062540A" w:rsidRDefault="00D82FB7" w:rsidP="00267828">
            <w:pPr>
              <w:spacing w:after="0" w:line="240" w:lineRule="auto"/>
              <w:rPr>
                <w:rFonts w:ascii="Arial" w:hAnsi="Arial" w:cs="Arial"/>
                <w:sz w:val="22"/>
                <w:szCs w:val="22"/>
              </w:rPr>
            </w:pPr>
          </w:p>
          <w:p w14:paraId="6BD72289" w14:textId="77777777" w:rsidR="00D82FB7" w:rsidRPr="0062540A" w:rsidRDefault="00D82FB7" w:rsidP="00267828">
            <w:pPr>
              <w:spacing w:after="0" w:line="240" w:lineRule="auto"/>
              <w:rPr>
                <w:rFonts w:ascii="Arial" w:hAnsi="Arial" w:cs="Arial"/>
                <w:sz w:val="22"/>
                <w:szCs w:val="22"/>
              </w:rPr>
            </w:pPr>
          </w:p>
          <w:p w14:paraId="3754DF5A" w14:textId="77777777" w:rsidR="00D82FB7" w:rsidRPr="0062540A" w:rsidRDefault="00D82FB7" w:rsidP="00267828">
            <w:pPr>
              <w:spacing w:after="0" w:line="240" w:lineRule="auto"/>
              <w:rPr>
                <w:rFonts w:ascii="Arial" w:hAnsi="Arial" w:cs="Arial"/>
                <w:sz w:val="22"/>
                <w:szCs w:val="22"/>
              </w:rPr>
            </w:pPr>
          </w:p>
          <w:p w14:paraId="4E0943A8" w14:textId="77777777" w:rsidR="00D82FB7" w:rsidRPr="0062540A" w:rsidRDefault="00D82FB7" w:rsidP="00267828">
            <w:pPr>
              <w:spacing w:after="0" w:line="240" w:lineRule="auto"/>
              <w:rPr>
                <w:rFonts w:ascii="Arial" w:hAnsi="Arial" w:cs="Arial"/>
                <w:sz w:val="22"/>
                <w:szCs w:val="22"/>
              </w:rPr>
            </w:pPr>
          </w:p>
          <w:p w14:paraId="54755434" w14:textId="77777777" w:rsidR="00D82FB7" w:rsidRPr="0062540A" w:rsidRDefault="00D82FB7" w:rsidP="00267828">
            <w:pPr>
              <w:spacing w:after="0" w:line="240" w:lineRule="auto"/>
              <w:rPr>
                <w:rFonts w:ascii="Arial" w:hAnsi="Arial" w:cs="Arial"/>
                <w:sz w:val="22"/>
                <w:szCs w:val="22"/>
              </w:rPr>
            </w:pPr>
          </w:p>
          <w:p w14:paraId="342C365E" w14:textId="77777777" w:rsidR="00D82FB7" w:rsidRPr="0062540A" w:rsidRDefault="00D82FB7" w:rsidP="00267828">
            <w:pPr>
              <w:spacing w:after="0" w:line="240" w:lineRule="auto"/>
              <w:rPr>
                <w:rFonts w:ascii="Arial" w:hAnsi="Arial" w:cs="Arial"/>
                <w:sz w:val="22"/>
                <w:szCs w:val="22"/>
              </w:rPr>
            </w:pPr>
          </w:p>
          <w:p w14:paraId="1F2E8812" w14:textId="77777777" w:rsidR="00D82FB7" w:rsidRPr="0062540A" w:rsidRDefault="00D82FB7" w:rsidP="00267828">
            <w:pPr>
              <w:spacing w:after="0" w:line="240" w:lineRule="auto"/>
              <w:rPr>
                <w:rFonts w:ascii="Arial" w:hAnsi="Arial" w:cs="Arial"/>
                <w:sz w:val="22"/>
                <w:szCs w:val="22"/>
              </w:rPr>
            </w:pPr>
            <w:r w:rsidRPr="0062540A">
              <w:rPr>
                <w:rFonts w:ascii="Arial" w:hAnsi="Arial" w:cs="Arial"/>
                <w:sz w:val="22"/>
                <w:szCs w:val="22"/>
              </w:rPr>
              <w:t>All partners</w:t>
            </w:r>
          </w:p>
          <w:p w14:paraId="5726DECC" w14:textId="77777777" w:rsidR="00D82FB7" w:rsidRPr="0062540A" w:rsidRDefault="00D82FB7" w:rsidP="00267828">
            <w:pPr>
              <w:spacing w:after="0" w:line="240" w:lineRule="auto"/>
              <w:rPr>
                <w:rFonts w:ascii="Arial" w:hAnsi="Arial" w:cs="Arial"/>
                <w:sz w:val="22"/>
                <w:szCs w:val="22"/>
              </w:rPr>
            </w:pPr>
          </w:p>
        </w:tc>
      </w:tr>
      <w:tr w:rsidR="00267828" w:rsidRPr="0062540A" w14:paraId="6FC629BF" w14:textId="77777777" w:rsidTr="00267828">
        <w:trPr>
          <w:trHeight w:val="262"/>
        </w:trPr>
        <w:tc>
          <w:tcPr>
            <w:tcW w:w="5846" w:type="dxa"/>
            <w:gridSpan w:val="3"/>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2FFDE986" w14:textId="77777777" w:rsidR="00267828" w:rsidRPr="0062540A" w:rsidRDefault="00267828" w:rsidP="00267828">
            <w:pPr>
              <w:spacing w:after="0" w:line="240" w:lineRule="auto"/>
              <w:rPr>
                <w:rFonts w:ascii="Arial" w:hAnsi="Arial" w:cs="Arial"/>
                <w:sz w:val="22"/>
                <w:szCs w:val="22"/>
              </w:rPr>
            </w:pPr>
          </w:p>
        </w:tc>
        <w:tc>
          <w:tcPr>
            <w:tcW w:w="2810"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3AF48F19" w14:textId="77777777" w:rsidR="00267828" w:rsidRPr="0062540A" w:rsidRDefault="00267828" w:rsidP="00267828">
            <w:pPr>
              <w:spacing w:after="0" w:line="240" w:lineRule="auto"/>
              <w:rPr>
                <w:rFonts w:ascii="Arial" w:hAnsi="Arial" w:cs="Arial"/>
                <w:sz w:val="22"/>
                <w:szCs w:val="22"/>
              </w:rPr>
            </w:pPr>
          </w:p>
        </w:tc>
        <w:tc>
          <w:tcPr>
            <w:tcW w:w="1792" w:type="dxa"/>
            <w:tcBorders>
              <w:top w:val="single" w:sz="7" w:space="0" w:color="D3D3D3"/>
              <w:left w:val="single" w:sz="7" w:space="0" w:color="D3D3D3"/>
              <w:bottom w:val="single" w:sz="7" w:space="0" w:color="D3D3D3"/>
              <w:right w:val="single" w:sz="7" w:space="0" w:color="D3D3D3"/>
            </w:tcBorders>
            <w:shd w:val="clear" w:color="auto" w:fill="6495ED"/>
            <w:tcMar>
              <w:top w:w="39" w:type="dxa"/>
              <w:left w:w="39" w:type="dxa"/>
              <w:bottom w:w="39" w:type="dxa"/>
              <w:right w:w="39" w:type="dxa"/>
            </w:tcMar>
          </w:tcPr>
          <w:p w14:paraId="53228E9E" w14:textId="77777777" w:rsidR="00267828" w:rsidRPr="0062540A" w:rsidRDefault="00267828" w:rsidP="00267828">
            <w:pPr>
              <w:spacing w:after="0" w:line="240" w:lineRule="auto"/>
              <w:rPr>
                <w:rFonts w:ascii="Arial" w:hAnsi="Arial" w:cs="Arial"/>
                <w:sz w:val="22"/>
                <w:szCs w:val="22"/>
              </w:rPr>
            </w:pPr>
          </w:p>
        </w:tc>
      </w:tr>
    </w:tbl>
    <w:p w14:paraId="203C893D" w14:textId="38A9BDDD" w:rsidR="0062540A" w:rsidRDefault="0062540A" w:rsidP="000F7E61">
      <w:pPr>
        <w:rPr>
          <w:rFonts w:ascii="Arial" w:hAnsi="Arial" w:cs="Arial"/>
          <w:sz w:val="22"/>
          <w:szCs w:val="22"/>
        </w:rPr>
      </w:pPr>
    </w:p>
    <w:p w14:paraId="317FE250" w14:textId="109C1838" w:rsidR="002E7947" w:rsidRDefault="00777702" w:rsidP="000F7E61">
      <w:pPr>
        <w:rPr>
          <w:rFonts w:ascii="Arial" w:hAnsi="Arial" w:cs="Arial"/>
          <w:sz w:val="22"/>
          <w:szCs w:val="22"/>
        </w:rPr>
      </w:pPr>
      <w:r>
        <w:rPr>
          <w:rFonts w:ascii="Arial" w:hAnsi="Arial" w:cs="Arial"/>
          <w:sz w:val="22"/>
          <w:szCs w:val="22"/>
        </w:rPr>
        <w:object w:dxaOrig="17865" w:dyaOrig="12630" w14:anchorId="69EFA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427.5pt" o:ole="">
            <v:imagedata r:id="rId17" o:title=""/>
          </v:shape>
          <o:OLEObject Type="Embed" ProgID="AcroExch.Document.7" ShapeID="_x0000_i1025" DrawAspect="Content" ObjectID="_1471873851" r:id="rId18"/>
        </w:object>
      </w:r>
    </w:p>
    <w:sectPr w:rsidR="002E7947" w:rsidSect="000F7E61">
      <w:headerReference w:type="default" r:id="rId19"/>
      <w:footerReference w:type="default" r:id="rId20"/>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F1288" w14:textId="77777777" w:rsidR="007F720A" w:rsidRDefault="007F720A" w:rsidP="005C2B37">
      <w:pPr>
        <w:spacing w:before="0" w:after="0" w:line="240" w:lineRule="auto"/>
      </w:pPr>
      <w:r>
        <w:separator/>
      </w:r>
    </w:p>
  </w:endnote>
  <w:endnote w:type="continuationSeparator" w:id="0">
    <w:p w14:paraId="33CE68F5" w14:textId="77777777" w:rsidR="007F720A" w:rsidRDefault="007F720A" w:rsidP="005C2B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67B2F" w14:textId="77777777" w:rsidR="001600EC" w:rsidRPr="002B584C" w:rsidRDefault="001600EC" w:rsidP="002B584C">
    <w:pPr>
      <w:pStyle w:val="Footer"/>
    </w:pPr>
    <w:r>
      <w:rPr>
        <w:noProof/>
        <w:lang w:val="en-US"/>
      </w:rPr>
      <mc:AlternateContent>
        <mc:Choice Requires="wps">
          <w:drawing>
            <wp:anchor distT="0" distB="0" distL="114300" distR="114300" simplePos="0" relativeHeight="251656704" behindDoc="0" locked="0" layoutInCell="1" allowOverlap="1" wp14:anchorId="16E1547A" wp14:editId="5D72795A">
              <wp:simplePos x="0" y="0"/>
              <wp:positionH relativeFrom="page">
                <wp:align>right</wp:align>
              </wp:positionH>
              <wp:positionV relativeFrom="paragraph">
                <wp:posOffset>45085</wp:posOffset>
              </wp:positionV>
              <wp:extent cx="7524750" cy="514350"/>
              <wp:effectExtent l="0" t="0" r="0" b="0"/>
              <wp:wrapNone/>
              <wp:docPr id="7" name="TextBox 5"/>
              <wp:cNvGraphicFramePr/>
              <a:graphic xmlns:a="http://schemas.openxmlformats.org/drawingml/2006/main">
                <a:graphicData uri="http://schemas.microsoft.com/office/word/2010/wordprocessingShape">
                  <wps:wsp>
                    <wps:cNvSpPr txBox="1"/>
                    <wps:spPr>
                      <a:xfrm>
                        <a:off x="0" y="0"/>
                        <a:ext cx="7524750" cy="51435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a:noFill/>
                      </a:ln>
                    </wps:spPr>
                    <wps:txbx>
                      <w:txbxContent>
                        <w:p w14:paraId="0BA651E8" w14:textId="77777777" w:rsidR="001600EC" w:rsidRPr="00B368AE" w:rsidRDefault="001600EC" w:rsidP="002B584C">
                          <w:pPr>
                            <w:pStyle w:val="NormalWeb"/>
                            <w:spacing w:before="0" w:beforeAutospacing="0" w:after="0" w:afterAutospacing="0"/>
                            <w:jc w:val="center"/>
                            <w:rPr>
                              <w:b/>
                              <w:sz w:val="14"/>
                              <w:szCs w:val="14"/>
                            </w:rPr>
                          </w:pPr>
                          <w:r>
                            <w:rPr>
                              <w:b/>
                              <w:sz w:val="14"/>
                              <w:szCs w:val="14"/>
                            </w:rPr>
                            <w:t xml:space="preserve">For more </w:t>
                          </w:r>
                          <w:proofErr w:type="spellStart"/>
                          <w:r>
                            <w:rPr>
                              <w:b/>
                              <w:sz w:val="14"/>
                              <w:szCs w:val="14"/>
                            </w:rPr>
                            <w:t>informations</w:t>
                          </w:r>
                          <w:proofErr w:type="spellEnd"/>
                          <w:r>
                            <w:rPr>
                              <w:b/>
                              <w:sz w:val="14"/>
                              <w:szCs w:val="14"/>
                            </w:rPr>
                            <w:t>:</w:t>
                          </w:r>
                        </w:p>
                        <w:p w14:paraId="06A0ED74" w14:textId="77777777" w:rsidR="001600EC" w:rsidRDefault="001600EC" w:rsidP="002B584C">
                          <w:pPr>
                            <w:pStyle w:val="NormalWeb"/>
                            <w:spacing w:before="0" w:beforeAutospacing="0" w:after="0" w:afterAutospacing="0"/>
                            <w:jc w:val="center"/>
                            <w:rPr>
                              <w:b/>
                              <w:sz w:val="14"/>
                              <w:szCs w:val="14"/>
                            </w:rPr>
                          </w:pPr>
                          <w:r w:rsidRPr="00B368AE">
                            <w:rPr>
                              <w:b/>
                              <w:sz w:val="14"/>
                              <w:szCs w:val="14"/>
                            </w:rPr>
                            <w:t>Leo MATUNGA, Nutrition Cluster Coordinator</w:t>
                          </w:r>
                          <w:r w:rsidRPr="00B368AE">
                            <w:rPr>
                              <w:sz w:val="14"/>
                              <w:szCs w:val="14"/>
                            </w:rPr>
                            <w:t xml:space="preserve">, </w:t>
                          </w:r>
                          <w:hyperlink r:id="rId1" w:history="1">
                            <w:r w:rsidRPr="00B368AE">
                              <w:rPr>
                                <w:rStyle w:val="Hyperlink"/>
                                <w:sz w:val="14"/>
                                <w:szCs w:val="14"/>
                              </w:rPr>
                              <w:t>lmatunga@unicef.org</w:t>
                            </w:r>
                          </w:hyperlink>
                          <w:r w:rsidRPr="00B368AE">
                            <w:rPr>
                              <w:sz w:val="14"/>
                              <w:szCs w:val="14"/>
                            </w:rPr>
                            <w:t xml:space="preserve">, Tel: </w:t>
                          </w:r>
                          <w:r w:rsidRPr="00B368AE">
                            <w:rPr>
                              <w:b/>
                              <w:sz w:val="14"/>
                              <w:szCs w:val="14"/>
                            </w:rPr>
                            <w:t xml:space="preserve">+93(0)798507615 </w:t>
                          </w:r>
                        </w:p>
                        <w:p w14:paraId="66C22925" w14:textId="77777777" w:rsidR="00B9241C" w:rsidRPr="00B368AE" w:rsidRDefault="00B9241C" w:rsidP="002B584C">
                          <w:pPr>
                            <w:pStyle w:val="NormalWeb"/>
                            <w:spacing w:before="0" w:beforeAutospacing="0" w:after="0" w:afterAutospacing="0"/>
                            <w:jc w:val="center"/>
                            <w:rPr>
                              <w:b/>
                              <w:sz w:val="14"/>
                              <w:szCs w:val="14"/>
                            </w:rPr>
                          </w:pPr>
                          <w:r>
                            <w:rPr>
                              <w:b/>
                              <w:sz w:val="14"/>
                              <w:szCs w:val="14"/>
                            </w:rPr>
                            <w:t xml:space="preserve">Dr Bashir HAMID, Nutrition Cluster Co-Chair, Director: Public Nutrition Department, </w:t>
                          </w:r>
                          <w:hyperlink r:id="rId2" w:history="1">
                            <w:r w:rsidRPr="0058200B">
                              <w:rPr>
                                <w:rStyle w:val="Hyperlink"/>
                                <w:b/>
                                <w:sz w:val="14"/>
                                <w:szCs w:val="14"/>
                              </w:rPr>
                              <w:t>pnd@gmail.com</w:t>
                            </w:r>
                          </w:hyperlink>
                          <w:r>
                            <w:rPr>
                              <w:b/>
                              <w:sz w:val="14"/>
                              <w:szCs w:val="14"/>
                            </w:rPr>
                            <w:t xml:space="preserve"> , Tel: +93 (0)700292184</w:t>
                          </w:r>
                        </w:p>
                        <w:p w14:paraId="41B15E83" w14:textId="77777777" w:rsidR="001600EC" w:rsidRPr="00B368AE" w:rsidRDefault="001600EC" w:rsidP="002B584C">
                          <w:pPr>
                            <w:pStyle w:val="NormalWeb"/>
                            <w:spacing w:before="0" w:beforeAutospacing="0" w:after="0" w:afterAutospacing="0"/>
                            <w:jc w:val="center"/>
                            <w:rPr>
                              <w:sz w:val="14"/>
                              <w:szCs w:val="14"/>
                            </w:rPr>
                          </w:pPr>
                          <w:r w:rsidRPr="00B368AE">
                            <w:rPr>
                              <w:sz w:val="14"/>
                              <w:szCs w:val="14"/>
                            </w:rPr>
                            <w:t xml:space="preserve">Alfred KANA, </w:t>
                          </w:r>
                          <w:r w:rsidRPr="00B368AE">
                            <w:rPr>
                              <w:b/>
                              <w:sz w:val="14"/>
                              <w:szCs w:val="14"/>
                            </w:rPr>
                            <w:t>Information Management Officer</w:t>
                          </w:r>
                          <w:r w:rsidRPr="00B368AE">
                            <w:rPr>
                              <w:sz w:val="14"/>
                              <w:szCs w:val="14"/>
                            </w:rPr>
                            <w:t xml:space="preserve">, </w:t>
                          </w:r>
                          <w:hyperlink r:id="rId3" w:history="1">
                            <w:r w:rsidRPr="00B368AE">
                              <w:rPr>
                                <w:rStyle w:val="Hyperlink"/>
                                <w:sz w:val="14"/>
                                <w:szCs w:val="14"/>
                              </w:rPr>
                              <w:t>akana@unicef.org</w:t>
                            </w:r>
                          </w:hyperlink>
                          <w:r w:rsidRPr="00B368AE">
                            <w:rPr>
                              <w:sz w:val="14"/>
                              <w:szCs w:val="14"/>
                            </w:rPr>
                            <w:t xml:space="preserve">, Tel: </w:t>
                          </w:r>
                          <w:r w:rsidRPr="00B368AE">
                            <w:rPr>
                              <w:b/>
                              <w:sz w:val="14"/>
                              <w:szCs w:val="14"/>
                            </w:rPr>
                            <w:t>+93(0)798507901</w:t>
                          </w:r>
                        </w:p>
                        <w:p w14:paraId="4C839AE9" w14:textId="77777777" w:rsidR="001600EC" w:rsidRPr="00B368AE" w:rsidRDefault="001600EC" w:rsidP="002B584C">
                          <w:pPr>
                            <w:pStyle w:val="NormalWeb"/>
                            <w:spacing w:before="0" w:beforeAutospacing="0" w:after="0" w:afterAutospacing="0"/>
                            <w:jc w:val="center"/>
                            <w:rPr>
                              <w:sz w:val="14"/>
                              <w:szCs w:val="14"/>
                            </w:rPr>
                          </w:pPr>
                          <w:r w:rsidRPr="00B368AE">
                            <w:rPr>
                              <w:sz w:val="14"/>
                              <w:szCs w:val="14"/>
                            </w:rPr>
                            <w:t xml:space="preserve">Website: </w:t>
                          </w:r>
                          <w:r w:rsidRPr="00B368AE">
                            <w:rPr>
                              <w:b/>
                              <w:color w:val="C0504D" w:themeColor="accent2"/>
                              <w:sz w:val="14"/>
                              <w:szCs w:val="14"/>
                              <w:u w:val="single"/>
                            </w:rPr>
                            <w:t>afg.humanitarianresponse.info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6E1547A" id="_x0000_t202" coordsize="21600,21600" o:spt="202" path="m,l,21600r21600,l21600,xe">
              <v:stroke joinstyle="miter"/>
              <v:path gradientshapeok="t" o:connecttype="rect"/>
            </v:shapetype>
            <v:shape id="TextBox 5" o:spid="_x0000_s1026" type="#_x0000_t202" style="position:absolute;margin-left:541.3pt;margin-top:3.55pt;width:592.5pt;height:40.5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" fillcolor="#bef397" stroked="f">
              <v:fill color2="#eafae0" rotate="t" focusposition=".5,.5" focussize="" colors="0 #bef397;.5 #d5f6c0;1 #eafae0" focus="100%" type="gradientRadial"/>
              <v:textbox>
                <w:txbxContent>
                  <w:p w14:paraId="0BA651E8" w14:textId="77777777" w:rsidR="001600EC" w:rsidRPr="00B368AE" w:rsidRDefault="001600EC" w:rsidP="002B584C">
                    <w:pPr>
                      <w:pStyle w:val="NormalWeb"/>
                      <w:spacing w:before="0" w:beforeAutospacing="0" w:after="0" w:afterAutospacing="0"/>
                      <w:jc w:val="center"/>
                      <w:rPr>
                        <w:b/>
                        <w:sz w:val="14"/>
                        <w:szCs w:val="14"/>
                      </w:rPr>
                    </w:pPr>
                    <w:r>
                      <w:rPr>
                        <w:b/>
                        <w:sz w:val="14"/>
                        <w:szCs w:val="14"/>
                      </w:rPr>
                      <w:t xml:space="preserve">For more </w:t>
                    </w:r>
                    <w:proofErr w:type="spellStart"/>
                    <w:r>
                      <w:rPr>
                        <w:b/>
                        <w:sz w:val="14"/>
                        <w:szCs w:val="14"/>
                      </w:rPr>
                      <w:t>informations</w:t>
                    </w:r>
                    <w:proofErr w:type="spellEnd"/>
                    <w:r>
                      <w:rPr>
                        <w:b/>
                        <w:sz w:val="14"/>
                        <w:szCs w:val="14"/>
                      </w:rPr>
                      <w:t>:</w:t>
                    </w:r>
                  </w:p>
                  <w:p w14:paraId="06A0ED74" w14:textId="77777777" w:rsidR="001600EC" w:rsidRDefault="001600EC" w:rsidP="002B584C">
                    <w:pPr>
                      <w:pStyle w:val="NormalWeb"/>
                      <w:spacing w:before="0" w:beforeAutospacing="0" w:after="0" w:afterAutospacing="0"/>
                      <w:jc w:val="center"/>
                      <w:rPr>
                        <w:b/>
                        <w:sz w:val="14"/>
                        <w:szCs w:val="14"/>
                      </w:rPr>
                    </w:pPr>
                    <w:r w:rsidRPr="00B368AE">
                      <w:rPr>
                        <w:b/>
                        <w:sz w:val="14"/>
                        <w:szCs w:val="14"/>
                      </w:rPr>
                      <w:t>Leo MATUNGA, Nutrition Cluster Coordinator</w:t>
                    </w:r>
                    <w:r w:rsidRPr="00B368AE">
                      <w:rPr>
                        <w:sz w:val="14"/>
                        <w:szCs w:val="14"/>
                      </w:rPr>
                      <w:t xml:space="preserve">, </w:t>
                    </w:r>
                    <w:hyperlink r:id="rId4" w:history="1">
                      <w:r w:rsidRPr="00B368AE">
                        <w:rPr>
                          <w:rStyle w:val="Hyperlink"/>
                          <w:sz w:val="14"/>
                          <w:szCs w:val="14"/>
                        </w:rPr>
                        <w:t>lmatunga@unicef.org</w:t>
                      </w:r>
                    </w:hyperlink>
                    <w:r w:rsidRPr="00B368AE">
                      <w:rPr>
                        <w:sz w:val="14"/>
                        <w:szCs w:val="14"/>
                      </w:rPr>
                      <w:t xml:space="preserve">, Tel: </w:t>
                    </w:r>
                    <w:r w:rsidRPr="00B368AE">
                      <w:rPr>
                        <w:b/>
                        <w:sz w:val="14"/>
                        <w:szCs w:val="14"/>
                      </w:rPr>
                      <w:t xml:space="preserve">+93(0)798507615 </w:t>
                    </w:r>
                  </w:p>
                  <w:p w14:paraId="66C22925" w14:textId="77777777" w:rsidR="00B9241C" w:rsidRPr="00B368AE" w:rsidRDefault="00B9241C" w:rsidP="002B584C">
                    <w:pPr>
                      <w:pStyle w:val="NormalWeb"/>
                      <w:spacing w:before="0" w:beforeAutospacing="0" w:after="0" w:afterAutospacing="0"/>
                      <w:jc w:val="center"/>
                      <w:rPr>
                        <w:b/>
                        <w:sz w:val="14"/>
                        <w:szCs w:val="14"/>
                      </w:rPr>
                    </w:pPr>
                    <w:r>
                      <w:rPr>
                        <w:b/>
                        <w:sz w:val="14"/>
                        <w:szCs w:val="14"/>
                      </w:rPr>
                      <w:t xml:space="preserve">Dr Bashir HAMID, Nutrition Cluster Co-Chair, Director: Public Nutrition Department, </w:t>
                    </w:r>
                    <w:hyperlink r:id="rId5" w:history="1">
                      <w:r w:rsidRPr="0058200B">
                        <w:rPr>
                          <w:rStyle w:val="Hyperlink"/>
                          <w:b/>
                          <w:sz w:val="14"/>
                          <w:szCs w:val="14"/>
                        </w:rPr>
                        <w:t>pnd@gmail.com</w:t>
                      </w:r>
                    </w:hyperlink>
                    <w:r>
                      <w:rPr>
                        <w:b/>
                        <w:sz w:val="14"/>
                        <w:szCs w:val="14"/>
                      </w:rPr>
                      <w:t xml:space="preserve"> , Tel: +93 (0)700292184</w:t>
                    </w:r>
                  </w:p>
                  <w:p w14:paraId="41B15E83" w14:textId="77777777" w:rsidR="001600EC" w:rsidRPr="00B368AE" w:rsidRDefault="001600EC" w:rsidP="002B584C">
                    <w:pPr>
                      <w:pStyle w:val="NormalWeb"/>
                      <w:spacing w:before="0" w:beforeAutospacing="0" w:after="0" w:afterAutospacing="0"/>
                      <w:jc w:val="center"/>
                      <w:rPr>
                        <w:sz w:val="14"/>
                        <w:szCs w:val="14"/>
                      </w:rPr>
                    </w:pPr>
                    <w:r w:rsidRPr="00B368AE">
                      <w:rPr>
                        <w:sz w:val="14"/>
                        <w:szCs w:val="14"/>
                      </w:rPr>
                      <w:t xml:space="preserve">Alfred KANA, </w:t>
                    </w:r>
                    <w:r w:rsidRPr="00B368AE">
                      <w:rPr>
                        <w:b/>
                        <w:sz w:val="14"/>
                        <w:szCs w:val="14"/>
                      </w:rPr>
                      <w:t>Information Management Officer</w:t>
                    </w:r>
                    <w:r w:rsidRPr="00B368AE">
                      <w:rPr>
                        <w:sz w:val="14"/>
                        <w:szCs w:val="14"/>
                      </w:rPr>
                      <w:t xml:space="preserve">, </w:t>
                    </w:r>
                    <w:hyperlink r:id="rId6" w:history="1">
                      <w:r w:rsidRPr="00B368AE">
                        <w:rPr>
                          <w:rStyle w:val="Hyperlink"/>
                          <w:sz w:val="14"/>
                          <w:szCs w:val="14"/>
                        </w:rPr>
                        <w:t>akana@unicef.org</w:t>
                      </w:r>
                    </w:hyperlink>
                    <w:r w:rsidRPr="00B368AE">
                      <w:rPr>
                        <w:sz w:val="14"/>
                        <w:szCs w:val="14"/>
                      </w:rPr>
                      <w:t xml:space="preserve">, Tel: </w:t>
                    </w:r>
                    <w:r w:rsidRPr="00B368AE">
                      <w:rPr>
                        <w:b/>
                        <w:sz w:val="14"/>
                        <w:szCs w:val="14"/>
                      </w:rPr>
                      <w:t>+93(0)798507901</w:t>
                    </w:r>
                  </w:p>
                  <w:p w14:paraId="4C839AE9" w14:textId="77777777" w:rsidR="001600EC" w:rsidRPr="00B368AE" w:rsidRDefault="001600EC" w:rsidP="002B584C">
                    <w:pPr>
                      <w:pStyle w:val="NormalWeb"/>
                      <w:spacing w:before="0" w:beforeAutospacing="0" w:after="0" w:afterAutospacing="0"/>
                      <w:jc w:val="center"/>
                      <w:rPr>
                        <w:sz w:val="14"/>
                        <w:szCs w:val="14"/>
                      </w:rPr>
                    </w:pPr>
                    <w:r w:rsidRPr="00B368AE">
                      <w:rPr>
                        <w:sz w:val="14"/>
                        <w:szCs w:val="14"/>
                      </w:rPr>
                      <w:t xml:space="preserve">Website: </w:t>
                    </w:r>
                    <w:r w:rsidRPr="00B368AE">
                      <w:rPr>
                        <w:b/>
                        <w:color w:val="C0504D" w:themeColor="accent2"/>
                        <w:sz w:val="14"/>
                        <w:szCs w:val="14"/>
                        <w:u w:val="single"/>
                      </w:rPr>
                      <w:t>afg.humanitarianresponse.info</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29C03" w14:textId="77777777" w:rsidR="007F720A" w:rsidRDefault="007F720A" w:rsidP="005C2B37">
      <w:pPr>
        <w:spacing w:before="0" w:after="0" w:line="240" w:lineRule="auto"/>
      </w:pPr>
      <w:r>
        <w:separator/>
      </w:r>
    </w:p>
  </w:footnote>
  <w:footnote w:type="continuationSeparator" w:id="0">
    <w:p w14:paraId="3C9B0D69" w14:textId="77777777" w:rsidR="007F720A" w:rsidRDefault="007F720A" w:rsidP="005C2B3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412F4" w14:textId="159C0798" w:rsidR="001600EC" w:rsidRDefault="001600EC" w:rsidP="00B7119B">
    <w:pPr>
      <w:pStyle w:val="Header"/>
    </w:pPr>
    <w:r>
      <w:rPr>
        <w:noProof/>
        <w:lang w:val="en-US"/>
      </w:rPr>
      <w:drawing>
        <wp:anchor distT="0" distB="0" distL="114300" distR="114300" simplePos="0" relativeHeight="251657728" behindDoc="1" locked="0" layoutInCell="1" allowOverlap="1" wp14:anchorId="4E6A842F" wp14:editId="11AED2AF">
          <wp:simplePos x="0" y="0"/>
          <wp:positionH relativeFrom="page">
            <wp:posOffset>35560</wp:posOffset>
          </wp:positionH>
          <wp:positionV relativeFrom="topMargin">
            <wp:posOffset>19050</wp:posOffset>
          </wp:positionV>
          <wp:extent cx="7524750" cy="865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865505"/>
                  </a:xfrm>
                  <a:prstGeom prst="rect">
                    <a:avLst/>
                  </a:prstGeom>
                  <a:noFill/>
                </pic:spPr>
              </pic:pic>
            </a:graphicData>
          </a:graphic>
          <wp14:sizeRelH relativeFrom="margin">
            <wp14:pctWidth>0</wp14:pctWidth>
          </wp14:sizeRelH>
        </wp:anchor>
      </w:drawing>
    </w:r>
  </w:p>
  <w:p w14:paraId="2B77E918" w14:textId="77777777" w:rsidR="001600EC" w:rsidRDefault="001600EC">
    <w:pPr>
      <w:pStyle w:val="Header"/>
    </w:pPr>
  </w:p>
  <w:p w14:paraId="3235F804" w14:textId="77777777" w:rsidR="001600EC" w:rsidRDefault="001600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250"/>
    <w:multiLevelType w:val="hybridMultilevel"/>
    <w:tmpl w:val="78668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697081F"/>
    <w:multiLevelType w:val="hybridMultilevel"/>
    <w:tmpl w:val="6980D20A"/>
    <w:lvl w:ilvl="0" w:tplc="F4F4BB9A">
      <w:start w:val="1"/>
      <w:numFmt w:val="bullet"/>
      <w:lvlText w:val=""/>
      <w:lvlJc w:val="left"/>
      <w:pPr>
        <w:ind w:left="1440" w:hanging="360"/>
      </w:pPr>
      <w:rPr>
        <w:rFonts w:ascii="Wingdings" w:hAnsi="Wingdings" w:hint="default"/>
        <w:color w:val="C0504D" w:themeColor="accen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545820"/>
    <w:multiLevelType w:val="hybridMultilevel"/>
    <w:tmpl w:val="00DC46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F95608"/>
    <w:multiLevelType w:val="hybridMultilevel"/>
    <w:tmpl w:val="AC6670C4"/>
    <w:lvl w:ilvl="0" w:tplc="DC461F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F6421D"/>
    <w:multiLevelType w:val="hybridMultilevel"/>
    <w:tmpl w:val="F9EA3A5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62E78"/>
    <w:multiLevelType w:val="hybridMultilevel"/>
    <w:tmpl w:val="B87ACD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1966083"/>
    <w:multiLevelType w:val="hybridMultilevel"/>
    <w:tmpl w:val="B450D164"/>
    <w:lvl w:ilvl="0" w:tplc="F4F4BB9A">
      <w:start w:val="1"/>
      <w:numFmt w:val="bullet"/>
      <w:lvlText w:val=""/>
      <w:lvlJc w:val="left"/>
      <w:pPr>
        <w:ind w:left="1080" w:hanging="360"/>
      </w:pPr>
      <w:rPr>
        <w:rFonts w:ascii="Wingdings" w:hAnsi="Wingdings" w:hint="default"/>
        <w:color w:val="C0504D"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0438C9"/>
    <w:multiLevelType w:val="hybridMultilevel"/>
    <w:tmpl w:val="F9EA3A5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A5F15"/>
    <w:multiLevelType w:val="hybridMultilevel"/>
    <w:tmpl w:val="0656802E"/>
    <w:lvl w:ilvl="0" w:tplc="CA0A75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72647DE"/>
    <w:multiLevelType w:val="hybridMultilevel"/>
    <w:tmpl w:val="A19A3980"/>
    <w:lvl w:ilvl="0" w:tplc="60EE1142">
      <w:start w:val="1"/>
      <w:numFmt w:val="bullet"/>
      <w:lvlText w:val=""/>
      <w:lvlJc w:val="left"/>
      <w:pPr>
        <w:tabs>
          <w:tab w:val="num" w:pos="720"/>
        </w:tabs>
        <w:ind w:left="720" w:hanging="360"/>
      </w:pPr>
      <w:rPr>
        <w:rFonts w:ascii="Wingdings" w:hAnsi="Wingdings" w:hint="default"/>
      </w:rPr>
    </w:lvl>
    <w:lvl w:ilvl="1" w:tplc="6A64E55A" w:tentative="1">
      <w:start w:val="1"/>
      <w:numFmt w:val="bullet"/>
      <w:lvlText w:val=""/>
      <w:lvlJc w:val="left"/>
      <w:pPr>
        <w:tabs>
          <w:tab w:val="num" w:pos="1440"/>
        </w:tabs>
        <w:ind w:left="1440" w:hanging="360"/>
      </w:pPr>
      <w:rPr>
        <w:rFonts w:ascii="Wingdings" w:hAnsi="Wingdings" w:hint="default"/>
      </w:rPr>
    </w:lvl>
    <w:lvl w:ilvl="2" w:tplc="6B144ED2" w:tentative="1">
      <w:start w:val="1"/>
      <w:numFmt w:val="bullet"/>
      <w:lvlText w:val=""/>
      <w:lvlJc w:val="left"/>
      <w:pPr>
        <w:tabs>
          <w:tab w:val="num" w:pos="2160"/>
        </w:tabs>
        <w:ind w:left="2160" w:hanging="360"/>
      </w:pPr>
      <w:rPr>
        <w:rFonts w:ascii="Wingdings" w:hAnsi="Wingdings" w:hint="default"/>
      </w:rPr>
    </w:lvl>
    <w:lvl w:ilvl="3" w:tplc="27EE51DC" w:tentative="1">
      <w:start w:val="1"/>
      <w:numFmt w:val="bullet"/>
      <w:lvlText w:val=""/>
      <w:lvlJc w:val="left"/>
      <w:pPr>
        <w:tabs>
          <w:tab w:val="num" w:pos="2880"/>
        </w:tabs>
        <w:ind w:left="2880" w:hanging="360"/>
      </w:pPr>
      <w:rPr>
        <w:rFonts w:ascii="Wingdings" w:hAnsi="Wingdings" w:hint="default"/>
      </w:rPr>
    </w:lvl>
    <w:lvl w:ilvl="4" w:tplc="EFB2FED0" w:tentative="1">
      <w:start w:val="1"/>
      <w:numFmt w:val="bullet"/>
      <w:lvlText w:val=""/>
      <w:lvlJc w:val="left"/>
      <w:pPr>
        <w:tabs>
          <w:tab w:val="num" w:pos="3600"/>
        </w:tabs>
        <w:ind w:left="3600" w:hanging="360"/>
      </w:pPr>
      <w:rPr>
        <w:rFonts w:ascii="Wingdings" w:hAnsi="Wingdings" w:hint="default"/>
      </w:rPr>
    </w:lvl>
    <w:lvl w:ilvl="5" w:tplc="F4F03672" w:tentative="1">
      <w:start w:val="1"/>
      <w:numFmt w:val="bullet"/>
      <w:lvlText w:val=""/>
      <w:lvlJc w:val="left"/>
      <w:pPr>
        <w:tabs>
          <w:tab w:val="num" w:pos="4320"/>
        </w:tabs>
        <w:ind w:left="4320" w:hanging="360"/>
      </w:pPr>
      <w:rPr>
        <w:rFonts w:ascii="Wingdings" w:hAnsi="Wingdings" w:hint="default"/>
      </w:rPr>
    </w:lvl>
    <w:lvl w:ilvl="6" w:tplc="113EFCCC" w:tentative="1">
      <w:start w:val="1"/>
      <w:numFmt w:val="bullet"/>
      <w:lvlText w:val=""/>
      <w:lvlJc w:val="left"/>
      <w:pPr>
        <w:tabs>
          <w:tab w:val="num" w:pos="5040"/>
        </w:tabs>
        <w:ind w:left="5040" w:hanging="360"/>
      </w:pPr>
      <w:rPr>
        <w:rFonts w:ascii="Wingdings" w:hAnsi="Wingdings" w:hint="default"/>
      </w:rPr>
    </w:lvl>
    <w:lvl w:ilvl="7" w:tplc="AC189966" w:tentative="1">
      <w:start w:val="1"/>
      <w:numFmt w:val="bullet"/>
      <w:lvlText w:val=""/>
      <w:lvlJc w:val="left"/>
      <w:pPr>
        <w:tabs>
          <w:tab w:val="num" w:pos="5760"/>
        </w:tabs>
        <w:ind w:left="5760" w:hanging="360"/>
      </w:pPr>
      <w:rPr>
        <w:rFonts w:ascii="Wingdings" w:hAnsi="Wingdings" w:hint="default"/>
      </w:rPr>
    </w:lvl>
    <w:lvl w:ilvl="8" w:tplc="57364BF2" w:tentative="1">
      <w:start w:val="1"/>
      <w:numFmt w:val="bullet"/>
      <w:lvlText w:val=""/>
      <w:lvlJc w:val="left"/>
      <w:pPr>
        <w:tabs>
          <w:tab w:val="num" w:pos="6480"/>
        </w:tabs>
        <w:ind w:left="6480" w:hanging="360"/>
      </w:pPr>
      <w:rPr>
        <w:rFonts w:ascii="Wingdings" w:hAnsi="Wingdings" w:hint="default"/>
      </w:rPr>
    </w:lvl>
  </w:abstractNum>
  <w:abstractNum w:abstractNumId="10">
    <w:nsid w:val="19D365EB"/>
    <w:multiLevelType w:val="hybridMultilevel"/>
    <w:tmpl w:val="49B632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34F27"/>
    <w:multiLevelType w:val="hybridMultilevel"/>
    <w:tmpl w:val="B8AC26B2"/>
    <w:lvl w:ilvl="0" w:tplc="0409000D">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205629D"/>
    <w:multiLevelType w:val="hybridMultilevel"/>
    <w:tmpl w:val="F3440EEC"/>
    <w:lvl w:ilvl="0" w:tplc="F4F4BB9A">
      <w:start w:val="1"/>
      <w:numFmt w:val="bullet"/>
      <w:lvlText w:val=""/>
      <w:lvlJc w:val="left"/>
      <w:pPr>
        <w:ind w:left="1440" w:hanging="360"/>
      </w:pPr>
      <w:rPr>
        <w:rFonts w:ascii="Wingdings" w:hAnsi="Wingdings" w:hint="default"/>
        <w:color w:val="C0504D" w:themeColor="accent2"/>
      </w:rPr>
    </w:lvl>
    <w:lvl w:ilvl="1" w:tplc="F4F4BB9A">
      <w:start w:val="1"/>
      <w:numFmt w:val="bullet"/>
      <w:lvlText w:val=""/>
      <w:lvlJc w:val="left"/>
      <w:pPr>
        <w:ind w:left="2160" w:hanging="360"/>
      </w:pPr>
      <w:rPr>
        <w:rFonts w:ascii="Wingdings" w:hAnsi="Wingdings" w:hint="default"/>
        <w:color w:val="C0504D" w:themeColor="accent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C24FBC"/>
    <w:multiLevelType w:val="hybridMultilevel"/>
    <w:tmpl w:val="363A9D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B543A"/>
    <w:multiLevelType w:val="hybridMultilevel"/>
    <w:tmpl w:val="0EAC5774"/>
    <w:lvl w:ilvl="0" w:tplc="0409000F">
      <w:start w:val="1"/>
      <w:numFmt w:val="decimal"/>
      <w:lvlText w:val="%1."/>
      <w:lvlJc w:val="left"/>
      <w:pPr>
        <w:ind w:left="720" w:hanging="360"/>
      </w:pPr>
      <w:rPr>
        <w:rFonts w:hint="default"/>
      </w:rPr>
    </w:lvl>
    <w:lvl w:ilvl="1" w:tplc="F4F4BB9A">
      <w:start w:val="1"/>
      <w:numFmt w:val="bullet"/>
      <w:lvlText w:val=""/>
      <w:lvlJc w:val="left"/>
      <w:pPr>
        <w:ind w:left="1440" w:hanging="360"/>
      </w:pPr>
      <w:rPr>
        <w:rFonts w:ascii="Wingdings" w:hAnsi="Wingdings" w:hint="default"/>
        <w:color w:val="C0504D" w:themeColor="accent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D529C"/>
    <w:multiLevelType w:val="hybridMultilevel"/>
    <w:tmpl w:val="0732868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20162D"/>
    <w:multiLevelType w:val="hybridMultilevel"/>
    <w:tmpl w:val="EB0C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D833E15"/>
    <w:multiLevelType w:val="hybridMultilevel"/>
    <w:tmpl w:val="D0DC3052"/>
    <w:lvl w:ilvl="0" w:tplc="04090003">
      <w:start w:val="1"/>
      <w:numFmt w:val="bullet"/>
      <w:lvlText w:val="o"/>
      <w:lvlJc w:val="left"/>
      <w:pPr>
        <w:ind w:left="1455" w:hanging="360"/>
      </w:pPr>
      <w:rPr>
        <w:rFonts w:ascii="Courier New" w:hAnsi="Courier New" w:cs="Courier New"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8">
    <w:nsid w:val="31AD012F"/>
    <w:multiLevelType w:val="hybridMultilevel"/>
    <w:tmpl w:val="3BDC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303206"/>
    <w:multiLevelType w:val="multilevel"/>
    <w:tmpl w:val="6EB81498"/>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37DD6891"/>
    <w:multiLevelType w:val="hybridMultilevel"/>
    <w:tmpl w:val="95F8BA16"/>
    <w:lvl w:ilvl="0" w:tplc="624ED0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CC3173"/>
    <w:multiLevelType w:val="hybridMultilevel"/>
    <w:tmpl w:val="DF405D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9A06F5"/>
    <w:multiLevelType w:val="hybridMultilevel"/>
    <w:tmpl w:val="0FCA3970"/>
    <w:lvl w:ilvl="0" w:tplc="F4F4BB9A">
      <w:start w:val="1"/>
      <w:numFmt w:val="bullet"/>
      <w:lvlText w:val=""/>
      <w:lvlJc w:val="left"/>
      <w:pPr>
        <w:ind w:left="1440" w:hanging="360"/>
      </w:pPr>
      <w:rPr>
        <w:rFonts w:ascii="Wingdings" w:hAnsi="Wingdings" w:hint="default"/>
        <w:color w:val="C0504D" w:themeColor="accen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310216"/>
    <w:multiLevelType w:val="hybridMultilevel"/>
    <w:tmpl w:val="F9EA3A5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92501"/>
    <w:multiLevelType w:val="hybridMultilevel"/>
    <w:tmpl w:val="8DE06A0C"/>
    <w:lvl w:ilvl="0" w:tplc="F4F4BB9A">
      <w:start w:val="1"/>
      <w:numFmt w:val="bullet"/>
      <w:lvlText w:val=""/>
      <w:lvlJc w:val="left"/>
      <w:pPr>
        <w:ind w:left="1440" w:hanging="360"/>
      </w:pPr>
      <w:rPr>
        <w:rFonts w:ascii="Wingdings" w:hAnsi="Wingdings" w:hint="default"/>
        <w:color w:val="C0504D" w:themeColor="accen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7C2F84"/>
    <w:multiLevelType w:val="hybridMultilevel"/>
    <w:tmpl w:val="C39E2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E72B3"/>
    <w:multiLevelType w:val="hybridMultilevel"/>
    <w:tmpl w:val="0732868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631B"/>
    <w:multiLevelType w:val="hybridMultilevel"/>
    <w:tmpl w:val="B7F4BC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060E61"/>
    <w:multiLevelType w:val="hybridMultilevel"/>
    <w:tmpl w:val="9DFC6A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B33BAB"/>
    <w:multiLevelType w:val="hybridMultilevel"/>
    <w:tmpl w:val="0732868A"/>
    <w:lvl w:ilvl="0" w:tplc="0409000F">
      <w:start w:val="1"/>
      <w:numFmt w:val="decimal"/>
      <w:lvlText w:val="%1."/>
      <w:lvlJc w:val="left"/>
      <w:pPr>
        <w:ind w:left="720" w:hanging="360"/>
      </w:pPr>
      <w:rPr>
        <w:rFonts w:hint="default"/>
      </w:rPr>
    </w:lvl>
    <w:lvl w:ilvl="1" w:tplc="10BA304A">
      <w:start w:val="7"/>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BE0CFC"/>
    <w:multiLevelType w:val="hybridMultilevel"/>
    <w:tmpl w:val="AE92BF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C35FA"/>
    <w:multiLevelType w:val="hybridMultilevel"/>
    <w:tmpl w:val="D02EE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E54C4"/>
    <w:multiLevelType w:val="hybridMultilevel"/>
    <w:tmpl w:val="7AC2FA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067E0"/>
    <w:multiLevelType w:val="hybridMultilevel"/>
    <w:tmpl w:val="7D0A740C"/>
    <w:lvl w:ilvl="0" w:tplc="0409000F">
      <w:start w:val="1"/>
      <w:numFmt w:val="decimal"/>
      <w:lvlText w:val="%1."/>
      <w:lvlJc w:val="left"/>
      <w:pPr>
        <w:ind w:left="720" w:hanging="360"/>
      </w:pPr>
      <w:rPr>
        <w:rFonts w:hint="default"/>
      </w:rPr>
    </w:lvl>
    <w:lvl w:ilvl="1" w:tplc="F4F4BB9A">
      <w:start w:val="1"/>
      <w:numFmt w:val="bullet"/>
      <w:lvlText w:val=""/>
      <w:lvlJc w:val="left"/>
      <w:pPr>
        <w:ind w:left="1440" w:hanging="360"/>
      </w:pPr>
      <w:rPr>
        <w:rFonts w:ascii="Wingdings" w:hAnsi="Wingdings" w:hint="default"/>
        <w:color w:val="C0504D" w:themeColor="accent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412CC6"/>
    <w:multiLevelType w:val="hybridMultilevel"/>
    <w:tmpl w:val="E9FE41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9F154A"/>
    <w:multiLevelType w:val="hybridMultilevel"/>
    <w:tmpl w:val="F24021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845A48"/>
    <w:multiLevelType w:val="hybridMultilevel"/>
    <w:tmpl w:val="9070B644"/>
    <w:lvl w:ilvl="0" w:tplc="CF5A5916">
      <w:start w:val="1"/>
      <w:numFmt w:val="bullet"/>
      <w:lvlText w:val="•"/>
      <w:lvlJc w:val="left"/>
      <w:pPr>
        <w:tabs>
          <w:tab w:val="num" w:pos="720"/>
        </w:tabs>
        <w:ind w:left="720" w:hanging="360"/>
      </w:pPr>
      <w:rPr>
        <w:rFonts w:ascii="Arial" w:hAnsi="Arial" w:hint="default"/>
      </w:rPr>
    </w:lvl>
    <w:lvl w:ilvl="1" w:tplc="29561B1A" w:tentative="1">
      <w:start w:val="1"/>
      <w:numFmt w:val="bullet"/>
      <w:lvlText w:val="•"/>
      <w:lvlJc w:val="left"/>
      <w:pPr>
        <w:tabs>
          <w:tab w:val="num" w:pos="1440"/>
        </w:tabs>
        <w:ind w:left="1440" w:hanging="360"/>
      </w:pPr>
      <w:rPr>
        <w:rFonts w:ascii="Arial" w:hAnsi="Arial" w:hint="default"/>
      </w:rPr>
    </w:lvl>
    <w:lvl w:ilvl="2" w:tplc="1D6C3792" w:tentative="1">
      <w:start w:val="1"/>
      <w:numFmt w:val="bullet"/>
      <w:lvlText w:val="•"/>
      <w:lvlJc w:val="left"/>
      <w:pPr>
        <w:tabs>
          <w:tab w:val="num" w:pos="2160"/>
        </w:tabs>
        <w:ind w:left="2160" w:hanging="360"/>
      </w:pPr>
      <w:rPr>
        <w:rFonts w:ascii="Arial" w:hAnsi="Arial" w:hint="default"/>
      </w:rPr>
    </w:lvl>
    <w:lvl w:ilvl="3" w:tplc="27ECD360" w:tentative="1">
      <w:start w:val="1"/>
      <w:numFmt w:val="bullet"/>
      <w:lvlText w:val="•"/>
      <w:lvlJc w:val="left"/>
      <w:pPr>
        <w:tabs>
          <w:tab w:val="num" w:pos="2880"/>
        </w:tabs>
        <w:ind w:left="2880" w:hanging="360"/>
      </w:pPr>
      <w:rPr>
        <w:rFonts w:ascii="Arial" w:hAnsi="Arial" w:hint="default"/>
      </w:rPr>
    </w:lvl>
    <w:lvl w:ilvl="4" w:tplc="7F543646" w:tentative="1">
      <w:start w:val="1"/>
      <w:numFmt w:val="bullet"/>
      <w:lvlText w:val="•"/>
      <w:lvlJc w:val="left"/>
      <w:pPr>
        <w:tabs>
          <w:tab w:val="num" w:pos="3600"/>
        </w:tabs>
        <w:ind w:left="3600" w:hanging="360"/>
      </w:pPr>
      <w:rPr>
        <w:rFonts w:ascii="Arial" w:hAnsi="Arial" w:hint="default"/>
      </w:rPr>
    </w:lvl>
    <w:lvl w:ilvl="5" w:tplc="7250F172" w:tentative="1">
      <w:start w:val="1"/>
      <w:numFmt w:val="bullet"/>
      <w:lvlText w:val="•"/>
      <w:lvlJc w:val="left"/>
      <w:pPr>
        <w:tabs>
          <w:tab w:val="num" w:pos="4320"/>
        </w:tabs>
        <w:ind w:left="4320" w:hanging="360"/>
      </w:pPr>
      <w:rPr>
        <w:rFonts w:ascii="Arial" w:hAnsi="Arial" w:hint="default"/>
      </w:rPr>
    </w:lvl>
    <w:lvl w:ilvl="6" w:tplc="5A34DBE0" w:tentative="1">
      <w:start w:val="1"/>
      <w:numFmt w:val="bullet"/>
      <w:lvlText w:val="•"/>
      <w:lvlJc w:val="left"/>
      <w:pPr>
        <w:tabs>
          <w:tab w:val="num" w:pos="5040"/>
        </w:tabs>
        <w:ind w:left="5040" w:hanging="360"/>
      </w:pPr>
      <w:rPr>
        <w:rFonts w:ascii="Arial" w:hAnsi="Arial" w:hint="default"/>
      </w:rPr>
    </w:lvl>
    <w:lvl w:ilvl="7" w:tplc="B052B966" w:tentative="1">
      <w:start w:val="1"/>
      <w:numFmt w:val="bullet"/>
      <w:lvlText w:val="•"/>
      <w:lvlJc w:val="left"/>
      <w:pPr>
        <w:tabs>
          <w:tab w:val="num" w:pos="5760"/>
        </w:tabs>
        <w:ind w:left="5760" w:hanging="360"/>
      </w:pPr>
      <w:rPr>
        <w:rFonts w:ascii="Arial" w:hAnsi="Arial" w:hint="default"/>
      </w:rPr>
    </w:lvl>
    <w:lvl w:ilvl="8" w:tplc="0B82EA76" w:tentative="1">
      <w:start w:val="1"/>
      <w:numFmt w:val="bullet"/>
      <w:lvlText w:val="•"/>
      <w:lvlJc w:val="left"/>
      <w:pPr>
        <w:tabs>
          <w:tab w:val="num" w:pos="6480"/>
        </w:tabs>
        <w:ind w:left="6480" w:hanging="360"/>
      </w:pPr>
      <w:rPr>
        <w:rFonts w:ascii="Arial" w:hAnsi="Arial" w:hint="default"/>
      </w:rPr>
    </w:lvl>
  </w:abstractNum>
  <w:abstractNum w:abstractNumId="37">
    <w:nsid w:val="74DE388F"/>
    <w:multiLevelType w:val="hybridMultilevel"/>
    <w:tmpl w:val="EAA2D7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5F50DD"/>
    <w:multiLevelType w:val="hybridMultilevel"/>
    <w:tmpl w:val="D152E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4011A6"/>
    <w:multiLevelType w:val="hybridMultilevel"/>
    <w:tmpl w:val="5060001E"/>
    <w:lvl w:ilvl="0" w:tplc="1F4ADDD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
  </w:num>
  <w:num w:numId="4">
    <w:abstractNumId w:val="31"/>
  </w:num>
  <w:num w:numId="5">
    <w:abstractNumId w:val="2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0"/>
  </w:num>
  <w:num w:numId="9">
    <w:abstractNumId w:val="14"/>
  </w:num>
  <w:num w:numId="10">
    <w:abstractNumId w:val="33"/>
  </w:num>
  <w:num w:numId="11">
    <w:abstractNumId w:val="12"/>
  </w:num>
  <w:num w:numId="12">
    <w:abstractNumId w:val="6"/>
  </w:num>
  <w:num w:numId="13">
    <w:abstractNumId w:val="29"/>
  </w:num>
  <w:num w:numId="14">
    <w:abstractNumId w:val="26"/>
  </w:num>
  <w:num w:numId="15">
    <w:abstractNumId w:val="15"/>
  </w:num>
  <w:num w:numId="16">
    <w:abstractNumId w:val="39"/>
  </w:num>
  <w:num w:numId="17">
    <w:abstractNumId w:val="1"/>
  </w:num>
  <w:num w:numId="18">
    <w:abstractNumId w:val="24"/>
  </w:num>
  <w:num w:numId="19">
    <w:abstractNumId w:val="22"/>
  </w:num>
  <w:num w:numId="20">
    <w:abstractNumId w:val="7"/>
  </w:num>
  <w:num w:numId="21">
    <w:abstractNumId w:val="4"/>
  </w:num>
  <w:num w:numId="22">
    <w:abstractNumId w:val="36"/>
  </w:num>
  <w:num w:numId="23">
    <w:abstractNumId w:val="18"/>
  </w:num>
  <w:num w:numId="24">
    <w:abstractNumId w:val="19"/>
  </w:num>
  <w:num w:numId="25">
    <w:abstractNumId w:val="21"/>
  </w:num>
  <w:num w:numId="26">
    <w:abstractNumId w:val="9"/>
  </w:num>
  <w:num w:numId="27">
    <w:abstractNumId w:val="10"/>
  </w:num>
  <w:num w:numId="28">
    <w:abstractNumId w:val="11"/>
  </w:num>
  <w:num w:numId="29">
    <w:abstractNumId w:val="35"/>
  </w:num>
  <w:num w:numId="30">
    <w:abstractNumId w:val="27"/>
  </w:num>
  <w:num w:numId="31">
    <w:abstractNumId w:val="13"/>
  </w:num>
  <w:num w:numId="32">
    <w:abstractNumId w:val="32"/>
  </w:num>
  <w:num w:numId="33">
    <w:abstractNumId w:val="34"/>
  </w:num>
  <w:num w:numId="34">
    <w:abstractNumId w:val="28"/>
  </w:num>
  <w:num w:numId="35">
    <w:abstractNumId w:val="37"/>
  </w:num>
  <w:num w:numId="36">
    <w:abstractNumId w:val="2"/>
  </w:num>
  <w:num w:numId="37">
    <w:abstractNumId w:val="17"/>
  </w:num>
  <w:num w:numId="38">
    <w:abstractNumId w:val="38"/>
  </w:num>
  <w:num w:numId="39">
    <w:abstractNumId w:val="30"/>
  </w:num>
  <w:num w:numId="4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B37"/>
    <w:rsid w:val="00001DFA"/>
    <w:rsid w:val="00007122"/>
    <w:rsid w:val="00013BC8"/>
    <w:rsid w:val="0002117D"/>
    <w:rsid w:val="000369D6"/>
    <w:rsid w:val="00036D72"/>
    <w:rsid w:val="00053EE0"/>
    <w:rsid w:val="00054490"/>
    <w:rsid w:val="00060F0A"/>
    <w:rsid w:val="000A2C9A"/>
    <w:rsid w:val="000A47C6"/>
    <w:rsid w:val="000A7A06"/>
    <w:rsid w:val="000B73D0"/>
    <w:rsid w:val="000C64D2"/>
    <w:rsid w:val="000C7419"/>
    <w:rsid w:val="000F2DBF"/>
    <w:rsid w:val="000F7E61"/>
    <w:rsid w:val="00112A0E"/>
    <w:rsid w:val="00115564"/>
    <w:rsid w:val="00120441"/>
    <w:rsid w:val="001409D9"/>
    <w:rsid w:val="0014608A"/>
    <w:rsid w:val="00152915"/>
    <w:rsid w:val="00153880"/>
    <w:rsid w:val="00155E08"/>
    <w:rsid w:val="001600EC"/>
    <w:rsid w:val="00160A0E"/>
    <w:rsid w:val="00164E76"/>
    <w:rsid w:val="00170687"/>
    <w:rsid w:val="00183C71"/>
    <w:rsid w:val="0018444A"/>
    <w:rsid w:val="0018671E"/>
    <w:rsid w:val="001911E3"/>
    <w:rsid w:val="00192E99"/>
    <w:rsid w:val="001959CC"/>
    <w:rsid w:val="001B34A4"/>
    <w:rsid w:val="001B4172"/>
    <w:rsid w:val="001C05AA"/>
    <w:rsid w:val="001D493E"/>
    <w:rsid w:val="001D4FA0"/>
    <w:rsid w:val="001E1634"/>
    <w:rsid w:val="001F1CEB"/>
    <w:rsid w:val="001F31A3"/>
    <w:rsid w:val="0020571D"/>
    <w:rsid w:val="002105F9"/>
    <w:rsid w:val="00221F01"/>
    <w:rsid w:val="002341BC"/>
    <w:rsid w:val="0024235A"/>
    <w:rsid w:val="00262833"/>
    <w:rsid w:val="00267828"/>
    <w:rsid w:val="00267E9A"/>
    <w:rsid w:val="002743C6"/>
    <w:rsid w:val="002840B5"/>
    <w:rsid w:val="00296C1D"/>
    <w:rsid w:val="002A00DF"/>
    <w:rsid w:val="002B1C0A"/>
    <w:rsid w:val="002B4755"/>
    <w:rsid w:val="002B584C"/>
    <w:rsid w:val="002D7558"/>
    <w:rsid w:val="002E7947"/>
    <w:rsid w:val="002F183F"/>
    <w:rsid w:val="002F64C2"/>
    <w:rsid w:val="002F7A1A"/>
    <w:rsid w:val="00302F11"/>
    <w:rsid w:val="00303133"/>
    <w:rsid w:val="003168A0"/>
    <w:rsid w:val="003325ED"/>
    <w:rsid w:val="0033690E"/>
    <w:rsid w:val="00343CF8"/>
    <w:rsid w:val="00345C47"/>
    <w:rsid w:val="00353421"/>
    <w:rsid w:val="00355A9B"/>
    <w:rsid w:val="00355F6B"/>
    <w:rsid w:val="0036057C"/>
    <w:rsid w:val="0036272B"/>
    <w:rsid w:val="0036290B"/>
    <w:rsid w:val="0037406E"/>
    <w:rsid w:val="00382A29"/>
    <w:rsid w:val="003A4A93"/>
    <w:rsid w:val="003A7AF3"/>
    <w:rsid w:val="003B6C85"/>
    <w:rsid w:val="003C05B2"/>
    <w:rsid w:val="003C5C37"/>
    <w:rsid w:val="003D3BF0"/>
    <w:rsid w:val="003D77F1"/>
    <w:rsid w:val="003E1815"/>
    <w:rsid w:val="003E28BC"/>
    <w:rsid w:val="003E480C"/>
    <w:rsid w:val="004041D3"/>
    <w:rsid w:val="00410C36"/>
    <w:rsid w:val="00411653"/>
    <w:rsid w:val="00414FB7"/>
    <w:rsid w:val="0041772A"/>
    <w:rsid w:val="00422CEB"/>
    <w:rsid w:val="00434E9A"/>
    <w:rsid w:val="00436532"/>
    <w:rsid w:val="00437423"/>
    <w:rsid w:val="004414CE"/>
    <w:rsid w:val="00443B24"/>
    <w:rsid w:val="004653AF"/>
    <w:rsid w:val="004676EC"/>
    <w:rsid w:val="00473CB8"/>
    <w:rsid w:val="0048428C"/>
    <w:rsid w:val="004A472F"/>
    <w:rsid w:val="004A6C00"/>
    <w:rsid w:val="004B05A4"/>
    <w:rsid w:val="004C3552"/>
    <w:rsid w:val="004D6DD0"/>
    <w:rsid w:val="004E665D"/>
    <w:rsid w:val="004E67C5"/>
    <w:rsid w:val="00505E5D"/>
    <w:rsid w:val="005263AD"/>
    <w:rsid w:val="0052719E"/>
    <w:rsid w:val="00540F89"/>
    <w:rsid w:val="00547924"/>
    <w:rsid w:val="00563222"/>
    <w:rsid w:val="005647D6"/>
    <w:rsid w:val="00570C59"/>
    <w:rsid w:val="005809BE"/>
    <w:rsid w:val="005843D9"/>
    <w:rsid w:val="00597280"/>
    <w:rsid w:val="00597CC5"/>
    <w:rsid w:val="005A7FAF"/>
    <w:rsid w:val="005B1C33"/>
    <w:rsid w:val="005C1772"/>
    <w:rsid w:val="005C2B37"/>
    <w:rsid w:val="005C38D2"/>
    <w:rsid w:val="005C3D0E"/>
    <w:rsid w:val="005D1737"/>
    <w:rsid w:val="005D3A4A"/>
    <w:rsid w:val="005D6985"/>
    <w:rsid w:val="005E09B3"/>
    <w:rsid w:val="005E7036"/>
    <w:rsid w:val="005F6BF9"/>
    <w:rsid w:val="006049FF"/>
    <w:rsid w:val="00610449"/>
    <w:rsid w:val="0062540A"/>
    <w:rsid w:val="00636947"/>
    <w:rsid w:val="0064707E"/>
    <w:rsid w:val="00651EBA"/>
    <w:rsid w:val="00653084"/>
    <w:rsid w:val="00673B68"/>
    <w:rsid w:val="006A25C9"/>
    <w:rsid w:val="006C3989"/>
    <w:rsid w:val="006C6B06"/>
    <w:rsid w:val="006F04D6"/>
    <w:rsid w:val="006F71BB"/>
    <w:rsid w:val="007246F5"/>
    <w:rsid w:val="00736C09"/>
    <w:rsid w:val="007461C8"/>
    <w:rsid w:val="00755CFB"/>
    <w:rsid w:val="007720FC"/>
    <w:rsid w:val="00777702"/>
    <w:rsid w:val="007902D8"/>
    <w:rsid w:val="007B121A"/>
    <w:rsid w:val="007B1AE6"/>
    <w:rsid w:val="007C714C"/>
    <w:rsid w:val="007D253D"/>
    <w:rsid w:val="007E1C5D"/>
    <w:rsid w:val="007E715D"/>
    <w:rsid w:val="007F720A"/>
    <w:rsid w:val="00811C40"/>
    <w:rsid w:val="00813FFB"/>
    <w:rsid w:val="0083392C"/>
    <w:rsid w:val="00836620"/>
    <w:rsid w:val="00852F5E"/>
    <w:rsid w:val="00867157"/>
    <w:rsid w:val="0087005B"/>
    <w:rsid w:val="0087434E"/>
    <w:rsid w:val="0088662B"/>
    <w:rsid w:val="008905C0"/>
    <w:rsid w:val="008925EA"/>
    <w:rsid w:val="00894E7C"/>
    <w:rsid w:val="008C1D98"/>
    <w:rsid w:val="008C58B6"/>
    <w:rsid w:val="008D79BA"/>
    <w:rsid w:val="008E1DDD"/>
    <w:rsid w:val="008F163B"/>
    <w:rsid w:val="0091002E"/>
    <w:rsid w:val="00915CE7"/>
    <w:rsid w:val="00930701"/>
    <w:rsid w:val="009336C8"/>
    <w:rsid w:val="00953794"/>
    <w:rsid w:val="00954DD9"/>
    <w:rsid w:val="00960514"/>
    <w:rsid w:val="0096630D"/>
    <w:rsid w:val="00971672"/>
    <w:rsid w:val="00974125"/>
    <w:rsid w:val="00986AD6"/>
    <w:rsid w:val="00987AFA"/>
    <w:rsid w:val="00991962"/>
    <w:rsid w:val="00994725"/>
    <w:rsid w:val="009A26DE"/>
    <w:rsid w:val="009A3883"/>
    <w:rsid w:val="009A6EF5"/>
    <w:rsid w:val="009A7D9D"/>
    <w:rsid w:val="009B0A25"/>
    <w:rsid w:val="009B2E2F"/>
    <w:rsid w:val="009C1D49"/>
    <w:rsid w:val="009C2904"/>
    <w:rsid w:val="009D2E9B"/>
    <w:rsid w:val="009E1336"/>
    <w:rsid w:val="009E5F05"/>
    <w:rsid w:val="009F3043"/>
    <w:rsid w:val="00A1580D"/>
    <w:rsid w:val="00A21078"/>
    <w:rsid w:val="00A231B5"/>
    <w:rsid w:val="00A24C9A"/>
    <w:rsid w:val="00A27DC3"/>
    <w:rsid w:val="00A324F6"/>
    <w:rsid w:val="00A377B7"/>
    <w:rsid w:val="00A4020E"/>
    <w:rsid w:val="00A40D90"/>
    <w:rsid w:val="00A510E1"/>
    <w:rsid w:val="00A65164"/>
    <w:rsid w:val="00A74EAD"/>
    <w:rsid w:val="00A83473"/>
    <w:rsid w:val="00A838C5"/>
    <w:rsid w:val="00A909A4"/>
    <w:rsid w:val="00AA2983"/>
    <w:rsid w:val="00AA34FE"/>
    <w:rsid w:val="00AA4967"/>
    <w:rsid w:val="00AC6D87"/>
    <w:rsid w:val="00AE10CF"/>
    <w:rsid w:val="00AE478C"/>
    <w:rsid w:val="00AF36DB"/>
    <w:rsid w:val="00B0103A"/>
    <w:rsid w:val="00B126A3"/>
    <w:rsid w:val="00B136F2"/>
    <w:rsid w:val="00B14EBE"/>
    <w:rsid w:val="00B2183C"/>
    <w:rsid w:val="00B251BB"/>
    <w:rsid w:val="00B25489"/>
    <w:rsid w:val="00B352C7"/>
    <w:rsid w:val="00B36609"/>
    <w:rsid w:val="00B36884"/>
    <w:rsid w:val="00B368AE"/>
    <w:rsid w:val="00B4048F"/>
    <w:rsid w:val="00B41BE3"/>
    <w:rsid w:val="00B424D2"/>
    <w:rsid w:val="00B53998"/>
    <w:rsid w:val="00B557C5"/>
    <w:rsid w:val="00B6078E"/>
    <w:rsid w:val="00B710B0"/>
    <w:rsid w:val="00B7119B"/>
    <w:rsid w:val="00B74DEC"/>
    <w:rsid w:val="00B9241C"/>
    <w:rsid w:val="00B964E0"/>
    <w:rsid w:val="00B97D16"/>
    <w:rsid w:val="00BA7CD8"/>
    <w:rsid w:val="00BB4C23"/>
    <w:rsid w:val="00BC2D99"/>
    <w:rsid w:val="00BC5EC5"/>
    <w:rsid w:val="00BD1CB6"/>
    <w:rsid w:val="00BD7965"/>
    <w:rsid w:val="00C25120"/>
    <w:rsid w:val="00C36239"/>
    <w:rsid w:val="00C40333"/>
    <w:rsid w:val="00C45927"/>
    <w:rsid w:val="00C47EC1"/>
    <w:rsid w:val="00C61811"/>
    <w:rsid w:val="00C91BB1"/>
    <w:rsid w:val="00C95FF8"/>
    <w:rsid w:val="00CA5FC2"/>
    <w:rsid w:val="00CB1E32"/>
    <w:rsid w:val="00CB238A"/>
    <w:rsid w:val="00CB3710"/>
    <w:rsid w:val="00CB66CD"/>
    <w:rsid w:val="00CC393D"/>
    <w:rsid w:val="00CD2AC7"/>
    <w:rsid w:val="00CE3400"/>
    <w:rsid w:val="00D05023"/>
    <w:rsid w:val="00D11368"/>
    <w:rsid w:val="00D1516A"/>
    <w:rsid w:val="00D25C5D"/>
    <w:rsid w:val="00D348B2"/>
    <w:rsid w:val="00D37C45"/>
    <w:rsid w:val="00D474CB"/>
    <w:rsid w:val="00D56319"/>
    <w:rsid w:val="00D56596"/>
    <w:rsid w:val="00D60CFA"/>
    <w:rsid w:val="00D709DB"/>
    <w:rsid w:val="00D722E1"/>
    <w:rsid w:val="00D75AD2"/>
    <w:rsid w:val="00D76285"/>
    <w:rsid w:val="00D802C7"/>
    <w:rsid w:val="00D82F54"/>
    <w:rsid w:val="00D82FB7"/>
    <w:rsid w:val="00D91A0D"/>
    <w:rsid w:val="00DA3AD9"/>
    <w:rsid w:val="00DC5C55"/>
    <w:rsid w:val="00DC6D7F"/>
    <w:rsid w:val="00DD3A7C"/>
    <w:rsid w:val="00E12024"/>
    <w:rsid w:val="00E136F1"/>
    <w:rsid w:val="00E2374F"/>
    <w:rsid w:val="00E24F52"/>
    <w:rsid w:val="00E2596E"/>
    <w:rsid w:val="00E41164"/>
    <w:rsid w:val="00E51325"/>
    <w:rsid w:val="00E5332D"/>
    <w:rsid w:val="00E53720"/>
    <w:rsid w:val="00E57BFF"/>
    <w:rsid w:val="00E625F6"/>
    <w:rsid w:val="00E64F87"/>
    <w:rsid w:val="00E71FDC"/>
    <w:rsid w:val="00E722C0"/>
    <w:rsid w:val="00E75456"/>
    <w:rsid w:val="00E93830"/>
    <w:rsid w:val="00EA32A2"/>
    <w:rsid w:val="00EB1BB9"/>
    <w:rsid w:val="00EB4C2F"/>
    <w:rsid w:val="00EB5A95"/>
    <w:rsid w:val="00EB7E11"/>
    <w:rsid w:val="00EC1C45"/>
    <w:rsid w:val="00EC4A50"/>
    <w:rsid w:val="00ED1892"/>
    <w:rsid w:val="00ED1EEB"/>
    <w:rsid w:val="00ED681E"/>
    <w:rsid w:val="00EF50E2"/>
    <w:rsid w:val="00EF704A"/>
    <w:rsid w:val="00F360AC"/>
    <w:rsid w:val="00F448FC"/>
    <w:rsid w:val="00F46374"/>
    <w:rsid w:val="00F53BA4"/>
    <w:rsid w:val="00FA4C32"/>
    <w:rsid w:val="00FC2B3E"/>
    <w:rsid w:val="00FC3097"/>
    <w:rsid w:val="00FF4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84DAF"/>
  <w15:chartTrackingRefBased/>
  <w15:docId w15:val="{FF7A2678-BF63-40FA-9EA2-1B514082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B37"/>
  </w:style>
  <w:style w:type="paragraph" w:styleId="Heading1">
    <w:name w:val="heading 1"/>
    <w:basedOn w:val="Normal"/>
    <w:next w:val="Normal"/>
    <w:link w:val="Heading1Char"/>
    <w:uiPriority w:val="9"/>
    <w:qFormat/>
    <w:rsid w:val="005C2B3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C2B3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C2B3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5C2B3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5C2B3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5C2B3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5C2B3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5C2B3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2B3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B37"/>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5C2B3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C2B37"/>
    <w:rPr>
      <w:caps/>
      <w:color w:val="243F60" w:themeColor="accent1" w:themeShade="7F"/>
      <w:spacing w:val="15"/>
    </w:rPr>
  </w:style>
  <w:style w:type="character" w:customStyle="1" w:styleId="Heading4Char">
    <w:name w:val="Heading 4 Char"/>
    <w:basedOn w:val="DefaultParagraphFont"/>
    <w:link w:val="Heading4"/>
    <w:uiPriority w:val="9"/>
    <w:semiHidden/>
    <w:rsid w:val="005C2B37"/>
    <w:rPr>
      <w:caps/>
      <w:color w:val="365F91" w:themeColor="accent1" w:themeShade="BF"/>
      <w:spacing w:val="10"/>
    </w:rPr>
  </w:style>
  <w:style w:type="character" w:customStyle="1" w:styleId="Heading5Char">
    <w:name w:val="Heading 5 Char"/>
    <w:basedOn w:val="DefaultParagraphFont"/>
    <w:link w:val="Heading5"/>
    <w:uiPriority w:val="9"/>
    <w:semiHidden/>
    <w:rsid w:val="005C2B37"/>
    <w:rPr>
      <w:caps/>
      <w:color w:val="365F91" w:themeColor="accent1" w:themeShade="BF"/>
      <w:spacing w:val="10"/>
    </w:rPr>
  </w:style>
  <w:style w:type="character" w:customStyle="1" w:styleId="Heading6Char">
    <w:name w:val="Heading 6 Char"/>
    <w:basedOn w:val="DefaultParagraphFont"/>
    <w:link w:val="Heading6"/>
    <w:uiPriority w:val="9"/>
    <w:semiHidden/>
    <w:rsid w:val="005C2B37"/>
    <w:rPr>
      <w:caps/>
      <w:color w:val="365F91" w:themeColor="accent1" w:themeShade="BF"/>
      <w:spacing w:val="10"/>
    </w:rPr>
  </w:style>
  <w:style w:type="character" w:customStyle="1" w:styleId="Heading7Char">
    <w:name w:val="Heading 7 Char"/>
    <w:basedOn w:val="DefaultParagraphFont"/>
    <w:link w:val="Heading7"/>
    <w:uiPriority w:val="9"/>
    <w:semiHidden/>
    <w:rsid w:val="005C2B37"/>
    <w:rPr>
      <w:caps/>
      <w:color w:val="365F91" w:themeColor="accent1" w:themeShade="BF"/>
      <w:spacing w:val="10"/>
    </w:rPr>
  </w:style>
  <w:style w:type="character" w:customStyle="1" w:styleId="Heading8Char">
    <w:name w:val="Heading 8 Char"/>
    <w:basedOn w:val="DefaultParagraphFont"/>
    <w:link w:val="Heading8"/>
    <w:uiPriority w:val="9"/>
    <w:semiHidden/>
    <w:rsid w:val="005C2B37"/>
    <w:rPr>
      <w:caps/>
      <w:spacing w:val="10"/>
      <w:sz w:val="18"/>
      <w:szCs w:val="18"/>
    </w:rPr>
  </w:style>
  <w:style w:type="character" w:customStyle="1" w:styleId="Heading9Char">
    <w:name w:val="Heading 9 Char"/>
    <w:basedOn w:val="DefaultParagraphFont"/>
    <w:link w:val="Heading9"/>
    <w:uiPriority w:val="9"/>
    <w:semiHidden/>
    <w:rsid w:val="005C2B37"/>
    <w:rPr>
      <w:i/>
      <w:iCs/>
      <w:caps/>
      <w:spacing w:val="10"/>
      <w:sz w:val="18"/>
      <w:szCs w:val="18"/>
    </w:rPr>
  </w:style>
  <w:style w:type="paragraph" w:styleId="Caption">
    <w:name w:val="caption"/>
    <w:basedOn w:val="Normal"/>
    <w:next w:val="Normal"/>
    <w:uiPriority w:val="35"/>
    <w:unhideWhenUsed/>
    <w:qFormat/>
    <w:rsid w:val="005C2B37"/>
    <w:rPr>
      <w:b/>
      <w:bCs/>
      <w:color w:val="365F91" w:themeColor="accent1" w:themeShade="BF"/>
      <w:sz w:val="16"/>
      <w:szCs w:val="16"/>
    </w:rPr>
  </w:style>
  <w:style w:type="paragraph" w:styleId="Title">
    <w:name w:val="Title"/>
    <w:basedOn w:val="Normal"/>
    <w:next w:val="Normal"/>
    <w:link w:val="TitleChar"/>
    <w:uiPriority w:val="10"/>
    <w:qFormat/>
    <w:rsid w:val="005C2B37"/>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5C2B37"/>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5C2B3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2B37"/>
    <w:rPr>
      <w:caps/>
      <w:color w:val="595959" w:themeColor="text1" w:themeTint="A6"/>
      <w:spacing w:val="10"/>
      <w:sz w:val="21"/>
      <w:szCs w:val="21"/>
    </w:rPr>
  </w:style>
  <w:style w:type="character" w:styleId="Strong">
    <w:name w:val="Strong"/>
    <w:uiPriority w:val="22"/>
    <w:qFormat/>
    <w:rsid w:val="005C2B37"/>
    <w:rPr>
      <w:b/>
      <w:bCs/>
    </w:rPr>
  </w:style>
  <w:style w:type="character" w:styleId="Emphasis">
    <w:name w:val="Emphasis"/>
    <w:uiPriority w:val="20"/>
    <w:qFormat/>
    <w:rsid w:val="005C2B37"/>
    <w:rPr>
      <w:caps/>
      <w:color w:val="243F60" w:themeColor="accent1" w:themeShade="7F"/>
      <w:spacing w:val="5"/>
    </w:rPr>
  </w:style>
  <w:style w:type="paragraph" w:styleId="NoSpacing">
    <w:name w:val="No Spacing"/>
    <w:uiPriority w:val="1"/>
    <w:qFormat/>
    <w:rsid w:val="005C2B37"/>
    <w:pPr>
      <w:spacing w:after="0" w:line="240" w:lineRule="auto"/>
    </w:pPr>
  </w:style>
  <w:style w:type="paragraph" w:styleId="Quote">
    <w:name w:val="Quote"/>
    <w:basedOn w:val="Normal"/>
    <w:next w:val="Normal"/>
    <w:link w:val="QuoteChar"/>
    <w:uiPriority w:val="29"/>
    <w:qFormat/>
    <w:rsid w:val="005C2B37"/>
    <w:rPr>
      <w:i/>
      <w:iCs/>
      <w:sz w:val="24"/>
      <w:szCs w:val="24"/>
    </w:rPr>
  </w:style>
  <w:style w:type="character" w:customStyle="1" w:styleId="QuoteChar">
    <w:name w:val="Quote Char"/>
    <w:basedOn w:val="DefaultParagraphFont"/>
    <w:link w:val="Quote"/>
    <w:uiPriority w:val="29"/>
    <w:rsid w:val="005C2B37"/>
    <w:rPr>
      <w:i/>
      <w:iCs/>
      <w:sz w:val="24"/>
      <w:szCs w:val="24"/>
    </w:rPr>
  </w:style>
  <w:style w:type="paragraph" w:styleId="IntenseQuote">
    <w:name w:val="Intense Quote"/>
    <w:basedOn w:val="Normal"/>
    <w:next w:val="Normal"/>
    <w:link w:val="IntenseQuoteChar"/>
    <w:uiPriority w:val="30"/>
    <w:qFormat/>
    <w:rsid w:val="005C2B3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5C2B37"/>
    <w:rPr>
      <w:color w:val="4F81BD" w:themeColor="accent1"/>
      <w:sz w:val="24"/>
      <w:szCs w:val="24"/>
    </w:rPr>
  </w:style>
  <w:style w:type="character" w:styleId="SubtleEmphasis">
    <w:name w:val="Subtle Emphasis"/>
    <w:uiPriority w:val="19"/>
    <w:qFormat/>
    <w:rsid w:val="005C2B37"/>
    <w:rPr>
      <w:i/>
      <w:iCs/>
      <w:color w:val="243F60" w:themeColor="accent1" w:themeShade="7F"/>
    </w:rPr>
  </w:style>
  <w:style w:type="character" w:styleId="IntenseEmphasis">
    <w:name w:val="Intense Emphasis"/>
    <w:uiPriority w:val="21"/>
    <w:qFormat/>
    <w:rsid w:val="005C2B37"/>
    <w:rPr>
      <w:b/>
      <w:bCs/>
      <w:caps/>
      <w:color w:val="243F60" w:themeColor="accent1" w:themeShade="7F"/>
      <w:spacing w:val="10"/>
    </w:rPr>
  </w:style>
  <w:style w:type="character" w:styleId="SubtleReference">
    <w:name w:val="Subtle Reference"/>
    <w:uiPriority w:val="31"/>
    <w:qFormat/>
    <w:rsid w:val="005C2B37"/>
    <w:rPr>
      <w:b/>
      <w:bCs/>
      <w:color w:val="4F81BD" w:themeColor="accent1"/>
    </w:rPr>
  </w:style>
  <w:style w:type="character" w:styleId="IntenseReference">
    <w:name w:val="Intense Reference"/>
    <w:uiPriority w:val="32"/>
    <w:qFormat/>
    <w:rsid w:val="005C2B37"/>
    <w:rPr>
      <w:b/>
      <w:bCs/>
      <w:i/>
      <w:iCs/>
      <w:caps/>
      <w:color w:val="4F81BD" w:themeColor="accent1"/>
    </w:rPr>
  </w:style>
  <w:style w:type="character" w:styleId="BookTitle">
    <w:name w:val="Book Title"/>
    <w:uiPriority w:val="33"/>
    <w:qFormat/>
    <w:rsid w:val="005C2B37"/>
    <w:rPr>
      <w:b/>
      <w:bCs/>
      <w:i/>
      <w:iCs/>
      <w:spacing w:val="0"/>
    </w:rPr>
  </w:style>
  <w:style w:type="paragraph" w:styleId="TOCHeading">
    <w:name w:val="TOC Heading"/>
    <w:basedOn w:val="Heading1"/>
    <w:next w:val="Normal"/>
    <w:uiPriority w:val="39"/>
    <w:semiHidden/>
    <w:unhideWhenUsed/>
    <w:qFormat/>
    <w:rsid w:val="005C2B37"/>
    <w:pPr>
      <w:outlineLvl w:val="9"/>
    </w:pPr>
  </w:style>
  <w:style w:type="paragraph" w:styleId="Header">
    <w:name w:val="header"/>
    <w:basedOn w:val="Normal"/>
    <w:link w:val="HeaderChar"/>
    <w:uiPriority w:val="99"/>
    <w:unhideWhenUsed/>
    <w:rsid w:val="005C2B3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C2B37"/>
  </w:style>
  <w:style w:type="paragraph" w:styleId="Footer">
    <w:name w:val="footer"/>
    <w:basedOn w:val="Normal"/>
    <w:link w:val="FooterChar"/>
    <w:uiPriority w:val="99"/>
    <w:unhideWhenUsed/>
    <w:rsid w:val="005C2B3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C2B37"/>
  </w:style>
  <w:style w:type="paragraph" w:styleId="NormalWeb">
    <w:name w:val="Normal (Web)"/>
    <w:basedOn w:val="Normal"/>
    <w:uiPriority w:val="99"/>
    <w:semiHidden/>
    <w:unhideWhenUsed/>
    <w:rsid w:val="002B584C"/>
    <w:pPr>
      <w:spacing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2B584C"/>
    <w:rPr>
      <w:color w:val="0000FF" w:themeColor="hyperlink"/>
      <w:u w:val="single"/>
    </w:rPr>
  </w:style>
  <w:style w:type="paragraph" w:styleId="BalloonText">
    <w:name w:val="Balloon Text"/>
    <w:basedOn w:val="Normal"/>
    <w:link w:val="BalloonTextChar"/>
    <w:uiPriority w:val="99"/>
    <w:semiHidden/>
    <w:unhideWhenUsed/>
    <w:rsid w:val="004041D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1D3"/>
    <w:rPr>
      <w:rFonts w:ascii="Segoe UI" w:hAnsi="Segoe UI" w:cs="Segoe UI"/>
      <w:sz w:val="18"/>
      <w:szCs w:val="18"/>
    </w:rPr>
  </w:style>
  <w:style w:type="paragraph" w:styleId="ListParagraph">
    <w:name w:val="List Paragraph"/>
    <w:basedOn w:val="Normal"/>
    <w:uiPriority w:val="34"/>
    <w:qFormat/>
    <w:rsid w:val="00A24C9A"/>
    <w:pPr>
      <w:spacing w:before="0" w:after="160" w:line="259" w:lineRule="auto"/>
      <w:ind w:left="720"/>
      <w:contextualSpacing/>
    </w:pPr>
    <w:rPr>
      <w:rFonts w:eastAsiaTheme="minorHAnsi"/>
      <w:sz w:val="22"/>
      <w:szCs w:val="22"/>
      <w:lang w:val="en-US"/>
    </w:rPr>
  </w:style>
  <w:style w:type="table" w:customStyle="1" w:styleId="TableGrid1">
    <w:name w:val="Table Grid1"/>
    <w:basedOn w:val="TableNormal"/>
    <w:next w:val="TableGrid"/>
    <w:uiPriority w:val="59"/>
    <w:rsid w:val="000F7E61"/>
    <w:pPr>
      <w:spacing w:before="0" w:after="0" w:line="240" w:lineRule="auto"/>
    </w:pPr>
    <w:rPr>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F7E61"/>
    <w:rPr>
      <w:sz w:val="16"/>
      <w:szCs w:val="16"/>
    </w:rPr>
  </w:style>
  <w:style w:type="paragraph" w:styleId="CommentText">
    <w:name w:val="annotation text"/>
    <w:basedOn w:val="Normal"/>
    <w:link w:val="CommentTextChar"/>
    <w:uiPriority w:val="99"/>
    <w:semiHidden/>
    <w:unhideWhenUsed/>
    <w:rsid w:val="000F7E61"/>
    <w:pPr>
      <w:spacing w:before="0" w:line="240" w:lineRule="auto"/>
    </w:pPr>
    <w:rPr>
      <w:rFonts w:eastAsiaTheme="minorHAnsi"/>
    </w:rPr>
  </w:style>
  <w:style w:type="character" w:customStyle="1" w:styleId="CommentTextChar">
    <w:name w:val="Comment Text Char"/>
    <w:basedOn w:val="DefaultParagraphFont"/>
    <w:link w:val="CommentText"/>
    <w:uiPriority w:val="99"/>
    <w:semiHidden/>
    <w:rsid w:val="000F7E61"/>
    <w:rPr>
      <w:rFonts w:eastAsiaTheme="minorHAnsi"/>
    </w:rPr>
  </w:style>
  <w:style w:type="table" w:styleId="TableGrid">
    <w:name w:val="Table Grid"/>
    <w:basedOn w:val="TableNormal"/>
    <w:uiPriority w:val="59"/>
    <w:rsid w:val="000F7E6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F7E61"/>
    <w:pPr>
      <w:spacing w:before="100"/>
    </w:pPr>
    <w:rPr>
      <w:rFonts w:eastAsiaTheme="minorEastAsia"/>
      <w:b/>
      <w:bCs/>
    </w:rPr>
  </w:style>
  <w:style w:type="character" w:customStyle="1" w:styleId="CommentSubjectChar">
    <w:name w:val="Comment Subject Char"/>
    <w:basedOn w:val="CommentTextChar"/>
    <w:link w:val="CommentSubject"/>
    <w:uiPriority w:val="99"/>
    <w:semiHidden/>
    <w:rsid w:val="000F7E61"/>
    <w:rPr>
      <w:rFonts w:eastAsiaTheme="minorHAnsi"/>
      <w:b/>
      <w:bCs/>
    </w:rPr>
  </w:style>
  <w:style w:type="paragraph" w:customStyle="1" w:styleId="EmptyCellLayoutStyle">
    <w:name w:val="EmptyCellLayoutStyle"/>
    <w:rsid w:val="00164E76"/>
    <w:pPr>
      <w:spacing w:before="0" w:after="160" w:line="259" w:lineRule="auto"/>
    </w:pPr>
    <w:rPr>
      <w:rFonts w:ascii="Times New Roman" w:eastAsia="Times New Roman" w:hAnsi="Times New Roman" w:cs="Times New Roman"/>
      <w:sz w:val="2"/>
      <w:lang w:val="en-US"/>
    </w:rPr>
  </w:style>
  <w:style w:type="table" w:customStyle="1" w:styleId="TableGrid2">
    <w:name w:val="Table Grid2"/>
    <w:basedOn w:val="TableNormal"/>
    <w:next w:val="TableGrid"/>
    <w:uiPriority w:val="59"/>
    <w:rsid w:val="009336C8"/>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7C45"/>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2404">
      <w:bodyDiv w:val="1"/>
      <w:marLeft w:val="0"/>
      <w:marRight w:val="0"/>
      <w:marTop w:val="0"/>
      <w:marBottom w:val="0"/>
      <w:divBdr>
        <w:top w:val="none" w:sz="0" w:space="0" w:color="auto"/>
        <w:left w:val="none" w:sz="0" w:space="0" w:color="auto"/>
        <w:bottom w:val="none" w:sz="0" w:space="0" w:color="auto"/>
        <w:right w:val="none" w:sz="0" w:space="0" w:color="auto"/>
      </w:divBdr>
    </w:div>
    <w:div w:id="153953815">
      <w:bodyDiv w:val="1"/>
      <w:marLeft w:val="0"/>
      <w:marRight w:val="0"/>
      <w:marTop w:val="0"/>
      <w:marBottom w:val="0"/>
      <w:divBdr>
        <w:top w:val="none" w:sz="0" w:space="0" w:color="auto"/>
        <w:left w:val="none" w:sz="0" w:space="0" w:color="auto"/>
        <w:bottom w:val="none" w:sz="0" w:space="0" w:color="auto"/>
        <w:right w:val="none" w:sz="0" w:space="0" w:color="auto"/>
      </w:divBdr>
      <w:divsChild>
        <w:div w:id="1641615241">
          <w:marLeft w:val="720"/>
          <w:marRight w:val="0"/>
          <w:marTop w:val="150"/>
          <w:marBottom w:val="0"/>
          <w:divBdr>
            <w:top w:val="none" w:sz="0" w:space="0" w:color="auto"/>
            <w:left w:val="none" w:sz="0" w:space="0" w:color="auto"/>
            <w:bottom w:val="none" w:sz="0" w:space="0" w:color="auto"/>
            <w:right w:val="none" w:sz="0" w:space="0" w:color="auto"/>
          </w:divBdr>
        </w:div>
      </w:divsChild>
    </w:div>
    <w:div w:id="443691195">
      <w:bodyDiv w:val="1"/>
      <w:marLeft w:val="0"/>
      <w:marRight w:val="0"/>
      <w:marTop w:val="0"/>
      <w:marBottom w:val="0"/>
      <w:divBdr>
        <w:top w:val="none" w:sz="0" w:space="0" w:color="auto"/>
        <w:left w:val="none" w:sz="0" w:space="0" w:color="auto"/>
        <w:bottom w:val="none" w:sz="0" w:space="0" w:color="auto"/>
        <w:right w:val="none" w:sz="0" w:space="0" w:color="auto"/>
      </w:divBdr>
    </w:div>
    <w:div w:id="493186389">
      <w:bodyDiv w:val="1"/>
      <w:marLeft w:val="0"/>
      <w:marRight w:val="0"/>
      <w:marTop w:val="0"/>
      <w:marBottom w:val="0"/>
      <w:divBdr>
        <w:top w:val="none" w:sz="0" w:space="0" w:color="auto"/>
        <w:left w:val="none" w:sz="0" w:space="0" w:color="auto"/>
        <w:bottom w:val="none" w:sz="0" w:space="0" w:color="auto"/>
        <w:right w:val="none" w:sz="0" w:space="0" w:color="auto"/>
      </w:divBdr>
    </w:div>
    <w:div w:id="688487953">
      <w:bodyDiv w:val="1"/>
      <w:marLeft w:val="0"/>
      <w:marRight w:val="0"/>
      <w:marTop w:val="0"/>
      <w:marBottom w:val="0"/>
      <w:divBdr>
        <w:top w:val="none" w:sz="0" w:space="0" w:color="auto"/>
        <w:left w:val="none" w:sz="0" w:space="0" w:color="auto"/>
        <w:bottom w:val="none" w:sz="0" w:space="0" w:color="auto"/>
        <w:right w:val="none" w:sz="0" w:space="0" w:color="auto"/>
      </w:divBdr>
    </w:div>
    <w:div w:id="812526159">
      <w:bodyDiv w:val="1"/>
      <w:marLeft w:val="0"/>
      <w:marRight w:val="0"/>
      <w:marTop w:val="0"/>
      <w:marBottom w:val="0"/>
      <w:divBdr>
        <w:top w:val="none" w:sz="0" w:space="0" w:color="auto"/>
        <w:left w:val="none" w:sz="0" w:space="0" w:color="auto"/>
        <w:bottom w:val="none" w:sz="0" w:space="0" w:color="auto"/>
        <w:right w:val="none" w:sz="0" w:space="0" w:color="auto"/>
      </w:divBdr>
      <w:divsChild>
        <w:div w:id="750463604">
          <w:marLeft w:val="547"/>
          <w:marRight w:val="0"/>
          <w:marTop w:val="106"/>
          <w:marBottom w:val="0"/>
          <w:divBdr>
            <w:top w:val="none" w:sz="0" w:space="0" w:color="auto"/>
            <w:left w:val="none" w:sz="0" w:space="0" w:color="auto"/>
            <w:bottom w:val="none" w:sz="0" w:space="0" w:color="auto"/>
            <w:right w:val="none" w:sz="0" w:space="0" w:color="auto"/>
          </w:divBdr>
        </w:div>
      </w:divsChild>
    </w:div>
    <w:div w:id="821460343">
      <w:bodyDiv w:val="1"/>
      <w:marLeft w:val="0"/>
      <w:marRight w:val="0"/>
      <w:marTop w:val="0"/>
      <w:marBottom w:val="0"/>
      <w:divBdr>
        <w:top w:val="none" w:sz="0" w:space="0" w:color="auto"/>
        <w:left w:val="none" w:sz="0" w:space="0" w:color="auto"/>
        <w:bottom w:val="none" w:sz="0" w:space="0" w:color="auto"/>
        <w:right w:val="none" w:sz="0" w:space="0" w:color="auto"/>
      </w:divBdr>
    </w:div>
    <w:div w:id="969554300">
      <w:bodyDiv w:val="1"/>
      <w:marLeft w:val="0"/>
      <w:marRight w:val="0"/>
      <w:marTop w:val="0"/>
      <w:marBottom w:val="0"/>
      <w:divBdr>
        <w:top w:val="none" w:sz="0" w:space="0" w:color="auto"/>
        <w:left w:val="none" w:sz="0" w:space="0" w:color="auto"/>
        <w:bottom w:val="none" w:sz="0" w:space="0" w:color="auto"/>
        <w:right w:val="none" w:sz="0" w:space="0" w:color="auto"/>
      </w:divBdr>
      <w:divsChild>
        <w:div w:id="764765004">
          <w:marLeft w:val="274"/>
          <w:marRight w:val="0"/>
          <w:marTop w:val="150"/>
          <w:marBottom w:val="0"/>
          <w:divBdr>
            <w:top w:val="none" w:sz="0" w:space="0" w:color="auto"/>
            <w:left w:val="none" w:sz="0" w:space="0" w:color="auto"/>
            <w:bottom w:val="none" w:sz="0" w:space="0" w:color="auto"/>
            <w:right w:val="none" w:sz="0" w:space="0" w:color="auto"/>
          </w:divBdr>
        </w:div>
        <w:div w:id="1810200402">
          <w:marLeft w:val="274"/>
          <w:marRight w:val="0"/>
          <w:marTop w:val="150"/>
          <w:marBottom w:val="0"/>
          <w:divBdr>
            <w:top w:val="none" w:sz="0" w:space="0" w:color="auto"/>
            <w:left w:val="none" w:sz="0" w:space="0" w:color="auto"/>
            <w:bottom w:val="none" w:sz="0" w:space="0" w:color="auto"/>
            <w:right w:val="none" w:sz="0" w:space="0" w:color="auto"/>
          </w:divBdr>
        </w:div>
      </w:divsChild>
    </w:div>
    <w:div w:id="1482116746">
      <w:bodyDiv w:val="1"/>
      <w:marLeft w:val="0"/>
      <w:marRight w:val="0"/>
      <w:marTop w:val="0"/>
      <w:marBottom w:val="0"/>
      <w:divBdr>
        <w:top w:val="none" w:sz="0" w:space="0" w:color="auto"/>
        <w:left w:val="none" w:sz="0" w:space="0" w:color="auto"/>
        <w:bottom w:val="none" w:sz="0" w:space="0" w:color="auto"/>
        <w:right w:val="none" w:sz="0" w:space="0" w:color="auto"/>
      </w:divBdr>
    </w:div>
    <w:div w:id="1540774780">
      <w:bodyDiv w:val="1"/>
      <w:marLeft w:val="0"/>
      <w:marRight w:val="0"/>
      <w:marTop w:val="0"/>
      <w:marBottom w:val="0"/>
      <w:divBdr>
        <w:top w:val="none" w:sz="0" w:space="0" w:color="auto"/>
        <w:left w:val="none" w:sz="0" w:space="0" w:color="auto"/>
        <w:bottom w:val="none" w:sz="0" w:space="0" w:color="auto"/>
        <w:right w:val="none" w:sz="0" w:space="0" w:color="auto"/>
      </w:divBdr>
    </w:div>
    <w:div w:id="1582131872">
      <w:bodyDiv w:val="1"/>
      <w:marLeft w:val="0"/>
      <w:marRight w:val="0"/>
      <w:marTop w:val="0"/>
      <w:marBottom w:val="0"/>
      <w:divBdr>
        <w:top w:val="none" w:sz="0" w:space="0" w:color="auto"/>
        <w:left w:val="none" w:sz="0" w:space="0" w:color="auto"/>
        <w:bottom w:val="none" w:sz="0" w:space="0" w:color="auto"/>
        <w:right w:val="none" w:sz="0" w:space="0" w:color="auto"/>
      </w:divBdr>
    </w:div>
    <w:div w:id="2096592154">
      <w:bodyDiv w:val="1"/>
      <w:marLeft w:val="0"/>
      <w:marRight w:val="0"/>
      <w:marTop w:val="0"/>
      <w:marBottom w:val="0"/>
      <w:divBdr>
        <w:top w:val="none" w:sz="0" w:space="0" w:color="auto"/>
        <w:left w:val="none" w:sz="0" w:space="0" w:color="auto"/>
        <w:bottom w:val="none" w:sz="0" w:space="0" w:color="auto"/>
        <w:right w:val="none" w:sz="0" w:space="0" w:color="auto"/>
      </w:divBdr>
      <w:divsChild>
        <w:div w:id="1039010389">
          <w:marLeft w:val="274"/>
          <w:marRight w:val="0"/>
          <w:marTop w:val="150"/>
          <w:marBottom w:val="0"/>
          <w:divBdr>
            <w:top w:val="none" w:sz="0" w:space="0" w:color="auto"/>
            <w:left w:val="none" w:sz="0" w:space="0" w:color="auto"/>
            <w:bottom w:val="none" w:sz="0" w:space="0" w:color="auto"/>
            <w:right w:val="none" w:sz="0" w:space="0" w:color="auto"/>
          </w:divBdr>
        </w:div>
        <w:div w:id="2011061271">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akana@unicef.org" TargetMode="External"/><Relationship Id="rId2" Type="http://schemas.openxmlformats.org/officeDocument/2006/relationships/hyperlink" Target="mailto:pnd@gmail.com" TargetMode="External"/><Relationship Id="rId1" Type="http://schemas.openxmlformats.org/officeDocument/2006/relationships/hyperlink" Target="mailto:lmatunga@unicef.org" TargetMode="External"/><Relationship Id="rId6" Type="http://schemas.openxmlformats.org/officeDocument/2006/relationships/hyperlink" Target="mailto:akana@unicef.org" TargetMode="External"/><Relationship Id="rId5" Type="http://schemas.openxmlformats.org/officeDocument/2006/relationships/hyperlink" Target="mailto:pnd@gmail.com" TargetMode="External"/><Relationship Id="rId4" Type="http://schemas.openxmlformats.org/officeDocument/2006/relationships/hyperlink" Target="mailto:lmatunga@unice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atunga\Documents\Afghanistan%20Nutrition%20Cluster%2014\Cluster%20Performance%20Monitoring\CPM%20results%20July%20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Service Delivery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Sheet1!$A$5:$A$14</c:f>
              <c:strCache>
                <c:ptCount val="10"/>
                <c:pt idx="0">
                  <c:v>List of partners regularly updated</c:v>
                </c:pt>
                <c:pt idx="1">
                  <c:v>Regular cluster meetings organised</c:v>
                </c:pt>
                <c:pt idx="2">
                  <c:v>Attendance of cluster partners to cluster meetings</c:v>
                </c:pt>
                <c:pt idx="3">
                  <c:v>Level of decision making power of staff attending cluster meetings</c:v>
                </c:pt>
                <c:pt idx="4">
                  <c:v>Conditions for optimal participation of national and international stakeholders</c:v>
                </c:pt>
                <c:pt idx="5">
                  <c:v>Writing of minutes of cluster meetings with action points</c:v>
                </c:pt>
                <c:pt idx="6">
                  <c:v>Usefulness of cluster meetings for discussing needs, gaps and priorities</c:v>
                </c:pt>
                <c:pt idx="7">
                  <c:v>Useful strategic decision taken within the cluster</c:v>
                </c:pt>
                <c:pt idx="8">
                  <c:v>Attendance of cluster coordinator to HCT and ICC meetings</c:v>
                </c:pt>
                <c:pt idx="9">
                  <c:v>Support/engagement of cluster with national coordination mechanisms</c:v>
                </c:pt>
              </c:strCache>
            </c:strRef>
          </c:cat>
          <c:val>
            <c:numRef>
              <c:f>Sheet1!$B$5:$B$14</c:f>
              <c:numCache>
                <c:formatCode>General</c:formatCode>
                <c:ptCount val="10"/>
                <c:pt idx="0">
                  <c:v>100</c:v>
                </c:pt>
                <c:pt idx="1">
                  <c:v>100</c:v>
                </c:pt>
                <c:pt idx="2">
                  <c:v>100</c:v>
                </c:pt>
                <c:pt idx="3">
                  <c:v>100</c:v>
                </c:pt>
                <c:pt idx="4">
                  <c:v>75</c:v>
                </c:pt>
                <c:pt idx="5">
                  <c:v>100</c:v>
                </c:pt>
                <c:pt idx="6">
                  <c:v>88</c:v>
                </c:pt>
                <c:pt idx="7">
                  <c:v>75</c:v>
                </c:pt>
                <c:pt idx="8">
                  <c:v>100</c:v>
                </c:pt>
                <c:pt idx="9">
                  <c:v>75</c:v>
                </c:pt>
              </c:numCache>
            </c:numRef>
          </c:val>
        </c:ser>
        <c:dLbls>
          <c:showLegendKey val="0"/>
          <c:showVal val="0"/>
          <c:showCatName val="0"/>
          <c:showSerName val="0"/>
          <c:showPercent val="0"/>
          <c:showBubbleSize val="0"/>
        </c:dLbls>
        <c:gapWidth val="219"/>
        <c:overlap val="-27"/>
        <c:axId val="434892464"/>
        <c:axId val="436043416"/>
      </c:barChart>
      <c:catAx>
        <c:axId val="4348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43416"/>
        <c:crosses val="autoZero"/>
        <c:auto val="1"/>
        <c:lblAlgn val="ctr"/>
        <c:lblOffset val="100"/>
        <c:noMultiLvlLbl val="0"/>
      </c:catAx>
      <c:valAx>
        <c:axId val="43604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89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Duplication</a:t>
            </a:r>
            <a:r>
              <a:rPr lang="en-US" baseline="0"/>
              <a:t> Elimination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803149606299214E-2"/>
          <c:y val="0.17171296296296298"/>
          <c:w val="0.89019685039370078"/>
          <c:h val="0.46660433070866142"/>
        </c:manualLayout>
      </c:layout>
      <c:barChart>
        <c:barDir val="col"/>
        <c:grouping val="clustered"/>
        <c:varyColors val="0"/>
        <c:ser>
          <c:idx val="0"/>
          <c:order val="0"/>
          <c:spPr>
            <a:solidFill>
              <a:schemeClr val="accent1"/>
            </a:solidFill>
            <a:ln>
              <a:noFill/>
            </a:ln>
            <a:effectLst/>
          </c:spPr>
          <c:invertIfNegative val="0"/>
          <c:cat>
            <c:strRef>
              <c:f>Sheet1!$A$16:$A$19</c:f>
              <c:strCache>
                <c:ptCount val="4"/>
                <c:pt idx="0">
                  <c:v>Mapping of partner geographic presence and programme activities updated as needed</c:v>
                </c:pt>
                <c:pt idx="1">
                  <c:v>Inputs of health partners into mapping of partner geographic presence and programme activities</c:v>
                </c:pt>
                <c:pt idx="2">
                  <c:v>Involvement of partners into analysis of gaps and overlaps based on mapping</c:v>
                </c:pt>
                <c:pt idx="3">
                  <c:v>Analysis of gaps and overlaps based on mapping useful for decision-making</c:v>
                </c:pt>
              </c:strCache>
            </c:strRef>
          </c:cat>
          <c:val>
            <c:numRef>
              <c:f>Sheet1!$B$16:$B$19</c:f>
              <c:numCache>
                <c:formatCode>General</c:formatCode>
                <c:ptCount val="4"/>
                <c:pt idx="0">
                  <c:v>100</c:v>
                </c:pt>
                <c:pt idx="1">
                  <c:v>75</c:v>
                </c:pt>
                <c:pt idx="2">
                  <c:v>75</c:v>
                </c:pt>
                <c:pt idx="3">
                  <c:v>75</c:v>
                </c:pt>
              </c:numCache>
            </c:numRef>
          </c:val>
        </c:ser>
        <c:dLbls>
          <c:showLegendKey val="0"/>
          <c:showVal val="0"/>
          <c:showCatName val="0"/>
          <c:showSerName val="0"/>
          <c:showPercent val="0"/>
          <c:showBubbleSize val="0"/>
        </c:dLbls>
        <c:gapWidth val="219"/>
        <c:overlap val="-27"/>
        <c:axId val="436044200"/>
        <c:axId val="436044592"/>
      </c:barChart>
      <c:catAx>
        <c:axId val="43604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44592"/>
        <c:crosses val="autoZero"/>
        <c:auto val="1"/>
        <c:lblAlgn val="ctr"/>
        <c:lblOffset val="100"/>
        <c:noMultiLvlLbl val="0"/>
      </c:catAx>
      <c:valAx>
        <c:axId val="43604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4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Needs Assessment and Gap</a:t>
            </a:r>
            <a:r>
              <a:rPr lang="en-US" baseline="0"/>
              <a:t> </a:t>
            </a:r>
            <a:r>
              <a:rPr lang="en-US"/>
              <a:t>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cat>
            <c:strRef>
              <c:f>Sheet1!$A$23:$A$25</c:f>
              <c:strCache>
                <c:ptCount val="3"/>
                <c:pt idx="0">
                  <c:v>Use of cluster agreed tools and guidance for needs assessments</c:v>
                </c:pt>
                <c:pt idx="1">
                  <c:v>Involvement of partners in joint needs assessments</c:v>
                </c:pt>
                <c:pt idx="2">
                  <c:v>Sharing by partners of their assessment reports</c:v>
                </c:pt>
              </c:strCache>
            </c:strRef>
          </c:cat>
          <c:val>
            <c:numRef>
              <c:f>Sheet1!$B$23:$B$25</c:f>
              <c:numCache>
                <c:formatCode>General</c:formatCode>
                <c:ptCount val="3"/>
                <c:pt idx="0">
                  <c:v>50</c:v>
                </c:pt>
                <c:pt idx="1">
                  <c:v>25</c:v>
                </c:pt>
                <c:pt idx="2">
                  <c:v>100</c:v>
                </c:pt>
              </c:numCache>
            </c:numRef>
          </c:val>
        </c:ser>
        <c:dLbls>
          <c:showLegendKey val="0"/>
          <c:showVal val="0"/>
          <c:showCatName val="0"/>
          <c:showSerName val="0"/>
          <c:showPercent val="0"/>
          <c:showBubbleSize val="0"/>
        </c:dLbls>
        <c:gapWidth val="150"/>
        <c:axId val="433544128"/>
        <c:axId val="433543736"/>
      </c:barChart>
      <c:valAx>
        <c:axId val="43354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44128"/>
        <c:crosses val="autoZero"/>
        <c:crossBetween val="between"/>
      </c:valAx>
      <c:catAx>
        <c:axId val="433544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43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Cross cutting issues in Needs analysis</a:t>
            </a:r>
          </a:p>
        </c:rich>
      </c:tx>
      <c:layout>
        <c:manualLayout>
          <c:xMode val="edge"/>
          <c:yMode val="edge"/>
          <c:x val="0.3844930008748906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Sheet1!$A$27:$A$40</c:f>
              <c:strCache>
                <c:ptCount val="14"/>
                <c:pt idx="0">
                  <c:v>Analyses of situations done together with cluster partners</c:v>
                </c:pt>
                <c:pt idx="1">
                  <c:v>Analyses of situations identified risk</c:v>
                </c:pt>
                <c:pt idx="2">
                  <c:v>Analyses of situations identified needs</c:v>
                </c:pt>
                <c:pt idx="3">
                  <c:v>Analyses of situations identified gaps in response</c:v>
                </c:pt>
                <c:pt idx="4">
                  <c:v>Analyses of situations identified capacity in response</c:v>
                </c:pt>
                <c:pt idx="5">
                  <c:v>Analyses of situations identified constraints to respond</c:v>
                </c:pt>
                <c:pt idx="6">
                  <c:v>Age (cross-cutting issue) considered in analyses</c:v>
                </c:pt>
                <c:pt idx="7">
                  <c:v>Gender (cross-cutting issue) considered in analyses</c:v>
                </c:pt>
                <c:pt idx="8">
                  <c:v>Diversity – other than age and gender- (cross-cutting issue) considered in analyses</c:v>
                </c:pt>
                <c:pt idx="9">
                  <c:v>Human rights (cross-cutting issue) considered in analyses</c:v>
                </c:pt>
                <c:pt idx="10">
                  <c:v>Protection, including gender-based violence (cross-cutting issue) considered in analyses</c:v>
                </c:pt>
                <c:pt idx="11">
                  <c:v>Environment (cross-cutting issue) considered in analyses</c:v>
                </c:pt>
                <c:pt idx="12">
                  <c:v>HIV/AIDS (cross-cutting issue) considered in analyses</c:v>
                </c:pt>
                <c:pt idx="13">
                  <c:v>Disability (cross-cutting issue) considered in analyses</c:v>
                </c:pt>
              </c:strCache>
            </c:strRef>
          </c:cat>
          <c:val>
            <c:numRef>
              <c:f>Sheet1!$B$27:$B$40</c:f>
              <c:numCache>
                <c:formatCode>General</c:formatCode>
                <c:ptCount val="14"/>
                <c:pt idx="0">
                  <c:v>100</c:v>
                </c:pt>
                <c:pt idx="1">
                  <c:v>75</c:v>
                </c:pt>
                <c:pt idx="2">
                  <c:v>75</c:v>
                </c:pt>
                <c:pt idx="3">
                  <c:v>75</c:v>
                </c:pt>
                <c:pt idx="4">
                  <c:v>75</c:v>
                </c:pt>
                <c:pt idx="5">
                  <c:v>75</c:v>
                </c:pt>
                <c:pt idx="6">
                  <c:v>75</c:v>
                </c:pt>
                <c:pt idx="7">
                  <c:v>75</c:v>
                </c:pt>
                <c:pt idx="8">
                  <c:v>75</c:v>
                </c:pt>
                <c:pt idx="9">
                  <c:v>75</c:v>
                </c:pt>
                <c:pt idx="10">
                  <c:v>50</c:v>
                </c:pt>
                <c:pt idx="11">
                  <c:v>75</c:v>
                </c:pt>
                <c:pt idx="12">
                  <c:v>50</c:v>
                </c:pt>
                <c:pt idx="13">
                  <c:v>50</c:v>
                </c:pt>
              </c:numCache>
            </c:numRef>
          </c:val>
        </c:ser>
        <c:dLbls>
          <c:showLegendKey val="0"/>
          <c:showVal val="0"/>
          <c:showCatName val="0"/>
          <c:showSerName val="0"/>
          <c:showPercent val="0"/>
          <c:showBubbleSize val="0"/>
        </c:dLbls>
        <c:gapWidth val="219"/>
        <c:overlap val="-27"/>
        <c:axId val="433544912"/>
        <c:axId val="433545304"/>
      </c:barChart>
      <c:catAx>
        <c:axId val="43354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45304"/>
        <c:crosses val="autoZero"/>
        <c:auto val="1"/>
        <c:lblAlgn val="ctr"/>
        <c:lblOffset val="100"/>
        <c:noMultiLvlLbl val="0"/>
      </c:catAx>
      <c:valAx>
        <c:axId val="433545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4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Funding Prioritization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Sheet1!$A$65:$A$68</c:f>
              <c:strCache>
                <c:ptCount val="4"/>
                <c:pt idx="0">
                  <c:v>Prioritisation of proposals against the strategic plan jointly determined with partners based on agreed transparent criteria</c:v>
                </c:pt>
                <c:pt idx="1">
                  <c:v>Prioritisation of proposals against strategic plan reflected interest of partners</c:v>
                </c:pt>
                <c:pt idx="2">
                  <c:v>Cluster supported and facilitated access to funding sources by partners</c:v>
                </c:pt>
                <c:pt idx="3">
                  <c:v>Regular reporting on funding status</c:v>
                </c:pt>
              </c:strCache>
            </c:strRef>
          </c:cat>
          <c:val>
            <c:numRef>
              <c:f>Sheet1!$B$65:$B$68</c:f>
              <c:numCache>
                <c:formatCode>General</c:formatCode>
                <c:ptCount val="4"/>
                <c:pt idx="0">
                  <c:v>75</c:v>
                </c:pt>
                <c:pt idx="1">
                  <c:v>75</c:v>
                </c:pt>
                <c:pt idx="2">
                  <c:v>100</c:v>
                </c:pt>
                <c:pt idx="3">
                  <c:v>75</c:v>
                </c:pt>
              </c:numCache>
            </c:numRef>
          </c:val>
        </c:ser>
        <c:dLbls>
          <c:showLegendKey val="0"/>
          <c:showVal val="0"/>
          <c:showCatName val="0"/>
          <c:showSerName val="0"/>
          <c:showPercent val="0"/>
          <c:showBubbleSize val="0"/>
        </c:dLbls>
        <c:gapWidth val="219"/>
        <c:overlap val="-27"/>
        <c:axId val="430048304"/>
        <c:axId val="430048696"/>
      </c:barChart>
      <c:catAx>
        <c:axId val="43004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048696"/>
        <c:crosses val="autoZero"/>
        <c:auto val="1"/>
        <c:lblAlgn val="ctr"/>
        <c:lblOffset val="100"/>
        <c:noMultiLvlLbl val="0"/>
      </c:catAx>
      <c:valAx>
        <c:axId val="43004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04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Monitoring and Reporting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cat>
            <c:strRef>
              <c:f>Sheet1!$A$77:$A$82</c:f>
              <c:strCache>
                <c:ptCount val="6"/>
                <c:pt idx="0">
                  <c:v>Programme monitoring formats agreed upon and used by cluster partners</c:v>
                </c:pt>
                <c:pt idx="1">
                  <c:v>Reports shared by partners taken into account in cluster reports</c:v>
                </c:pt>
                <c:pt idx="2">
                  <c:v>Regular publication of progress reports based on agreed indicators for monitoring humanitarian response</c:v>
                </c:pt>
                <c:pt idx="3">
                  <c:v>Regular publication of cluster bulletins</c:v>
                </c:pt>
                <c:pt idx="4">
                  <c:v>Changes in needs, risk and gaps highlighted in cluster reports and used for decision-making</c:v>
                </c:pt>
                <c:pt idx="5">
                  <c:v>Monitoring and response of the cluster taking into account the needs, contributions and capacities of women, girls, men and boys</c:v>
                </c:pt>
              </c:strCache>
            </c:strRef>
          </c:cat>
          <c:val>
            <c:numRef>
              <c:f>Sheet1!$B$77:$B$82</c:f>
              <c:numCache>
                <c:formatCode>General</c:formatCode>
                <c:ptCount val="6"/>
                <c:pt idx="0">
                  <c:v>50</c:v>
                </c:pt>
                <c:pt idx="1">
                  <c:v>100</c:v>
                </c:pt>
                <c:pt idx="2">
                  <c:v>100</c:v>
                </c:pt>
                <c:pt idx="3">
                  <c:v>50</c:v>
                </c:pt>
                <c:pt idx="4">
                  <c:v>63</c:v>
                </c:pt>
                <c:pt idx="5">
                  <c:v>75</c:v>
                </c:pt>
              </c:numCache>
            </c:numRef>
          </c:val>
        </c:ser>
        <c:dLbls>
          <c:showLegendKey val="0"/>
          <c:showVal val="0"/>
          <c:showCatName val="0"/>
          <c:showSerName val="0"/>
          <c:showPercent val="0"/>
          <c:showBubbleSize val="0"/>
        </c:dLbls>
        <c:gapWidth val="150"/>
        <c:shape val="box"/>
        <c:axId val="430049480"/>
        <c:axId val="337954160"/>
        <c:axId val="436427712"/>
      </c:bar3DChart>
      <c:catAx>
        <c:axId val="430049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54160"/>
        <c:crosses val="autoZero"/>
        <c:auto val="1"/>
        <c:lblAlgn val="ctr"/>
        <c:lblOffset val="100"/>
        <c:noMultiLvlLbl val="0"/>
      </c:catAx>
      <c:valAx>
        <c:axId val="33795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049480"/>
        <c:crosses val="autoZero"/>
        <c:crossBetween val="between"/>
      </c:valAx>
      <c:serAx>
        <c:axId val="4364277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541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Contingency planning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Sheet1!$A$85:$A$89</c:f>
              <c:strCache>
                <c:ptCount val="5"/>
                <c:pt idx="0">
                  <c:v>National contingency plans identified and shared</c:v>
                </c:pt>
                <c:pt idx="1">
                  <c:v>Partners contributed to risk assessments and analysis</c:v>
                </c:pt>
                <c:pt idx="2">
                  <c:v>Partners involved in development of preparedness plan</c:v>
                </c:pt>
                <c:pt idx="3">
                  <c:v>Partners committed staff and/or resources towards preparedness plans</c:v>
                </c:pt>
                <c:pt idx="4">
                  <c:v>Early warning reports shared with partners</c:v>
                </c:pt>
              </c:strCache>
            </c:strRef>
          </c:cat>
          <c:val>
            <c:numRef>
              <c:f>Sheet1!$B$85:$B$89</c:f>
              <c:numCache>
                <c:formatCode>General</c:formatCode>
                <c:ptCount val="5"/>
                <c:pt idx="0">
                  <c:v>50</c:v>
                </c:pt>
                <c:pt idx="1">
                  <c:v>50</c:v>
                </c:pt>
                <c:pt idx="2">
                  <c:v>100</c:v>
                </c:pt>
                <c:pt idx="3">
                  <c:v>50</c:v>
                </c:pt>
                <c:pt idx="4">
                  <c:v>100</c:v>
                </c:pt>
              </c:numCache>
            </c:numRef>
          </c:val>
        </c:ser>
        <c:dLbls>
          <c:showLegendKey val="0"/>
          <c:showVal val="0"/>
          <c:showCatName val="0"/>
          <c:showSerName val="0"/>
          <c:showPercent val="0"/>
          <c:showBubbleSize val="0"/>
        </c:dLbls>
        <c:gapWidth val="219"/>
        <c:overlap val="-27"/>
        <c:axId val="337954944"/>
        <c:axId val="337955336"/>
      </c:barChart>
      <c:catAx>
        <c:axId val="3379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55336"/>
        <c:crosses val="autoZero"/>
        <c:auto val="1"/>
        <c:lblAlgn val="ctr"/>
        <c:lblOffset val="100"/>
        <c:noMultiLvlLbl val="0"/>
      </c:catAx>
      <c:valAx>
        <c:axId val="33795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5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FC35A-294E-4D90-8180-DFFC618B7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16</Pages>
  <Words>4453</Words>
  <Characters>25383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Kana</dc:creator>
  <cp:keywords/>
  <dc:description/>
  <cp:lastModifiedBy>Leo Matunga</cp:lastModifiedBy>
  <cp:revision>3</cp:revision>
  <cp:lastPrinted>2014-04-30T05:56:00Z</cp:lastPrinted>
  <dcterms:created xsi:type="dcterms:W3CDTF">2014-09-10T11:01:00Z</dcterms:created>
  <dcterms:modified xsi:type="dcterms:W3CDTF">2014-09-10T12:34:00Z</dcterms:modified>
</cp:coreProperties>
</file>